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indent spaces (tabs are 4 spaces)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Descriptive variable 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more than 2 newline characters in a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Comments above functions, beside class descriptions.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camel-case, use underscores between words in variable names.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 line length of 79 characters.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Imports should be on seperate lines.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Avoid extraneous whitespace.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