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77CC" w14:textId="77777777" w:rsidR="0089065D" w:rsidRDefault="00D92547">
      <w:pPr>
        <w:pStyle w:val="Heading1"/>
      </w:pPr>
      <w:r>
        <w:t>I. Problem Formulation &amp; Cost Analysis</w:t>
      </w:r>
    </w:p>
    <w:p w14:paraId="58DFBFE6" w14:textId="77777777" w:rsidR="0089065D" w:rsidRDefault="00D92547">
      <w:r>
        <w:t>Our goal is to create a machine learning model, trained on 10,459 rows of data and 24 features, that accurately predicts an entry’s “Risk Performance” as either “Good” or “Bad” for the purpose of screening HELOC loan applicants. Applicants predicted “Good” are sent to loan officers for review; applicants predicted “Bad” are denied outright, with an explanation made available to the applicant.</w:t>
      </w:r>
    </w:p>
    <w:p w14:paraId="1AD1BEE3" w14:textId="77777777" w:rsidR="0089065D" w:rsidRDefault="00D92547">
      <w:r>
        <w:t>Reducing wrongful automated rejections of applicants misclassified as “Bad” is most important. In addition to being unfair to consumers, the cost of a false positive (rejecting a good applicant) is losing profitable loan opportunities, whereas the cost of a false negative (sending a bad applicant to review) is additional loan officer labor. The former is more costly to the bank.</w:t>
      </w:r>
    </w:p>
    <w:p w14:paraId="7B94C641" w14:textId="77777777" w:rsidR="0089065D" w:rsidRDefault="00D92547">
      <w:r>
        <w:t>More specifically, assuming an annual application volume of 10,000, manual review time of 30–40 minutes per application, and average loan officer compensation of about $50/hour, the cost of processing one applicant is about $30. A rough estimate of the cost of automatically rejecting a good applicant is $1,500, accounting for lost margins on lending and customer acquisition. However, loan officers themselves are not perfect. If roughly 5% of bad applicants sent to officers as false negatives ultimately default, and the cost per default is $15,000, then the expected cost of a false negative is $30 + $750 = $780. Consequently, the true value of a true positive is saving $780. The cost of a false negative ($780) is roughly 52% the cost of a false positive ($1,500), so the ideal metric weighs precision about 1.9× as heavily as recall, corresponding to F-Beta with Beta = 0.72.</w:t>
      </w:r>
    </w:p>
    <w:p w14:paraId="1586A9DF" w14:textId="77777777" w:rsidR="0089065D" w:rsidRDefault="00D92547">
      <w:r>
        <w:t>An F-Beta score of about 70% or higher, provided “Bad” precision of at least 70%, is already enough to greatly reduce costs. We calculated this based on true positives saving $780 by avoiding the expected cost of a false negative, and false positives costing $1,470 (lost value minus labor saved). The following table depicts cost savings at different precision and recall values and their corresponding F-Beta score:</w:t>
      </w:r>
    </w:p>
    <w:tbl>
      <w:tblPr>
        <w:tblStyle w:val="TableGrid"/>
        <w:tblW w:w="9355" w:type="dxa"/>
        <w:tblLayout w:type="fixed"/>
        <w:tblLook w:val="0600" w:firstRow="0" w:lastRow="0" w:firstColumn="0" w:lastColumn="0" w:noHBand="1" w:noVBand="1"/>
      </w:tblPr>
      <w:tblGrid>
        <w:gridCol w:w="1336"/>
        <w:gridCol w:w="1336"/>
        <w:gridCol w:w="923"/>
        <w:gridCol w:w="990"/>
        <w:gridCol w:w="1080"/>
        <w:gridCol w:w="1530"/>
        <w:gridCol w:w="2160"/>
      </w:tblGrid>
      <w:tr w:rsidR="00D92547" w:rsidRPr="00ED4CF9" w14:paraId="2F2DA5EB" w14:textId="77777777" w:rsidTr="001F0BB9">
        <w:trPr>
          <w:trHeight w:val="383"/>
        </w:trPr>
        <w:tc>
          <w:tcPr>
            <w:tcW w:w="1336" w:type="dxa"/>
            <w:hideMark/>
          </w:tcPr>
          <w:p w14:paraId="4A775D75" w14:textId="77777777" w:rsidR="00D92547" w:rsidRPr="00ED4CF9" w:rsidRDefault="00D92547" w:rsidP="001F0BB9">
            <w:pPr>
              <w:spacing w:after="160" w:line="278" w:lineRule="auto"/>
            </w:pPr>
            <w:r w:rsidRPr="00ED4CF9">
              <w:t>Bad Precision</w:t>
            </w:r>
          </w:p>
        </w:tc>
        <w:tc>
          <w:tcPr>
            <w:tcW w:w="1336" w:type="dxa"/>
            <w:hideMark/>
          </w:tcPr>
          <w:p w14:paraId="604936CE" w14:textId="77777777" w:rsidR="00D92547" w:rsidRPr="00ED4CF9" w:rsidRDefault="00D92547" w:rsidP="001F0BB9">
            <w:pPr>
              <w:spacing w:after="160" w:line="278" w:lineRule="auto"/>
            </w:pPr>
            <w:r w:rsidRPr="00ED4CF9">
              <w:t>Bad Recall</w:t>
            </w:r>
          </w:p>
        </w:tc>
        <w:tc>
          <w:tcPr>
            <w:tcW w:w="923" w:type="dxa"/>
            <w:hideMark/>
          </w:tcPr>
          <w:p w14:paraId="73C86CDA" w14:textId="77777777" w:rsidR="00D92547" w:rsidRPr="00ED4CF9" w:rsidRDefault="00D92547" w:rsidP="001F0BB9">
            <w:pPr>
              <w:spacing w:after="160" w:line="278" w:lineRule="auto"/>
            </w:pPr>
            <w:r w:rsidRPr="00ED4CF9">
              <w:t>F₀.₇₂</w:t>
            </w:r>
          </w:p>
        </w:tc>
        <w:tc>
          <w:tcPr>
            <w:tcW w:w="990" w:type="dxa"/>
            <w:hideMark/>
          </w:tcPr>
          <w:p w14:paraId="6B04D63D" w14:textId="77777777" w:rsidR="00D92547" w:rsidRPr="00ED4CF9" w:rsidRDefault="00D92547" w:rsidP="001F0BB9">
            <w:pPr>
              <w:spacing w:after="160" w:line="278" w:lineRule="auto"/>
            </w:pPr>
            <w:r w:rsidRPr="00ED4CF9">
              <w:t>TP</w:t>
            </w:r>
          </w:p>
        </w:tc>
        <w:tc>
          <w:tcPr>
            <w:tcW w:w="1080" w:type="dxa"/>
            <w:hideMark/>
          </w:tcPr>
          <w:p w14:paraId="339BC37E" w14:textId="77777777" w:rsidR="00D92547" w:rsidRPr="00ED4CF9" w:rsidRDefault="00D92547" w:rsidP="001F0BB9">
            <w:pPr>
              <w:spacing w:after="160" w:line="278" w:lineRule="auto"/>
            </w:pPr>
            <w:r w:rsidRPr="00ED4CF9">
              <w:t>FP</w:t>
            </w:r>
          </w:p>
        </w:tc>
        <w:tc>
          <w:tcPr>
            <w:tcW w:w="1530" w:type="dxa"/>
            <w:hideMark/>
          </w:tcPr>
          <w:p w14:paraId="79A790D0" w14:textId="77777777" w:rsidR="00D92547" w:rsidRPr="00ED4CF9" w:rsidRDefault="00D92547" w:rsidP="001F0BB9">
            <w:pPr>
              <w:spacing w:after="160" w:line="278" w:lineRule="auto"/>
            </w:pPr>
            <w:r w:rsidRPr="00ED4CF9">
              <w:t>Annual Savings</w:t>
            </w:r>
          </w:p>
        </w:tc>
        <w:tc>
          <w:tcPr>
            <w:tcW w:w="2160" w:type="dxa"/>
            <w:hideMark/>
          </w:tcPr>
          <w:p w14:paraId="2C6B65D0" w14:textId="77777777" w:rsidR="00D92547" w:rsidRPr="00ED4CF9" w:rsidRDefault="00D92547" w:rsidP="001F0BB9">
            <w:pPr>
              <w:spacing w:after="160" w:line="278" w:lineRule="auto"/>
            </w:pPr>
            <w:r w:rsidRPr="00ED4CF9">
              <w:t>Status</w:t>
            </w:r>
          </w:p>
        </w:tc>
      </w:tr>
      <w:tr w:rsidR="00D92547" w:rsidRPr="00ED4CF9" w14:paraId="7B37BB9B" w14:textId="77777777" w:rsidTr="001F0BB9">
        <w:trPr>
          <w:trHeight w:val="383"/>
        </w:trPr>
        <w:tc>
          <w:tcPr>
            <w:tcW w:w="1336" w:type="dxa"/>
            <w:hideMark/>
          </w:tcPr>
          <w:p w14:paraId="0542FB8C" w14:textId="77777777" w:rsidR="00D92547" w:rsidRPr="00ED4CF9" w:rsidRDefault="00D92547" w:rsidP="001F0BB9">
            <w:pPr>
              <w:spacing w:after="160" w:line="278" w:lineRule="auto"/>
            </w:pPr>
            <w:r w:rsidRPr="00ED4CF9">
              <w:t>0.60</w:t>
            </w:r>
          </w:p>
        </w:tc>
        <w:tc>
          <w:tcPr>
            <w:tcW w:w="1336" w:type="dxa"/>
            <w:hideMark/>
          </w:tcPr>
          <w:p w14:paraId="75B8CECC" w14:textId="77777777" w:rsidR="00D92547" w:rsidRPr="00ED4CF9" w:rsidRDefault="00D92547" w:rsidP="001F0BB9">
            <w:pPr>
              <w:spacing w:after="160" w:line="278" w:lineRule="auto"/>
            </w:pPr>
            <w:r w:rsidRPr="00ED4CF9">
              <w:t>0.70</w:t>
            </w:r>
          </w:p>
        </w:tc>
        <w:tc>
          <w:tcPr>
            <w:tcW w:w="923" w:type="dxa"/>
            <w:hideMark/>
          </w:tcPr>
          <w:p w14:paraId="4DE25701" w14:textId="77777777" w:rsidR="00D92547" w:rsidRPr="00ED4CF9" w:rsidRDefault="00D92547" w:rsidP="001F0BB9">
            <w:pPr>
              <w:spacing w:after="160" w:line="278" w:lineRule="auto"/>
            </w:pPr>
            <w:r w:rsidRPr="00ED4CF9">
              <w:t>0.63</w:t>
            </w:r>
          </w:p>
        </w:tc>
        <w:tc>
          <w:tcPr>
            <w:tcW w:w="990" w:type="dxa"/>
            <w:hideMark/>
          </w:tcPr>
          <w:p w14:paraId="7F30949B" w14:textId="77777777" w:rsidR="00D92547" w:rsidRPr="00ED4CF9" w:rsidRDefault="00D92547" w:rsidP="001F0BB9">
            <w:pPr>
              <w:spacing w:after="160" w:line="278" w:lineRule="auto"/>
            </w:pPr>
            <w:r w:rsidRPr="00ED4CF9">
              <w:t>3,640</w:t>
            </w:r>
          </w:p>
        </w:tc>
        <w:tc>
          <w:tcPr>
            <w:tcW w:w="1080" w:type="dxa"/>
            <w:hideMark/>
          </w:tcPr>
          <w:p w14:paraId="05C1F6F2" w14:textId="77777777" w:rsidR="00D92547" w:rsidRPr="00ED4CF9" w:rsidRDefault="00D92547" w:rsidP="001F0BB9">
            <w:pPr>
              <w:spacing w:after="160" w:line="278" w:lineRule="auto"/>
            </w:pPr>
            <w:r w:rsidRPr="00ED4CF9">
              <w:t>2,427</w:t>
            </w:r>
          </w:p>
        </w:tc>
        <w:tc>
          <w:tcPr>
            <w:tcW w:w="1530" w:type="dxa"/>
            <w:hideMark/>
          </w:tcPr>
          <w:p w14:paraId="7D2B6678" w14:textId="77777777" w:rsidR="00D92547" w:rsidRPr="00ED4CF9" w:rsidRDefault="00D92547" w:rsidP="001F0BB9">
            <w:pPr>
              <w:spacing w:after="160" w:line="278" w:lineRule="auto"/>
            </w:pPr>
            <w:r w:rsidRPr="00ED4CF9">
              <w:t>−$728K</w:t>
            </w:r>
          </w:p>
        </w:tc>
        <w:tc>
          <w:tcPr>
            <w:tcW w:w="2160" w:type="dxa"/>
            <w:hideMark/>
          </w:tcPr>
          <w:p w14:paraId="05071185" w14:textId="77777777" w:rsidR="00D92547" w:rsidRPr="00ED4CF9" w:rsidRDefault="00D92547" w:rsidP="001F0BB9">
            <w:pPr>
              <w:spacing w:after="160" w:line="278" w:lineRule="auto"/>
            </w:pPr>
            <w:r w:rsidRPr="00ED4CF9">
              <w:t>Unprofitable</w:t>
            </w:r>
          </w:p>
        </w:tc>
      </w:tr>
      <w:tr w:rsidR="00D92547" w:rsidRPr="00ED4CF9" w14:paraId="34AE4C56" w14:textId="77777777" w:rsidTr="001F0BB9">
        <w:trPr>
          <w:trHeight w:val="383"/>
        </w:trPr>
        <w:tc>
          <w:tcPr>
            <w:tcW w:w="1336" w:type="dxa"/>
            <w:hideMark/>
          </w:tcPr>
          <w:p w14:paraId="24253487" w14:textId="77777777" w:rsidR="00D92547" w:rsidRPr="00ED4CF9" w:rsidRDefault="00D92547" w:rsidP="001F0BB9">
            <w:pPr>
              <w:spacing w:after="160" w:line="278" w:lineRule="auto"/>
            </w:pPr>
            <w:r w:rsidRPr="00ED4CF9">
              <w:t>0.65</w:t>
            </w:r>
          </w:p>
        </w:tc>
        <w:tc>
          <w:tcPr>
            <w:tcW w:w="1336" w:type="dxa"/>
            <w:hideMark/>
          </w:tcPr>
          <w:p w14:paraId="425CE567" w14:textId="77777777" w:rsidR="00D92547" w:rsidRPr="00ED4CF9" w:rsidRDefault="00D92547" w:rsidP="001F0BB9">
            <w:pPr>
              <w:spacing w:after="160" w:line="278" w:lineRule="auto"/>
            </w:pPr>
            <w:r w:rsidRPr="00ED4CF9">
              <w:t>0.65</w:t>
            </w:r>
          </w:p>
        </w:tc>
        <w:tc>
          <w:tcPr>
            <w:tcW w:w="923" w:type="dxa"/>
            <w:hideMark/>
          </w:tcPr>
          <w:p w14:paraId="00D96967" w14:textId="77777777" w:rsidR="00D92547" w:rsidRPr="00ED4CF9" w:rsidRDefault="00D92547" w:rsidP="001F0BB9">
            <w:pPr>
              <w:spacing w:after="160" w:line="278" w:lineRule="auto"/>
            </w:pPr>
            <w:r w:rsidRPr="00ED4CF9">
              <w:t>0.65</w:t>
            </w:r>
          </w:p>
        </w:tc>
        <w:tc>
          <w:tcPr>
            <w:tcW w:w="990" w:type="dxa"/>
            <w:hideMark/>
          </w:tcPr>
          <w:p w14:paraId="2FAD44BF" w14:textId="77777777" w:rsidR="00D92547" w:rsidRPr="00ED4CF9" w:rsidRDefault="00D92547" w:rsidP="001F0BB9">
            <w:pPr>
              <w:spacing w:after="160" w:line="278" w:lineRule="auto"/>
            </w:pPr>
            <w:r w:rsidRPr="00ED4CF9">
              <w:t>3,380</w:t>
            </w:r>
          </w:p>
        </w:tc>
        <w:tc>
          <w:tcPr>
            <w:tcW w:w="1080" w:type="dxa"/>
            <w:hideMark/>
          </w:tcPr>
          <w:p w14:paraId="2533334C" w14:textId="77777777" w:rsidR="00D92547" w:rsidRPr="00ED4CF9" w:rsidRDefault="00D92547" w:rsidP="001F0BB9">
            <w:pPr>
              <w:spacing w:after="160" w:line="278" w:lineRule="auto"/>
            </w:pPr>
            <w:r w:rsidRPr="00ED4CF9">
              <w:t>1,820</w:t>
            </w:r>
          </w:p>
        </w:tc>
        <w:tc>
          <w:tcPr>
            <w:tcW w:w="1530" w:type="dxa"/>
            <w:hideMark/>
          </w:tcPr>
          <w:p w14:paraId="3843BCC5" w14:textId="77777777" w:rsidR="00D92547" w:rsidRPr="00ED4CF9" w:rsidRDefault="00D92547" w:rsidP="001F0BB9">
            <w:pPr>
              <w:spacing w:after="160" w:line="278" w:lineRule="auto"/>
            </w:pPr>
            <w:r w:rsidRPr="00ED4CF9">
              <w:t>−$39K</w:t>
            </w:r>
          </w:p>
        </w:tc>
        <w:tc>
          <w:tcPr>
            <w:tcW w:w="2160" w:type="dxa"/>
            <w:hideMark/>
          </w:tcPr>
          <w:p w14:paraId="19AD9EB5" w14:textId="77777777" w:rsidR="00D92547" w:rsidRPr="00ED4CF9" w:rsidRDefault="00D92547" w:rsidP="001F0BB9">
            <w:pPr>
              <w:spacing w:after="160" w:line="278" w:lineRule="auto"/>
            </w:pPr>
            <w:r w:rsidRPr="00ED4CF9">
              <w:t>~Breakeven</w:t>
            </w:r>
          </w:p>
        </w:tc>
      </w:tr>
      <w:tr w:rsidR="00D92547" w:rsidRPr="00ED4CF9" w14:paraId="5EF270F9" w14:textId="77777777" w:rsidTr="001F0BB9">
        <w:trPr>
          <w:trHeight w:val="215"/>
        </w:trPr>
        <w:tc>
          <w:tcPr>
            <w:tcW w:w="1336" w:type="dxa"/>
            <w:hideMark/>
          </w:tcPr>
          <w:p w14:paraId="1DB35D21" w14:textId="77777777" w:rsidR="00D92547" w:rsidRPr="00ED4CF9" w:rsidRDefault="00D92547" w:rsidP="001F0BB9">
            <w:pPr>
              <w:spacing w:after="160" w:line="278" w:lineRule="auto"/>
            </w:pPr>
            <w:r w:rsidRPr="00ED4CF9">
              <w:t>0.70</w:t>
            </w:r>
          </w:p>
        </w:tc>
        <w:tc>
          <w:tcPr>
            <w:tcW w:w="1336" w:type="dxa"/>
            <w:hideMark/>
          </w:tcPr>
          <w:p w14:paraId="05088552" w14:textId="77777777" w:rsidR="00D92547" w:rsidRPr="00ED4CF9" w:rsidRDefault="00D92547" w:rsidP="001F0BB9">
            <w:pPr>
              <w:spacing w:after="160" w:line="278" w:lineRule="auto"/>
            </w:pPr>
            <w:r w:rsidRPr="00ED4CF9">
              <w:t>0.65</w:t>
            </w:r>
          </w:p>
        </w:tc>
        <w:tc>
          <w:tcPr>
            <w:tcW w:w="923" w:type="dxa"/>
            <w:hideMark/>
          </w:tcPr>
          <w:p w14:paraId="32EF5576" w14:textId="77777777" w:rsidR="00D92547" w:rsidRPr="00ED4CF9" w:rsidRDefault="00D92547" w:rsidP="001F0BB9">
            <w:pPr>
              <w:spacing w:after="160" w:line="278" w:lineRule="auto"/>
            </w:pPr>
            <w:r w:rsidRPr="00ED4CF9">
              <w:t>0.68</w:t>
            </w:r>
          </w:p>
        </w:tc>
        <w:tc>
          <w:tcPr>
            <w:tcW w:w="990" w:type="dxa"/>
            <w:hideMark/>
          </w:tcPr>
          <w:p w14:paraId="22AE4BF6" w14:textId="77777777" w:rsidR="00D92547" w:rsidRPr="00ED4CF9" w:rsidRDefault="00D92547" w:rsidP="001F0BB9">
            <w:pPr>
              <w:spacing w:after="160" w:line="278" w:lineRule="auto"/>
            </w:pPr>
            <w:r w:rsidRPr="00ED4CF9">
              <w:t>3,380</w:t>
            </w:r>
          </w:p>
        </w:tc>
        <w:tc>
          <w:tcPr>
            <w:tcW w:w="1080" w:type="dxa"/>
            <w:hideMark/>
          </w:tcPr>
          <w:p w14:paraId="13A4E9C5" w14:textId="77777777" w:rsidR="00D92547" w:rsidRPr="00ED4CF9" w:rsidRDefault="00D92547" w:rsidP="001F0BB9">
            <w:pPr>
              <w:spacing w:after="160" w:line="278" w:lineRule="auto"/>
            </w:pPr>
            <w:r w:rsidRPr="00ED4CF9">
              <w:t>1,449</w:t>
            </w:r>
          </w:p>
        </w:tc>
        <w:tc>
          <w:tcPr>
            <w:tcW w:w="1530" w:type="dxa"/>
            <w:hideMark/>
          </w:tcPr>
          <w:p w14:paraId="38A8F665" w14:textId="77777777" w:rsidR="00D92547" w:rsidRPr="00ED4CF9" w:rsidRDefault="00D92547" w:rsidP="001F0BB9">
            <w:pPr>
              <w:spacing w:after="160" w:line="278" w:lineRule="auto"/>
            </w:pPr>
            <w:r w:rsidRPr="00ED4CF9">
              <w:t>+$506K</w:t>
            </w:r>
          </w:p>
        </w:tc>
        <w:tc>
          <w:tcPr>
            <w:tcW w:w="2160" w:type="dxa"/>
            <w:hideMark/>
          </w:tcPr>
          <w:p w14:paraId="450153A3" w14:textId="77777777" w:rsidR="00D92547" w:rsidRPr="00ED4CF9" w:rsidRDefault="00D92547" w:rsidP="001F0BB9">
            <w:pPr>
              <w:spacing w:after="160" w:line="278" w:lineRule="auto"/>
            </w:pPr>
            <w:r w:rsidRPr="00ED4CF9">
              <w:t>Profitable</w:t>
            </w:r>
          </w:p>
        </w:tc>
      </w:tr>
      <w:tr w:rsidR="00D92547" w:rsidRPr="00ED4CF9" w14:paraId="62FB6DC0" w14:textId="77777777" w:rsidTr="001F0BB9">
        <w:trPr>
          <w:trHeight w:val="215"/>
        </w:trPr>
        <w:tc>
          <w:tcPr>
            <w:tcW w:w="1336" w:type="dxa"/>
            <w:hideMark/>
          </w:tcPr>
          <w:p w14:paraId="15E4FBB8" w14:textId="77777777" w:rsidR="00D92547" w:rsidRPr="00ED4CF9" w:rsidRDefault="00D92547" w:rsidP="001F0BB9">
            <w:pPr>
              <w:spacing w:after="160" w:line="278" w:lineRule="auto"/>
            </w:pPr>
            <w:r w:rsidRPr="00ED4CF9">
              <w:t>0.70</w:t>
            </w:r>
          </w:p>
        </w:tc>
        <w:tc>
          <w:tcPr>
            <w:tcW w:w="1336" w:type="dxa"/>
            <w:hideMark/>
          </w:tcPr>
          <w:p w14:paraId="0C996D9B" w14:textId="77777777" w:rsidR="00D92547" w:rsidRPr="00ED4CF9" w:rsidRDefault="00D92547" w:rsidP="001F0BB9">
            <w:pPr>
              <w:spacing w:after="160" w:line="278" w:lineRule="auto"/>
            </w:pPr>
            <w:r w:rsidRPr="00ED4CF9">
              <w:t>0.75</w:t>
            </w:r>
          </w:p>
        </w:tc>
        <w:tc>
          <w:tcPr>
            <w:tcW w:w="923" w:type="dxa"/>
            <w:hideMark/>
          </w:tcPr>
          <w:p w14:paraId="750E89C7" w14:textId="77777777" w:rsidR="00D92547" w:rsidRPr="00ED4CF9" w:rsidRDefault="00D92547" w:rsidP="001F0BB9">
            <w:pPr>
              <w:spacing w:after="160" w:line="278" w:lineRule="auto"/>
            </w:pPr>
            <w:r w:rsidRPr="00ED4CF9">
              <w:t>0.72</w:t>
            </w:r>
          </w:p>
        </w:tc>
        <w:tc>
          <w:tcPr>
            <w:tcW w:w="990" w:type="dxa"/>
            <w:hideMark/>
          </w:tcPr>
          <w:p w14:paraId="49C89985" w14:textId="77777777" w:rsidR="00D92547" w:rsidRPr="00ED4CF9" w:rsidRDefault="00D92547" w:rsidP="001F0BB9">
            <w:pPr>
              <w:spacing w:after="160" w:line="278" w:lineRule="auto"/>
            </w:pPr>
            <w:r w:rsidRPr="00ED4CF9">
              <w:t>3,900</w:t>
            </w:r>
          </w:p>
        </w:tc>
        <w:tc>
          <w:tcPr>
            <w:tcW w:w="1080" w:type="dxa"/>
            <w:hideMark/>
          </w:tcPr>
          <w:p w14:paraId="2FB65178" w14:textId="77777777" w:rsidR="00D92547" w:rsidRPr="00ED4CF9" w:rsidRDefault="00D92547" w:rsidP="001F0BB9">
            <w:pPr>
              <w:spacing w:after="160" w:line="278" w:lineRule="auto"/>
            </w:pPr>
            <w:r w:rsidRPr="00ED4CF9">
              <w:t>1,671</w:t>
            </w:r>
          </w:p>
        </w:tc>
        <w:tc>
          <w:tcPr>
            <w:tcW w:w="1530" w:type="dxa"/>
            <w:hideMark/>
          </w:tcPr>
          <w:p w14:paraId="00602D62" w14:textId="77777777" w:rsidR="00D92547" w:rsidRPr="00ED4CF9" w:rsidRDefault="00D92547" w:rsidP="001F0BB9">
            <w:pPr>
              <w:spacing w:after="160" w:line="278" w:lineRule="auto"/>
            </w:pPr>
            <w:r w:rsidRPr="00ED4CF9">
              <w:t>+$586K</w:t>
            </w:r>
          </w:p>
        </w:tc>
        <w:tc>
          <w:tcPr>
            <w:tcW w:w="2160" w:type="dxa"/>
            <w:hideMark/>
          </w:tcPr>
          <w:p w14:paraId="04B9B257" w14:textId="77777777" w:rsidR="00D92547" w:rsidRPr="00ED4CF9" w:rsidRDefault="00D92547" w:rsidP="001F0BB9">
            <w:pPr>
              <w:spacing w:after="160" w:line="278" w:lineRule="auto"/>
            </w:pPr>
            <w:r w:rsidRPr="00ED4CF9">
              <w:t>Profitable</w:t>
            </w:r>
          </w:p>
        </w:tc>
      </w:tr>
      <w:tr w:rsidR="00D92547" w:rsidRPr="00ED4CF9" w14:paraId="5243E963" w14:textId="77777777" w:rsidTr="001F0BB9">
        <w:trPr>
          <w:trHeight w:val="215"/>
        </w:trPr>
        <w:tc>
          <w:tcPr>
            <w:tcW w:w="1336" w:type="dxa"/>
            <w:hideMark/>
          </w:tcPr>
          <w:p w14:paraId="62AE4529" w14:textId="77777777" w:rsidR="00D92547" w:rsidRPr="00ED4CF9" w:rsidRDefault="00D92547" w:rsidP="001F0BB9">
            <w:pPr>
              <w:spacing w:after="160" w:line="278" w:lineRule="auto"/>
            </w:pPr>
            <w:r w:rsidRPr="00ED4CF9">
              <w:t>0.75</w:t>
            </w:r>
          </w:p>
        </w:tc>
        <w:tc>
          <w:tcPr>
            <w:tcW w:w="1336" w:type="dxa"/>
            <w:hideMark/>
          </w:tcPr>
          <w:p w14:paraId="52A02ADB" w14:textId="77777777" w:rsidR="00D92547" w:rsidRPr="00ED4CF9" w:rsidRDefault="00D92547" w:rsidP="001F0BB9">
            <w:pPr>
              <w:spacing w:after="160" w:line="278" w:lineRule="auto"/>
            </w:pPr>
            <w:r w:rsidRPr="00ED4CF9">
              <w:t>0.70</w:t>
            </w:r>
          </w:p>
        </w:tc>
        <w:tc>
          <w:tcPr>
            <w:tcW w:w="923" w:type="dxa"/>
            <w:hideMark/>
          </w:tcPr>
          <w:p w14:paraId="65990227" w14:textId="77777777" w:rsidR="00D92547" w:rsidRPr="00ED4CF9" w:rsidRDefault="00D92547" w:rsidP="001F0BB9">
            <w:pPr>
              <w:spacing w:after="160" w:line="278" w:lineRule="auto"/>
            </w:pPr>
            <w:r w:rsidRPr="00ED4CF9">
              <w:t>0.73</w:t>
            </w:r>
          </w:p>
        </w:tc>
        <w:tc>
          <w:tcPr>
            <w:tcW w:w="990" w:type="dxa"/>
            <w:hideMark/>
          </w:tcPr>
          <w:p w14:paraId="39F46FE7" w14:textId="77777777" w:rsidR="00D92547" w:rsidRPr="00ED4CF9" w:rsidRDefault="00D92547" w:rsidP="001F0BB9">
            <w:pPr>
              <w:spacing w:after="160" w:line="278" w:lineRule="auto"/>
            </w:pPr>
            <w:r w:rsidRPr="00ED4CF9">
              <w:t>3,640</w:t>
            </w:r>
          </w:p>
        </w:tc>
        <w:tc>
          <w:tcPr>
            <w:tcW w:w="1080" w:type="dxa"/>
            <w:hideMark/>
          </w:tcPr>
          <w:p w14:paraId="7175D3AC" w14:textId="77777777" w:rsidR="00D92547" w:rsidRPr="00ED4CF9" w:rsidRDefault="00D92547" w:rsidP="001F0BB9">
            <w:pPr>
              <w:spacing w:after="160" w:line="278" w:lineRule="auto"/>
            </w:pPr>
            <w:r w:rsidRPr="00ED4CF9">
              <w:t>1,213</w:t>
            </w:r>
          </w:p>
        </w:tc>
        <w:tc>
          <w:tcPr>
            <w:tcW w:w="1530" w:type="dxa"/>
            <w:hideMark/>
          </w:tcPr>
          <w:p w14:paraId="504656C2" w14:textId="77777777" w:rsidR="00D92547" w:rsidRPr="00ED4CF9" w:rsidRDefault="00D92547" w:rsidP="001F0BB9">
            <w:pPr>
              <w:spacing w:after="160" w:line="278" w:lineRule="auto"/>
            </w:pPr>
            <w:r w:rsidRPr="00ED4CF9">
              <w:t>+$1.06M</w:t>
            </w:r>
          </w:p>
        </w:tc>
        <w:tc>
          <w:tcPr>
            <w:tcW w:w="2160" w:type="dxa"/>
            <w:hideMark/>
          </w:tcPr>
          <w:p w14:paraId="357B3242" w14:textId="77777777" w:rsidR="00D92547" w:rsidRPr="00ED4CF9" w:rsidRDefault="00D92547" w:rsidP="001F0BB9">
            <w:pPr>
              <w:spacing w:after="160" w:line="278" w:lineRule="auto"/>
            </w:pPr>
            <w:r w:rsidRPr="00ED4CF9">
              <w:t>Profitable</w:t>
            </w:r>
          </w:p>
        </w:tc>
      </w:tr>
      <w:tr w:rsidR="00D92547" w:rsidRPr="00ED4CF9" w14:paraId="5CA5806F" w14:textId="77777777" w:rsidTr="001F0BB9">
        <w:trPr>
          <w:trHeight w:val="215"/>
        </w:trPr>
        <w:tc>
          <w:tcPr>
            <w:tcW w:w="1336" w:type="dxa"/>
            <w:hideMark/>
          </w:tcPr>
          <w:p w14:paraId="125D6BE3" w14:textId="77777777" w:rsidR="00D92547" w:rsidRPr="00ED4CF9" w:rsidRDefault="00D92547" w:rsidP="001F0BB9">
            <w:pPr>
              <w:spacing w:after="160" w:line="278" w:lineRule="auto"/>
            </w:pPr>
            <w:r w:rsidRPr="00ED4CF9">
              <w:t>0.80</w:t>
            </w:r>
          </w:p>
        </w:tc>
        <w:tc>
          <w:tcPr>
            <w:tcW w:w="1336" w:type="dxa"/>
            <w:hideMark/>
          </w:tcPr>
          <w:p w14:paraId="25008CAD" w14:textId="77777777" w:rsidR="00D92547" w:rsidRPr="00ED4CF9" w:rsidRDefault="00D92547" w:rsidP="001F0BB9">
            <w:pPr>
              <w:spacing w:after="160" w:line="278" w:lineRule="auto"/>
            </w:pPr>
            <w:r w:rsidRPr="00ED4CF9">
              <w:t>0.65</w:t>
            </w:r>
          </w:p>
        </w:tc>
        <w:tc>
          <w:tcPr>
            <w:tcW w:w="923" w:type="dxa"/>
            <w:hideMark/>
          </w:tcPr>
          <w:p w14:paraId="21219EF1" w14:textId="77777777" w:rsidR="00D92547" w:rsidRPr="00ED4CF9" w:rsidRDefault="00D92547" w:rsidP="001F0BB9">
            <w:pPr>
              <w:spacing w:after="160" w:line="278" w:lineRule="auto"/>
            </w:pPr>
            <w:r w:rsidRPr="00ED4CF9">
              <w:t>0.74</w:t>
            </w:r>
          </w:p>
        </w:tc>
        <w:tc>
          <w:tcPr>
            <w:tcW w:w="990" w:type="dxa"/>
            <w:hideMark/>
          </w:tcPr>
          <w:p w14:paraId="21DB5214" w14:textId="77777777" w:rsidR="00D92547" w:rsidRPr="00ED4CF9" w:rsidRDefault="00D92547" w:rsidP="001F0BB9">
            <w:pPr>
              <w:spacing w:after="160" w:line="278" w:lineRule="auto"/>
            </w:pPr>
            <w:r w:rsidRPr="00ED4CF9">
              <w:t>3,380</w:t>
            </w:r>
          </w:p>
        </w:tc>
        <w:tc>
          <w:tcPr>
            <w:tcW w:w="1080" w:type="dxa"/>
            <w:hideMark/>
          </w:tcPr>
          <w:p w14:paraId="75E88A86" w14:textId="77777777" w:rsidR="00D92547" w:rsidRPr="00ED4CF9" w:rsidRDefault="00D92547" w:rsidP="001F0BB9">
            <w:pPr>
              <w:spacing w:after="160" w:line="278" w:lineRule="auto"/>
            </w:pPr>
            <w:r w:rsidRPr="00ED4CF9">
              <w:t>845</w:t>
            </w:r>
          </w:p>
        </w:tc>
        <w:tc>
          <w:tcPr>
            <w:tcW w:w="1530" w:type="dxa"/>
            <w:hideMark/>
          </w:tcPr>
          <w:p w14:paraId="75173EE5" w14:textId="77777777" w:rsidR="00D92547" w:rsidRPr="00ED4CF9" w:rsidRDefault="00D92547" w:rsidP="001F0BB9">
            <w:pPr>
              <w:spacing w:after="160" w:line="278" w:lineRule="auto"/>
            </w:pPr>
            <w:r w:rsidRPr="00ED4CF9">
              <w:t>+$1.39M</w:t>
            </w:r>
          </w:p>
        </w:tc>
        <w:tc>
          <w:tcPr>
            <w:tcW w:w="2160" w:type="dxa"/>
            <w:hideMark/>
          </w:tcPr>
          <w:p w14:paraId="17D4E017" w14:textId="77777777" w:rsidR="00D92547" w:rsidRPr="00ED4CF9" w:rsidRDefault="00D92547" w:rsidP="001F0BB9">
            <w:pPr>
              <w:spacing w:after="160" w:line="278" w:lineRule="auto"/>
            </w:pPr>
            <w:r w:rsidRPr="00ED4CF9">
              <w:t>Profitable</w:t>
            </w:r>
          </w:p>
        </w:tc>
      </w:tr>
    </w:tbl>
    <w:p w14:paraId="3C35DFAF" w14:textId="77777777" w:rsidR="0089065D" w:rsidRDefault="00D92547">
      <w:r>
        <w:t>One caveat: while F-Beta score is the primary metric we use to set thresholds, if two models perform closely in AUC and are also close in optimal F-Beta at the ideal threshold, the higher precision model will be favored. Sufficiently high recall can lead to misleadingly high F-Beta scores, so precision is used as validation.</w:t>
      </w:r>
    </w:p>
    <w:p w14:paraId="79D3234C" w14:textId="77777777" w:rsidR="0089065D" w:rsidRDefault="00D92547">
      <w:pPr>
        <w:pStyle w:val="Heading1"/>
      </w:pPr>
      <w:r>
        <w:t>II. Exploratory Data Analysis &amp; Data Preparation</w:t>
      </w:r>
    </w:p>
    <w:p w14:paraId="33FE1BF0" w14:textId="77777777" w:rsidR="0089065D" w:rsidRDefault="00D92547">
      <w:r>
        <w:t>The dataset contains 10,459 rows and 24 features. The target variable, RiskPerformance, classifies each applicant as “Good” or “Bad.” All predictors are numeric. After initial cleaning, the target classes are reasonably balanced: 52% Bad (5,136) and 48% Good (4,735), requiring no rebalancing techniques.</w:t>
      </w:r>
    </w:p>
    <w:p w14:paraId="36828D72" w14:textId="77777777" w:rsidR="0089065D" w:rsidRDefault="00D92547">
      <w:pPr>
        <w:pStyle w:val="Heading2"/>
      </w:pPr>
      <w:r>
        <w:t>A. Missing Value Handling</w:t>
      </w:r>
    </w:p>
    <w:p w14:paraId="49791E4A" w14:textId="77777777" w:rsidR="0089065D" w:rsidRDefault="00D92547">
      <w:r>
        <w:t>The dataset encodes missing data through sentinel codes: -9 (“No Bureau Record or No Investigation”) and -8 (“No Usable/Valid Trades or Inquiries”). A third code, -7 (“Condition Not Met”), is present in MSinceMostRecentDelq and MSinceMostRecentInqexcl7days and was set aside for separate treatment because it carries meaningful information rather than representing truly absent data.</w:t>
      </w:r>
    </w:p>
    <w:p w14:paraId="468BC87C" w14:textId="77777777" w:rsidR="0089065D" w:rsidRDefault="00D92547">
      <w:r>
        <w:t>We removed 588 rows (5.6%) in which every numeric predictor was sentinel-coded, leaving 9,871 rows. The remaining -9 and -8 values were converted to NaN. At the column level, only NetFractionInstallBurden had moderate missingness (34.64%); all other features were under 10%. At the row level, average missingness per row was 2.7%, with no row exceeding 30.4%. No additional rows were dropped.</w:t>
      </w:r>
    </w:p>
    <w:p w14:paraId="7B972173" w14:textId="0F857328" w:rsidR="0089065D" w:rsidRDefault="00D92547">
      <w:r>
        <w:t>We compared missingness rates between Good and Bad applicants and found that missingness is not random</w:t>
      </w:r>
      <w:r w:rsidR="002547FA">
        <w:t xml:space="preserve">; </w:t>
      </w:r>
      <w:r>
        <w:t>MSinceMostRecentInqexcl7days was missing for 8.34% of Good applicants but only 1.58% of Bad applicants</w:t>
      </w:r>
      <w:r w:rsidR="002547FA">
        <w:t>. This reinforced</w:t>
      </w:r>
      <w:r>
        <w:t xml:space="preserve"> the decision to impute rather than drop rows with partial missing data.</w:t>
      </w:r>
    </w:p>
    <w:p w14:paraId="6FEB21E6" w14:textId="77777777" w:rsidR="0089065D" w:rsidRDefault="00D92547">
      <w:pPr>
        <w:pStyle w:val="Heading2"/>
      </w:pPr>
      <w:r>
        <w:t>B. Multicollinearity</w:t>
      </w:r>
    </w:p>
    <w:p w14:paraId="2A806EC4" w14:textId="77777777" w:rsidR="0089065D" w:rsidRDefault="00D92547">
      <w:r>
        <w:t>We flagged predictor pairs with absolute correlation above 0.8. Three clusters were identified: NumInqLast6M and NumInqLast6Mexcl7days (0.992), NumTrades60Ever2DerogPubRec and NumTrades90Ever2DerogPubRec (0.890), and NumSatisfactoryTrades and NumTotalTrades (0.846). We dropped NumInqLast6Mexcl7days, NumTrades90Ever2DerogPubRec, and NumTotalTrades, bringing the dataset to 20 predictor features.</w:t>
      </w:r>
    </w:p>
    <w:p w14:paraId="1C261292" w14:textId="77777777" w:rsidR="0089065D" w:rsidRDefault="00D92547">
      <w:pPr>
        <w:pStyle w:val="Heading2"/>
      </w:pPr>
      <w:r>
        <w:t>C. Feature-Target Relationships</w:t>
      </w:r>
    </w:p>
    <w:p w14:paraId="7BA33BCF" w14:textId="77777777" w:rsidR="0089065D" w:rsidRDefault="00D92547">
      <w:r>
        <w:t>We computed each remaining feature’s correlation with the binary target. The strongest linear predictors were ExternalRiskEstimate (−0.460), NetFractionRevolvingBurden (0.356), PercentTradesWBalance (0.279), PercentTradesNeverDelq (−0.257), NumBank2NatlTradesWHighUtilization (0.246), and AverageMInFile (−0.244). Moderate predictors included MaxDelq2PublicRecLast12M (−0.237), MaxDelqEver (−0.217), and MSinceOldestTradeOpen (−0.216). The weakest were NumInqLast6M (0.144), NumSatisfactoryTrades (−0.141), and PercentInstallTrades (0.140). The signs are economically intuitive: higher risk scores, longer credit histories, and fewer delinquencies reduce risk, while higher revolving burden and more recent inquiries increase it. No single feature dominates, confirming that a multivariate model is necessary.</w:t>
      </w:r>
    </w:p>
    <w:p w14:paraId="403A6D0F" w14:textId="77777777" w:rsidR="0089065D" w:rsidRDefault="00D92547">
      <w:r>
        <w:t>Mean comparisons by class confirmed these relationships. The strongest separations appeared in NetFractionRevolvingBurden (Bad: 43.3 vs. Good: 24.0), ExternalRiskEstimate (67.6 vs. 76.8), MSinceOldestTradeOpen (175.7 vs. 217.4 months), AverageMInFile (70.8 vs. 87.4), and PercentTradesWBalance (72.1 vs. 60.0). Bad applicants had roughly twice as many derogatory marks as Good applicants.</w:t>
      </w:r>
    </w:p>
    <w:p w14:paraId="1C76B1D7" w14:textId="77777777" w:rsidR="0089065D" w:rsidRDefault="00D92547">
      <w:pPr>
        <w:pStyle w:val="Heading2"/>
      </w:pPr>
      <w:r>
        <w:t>D. Distributional Characteristics and Outliers</w:t>
      </w:r>
    </w:p>
    <w:p w14:paraId="10915355" w14:textId="77777777" w:rsidR="0089065D" w:rsidRDefault="00D92547">
      <w:r>
        <w:t>ExternalRiskEstimate is approximately bell-shaped and does not require transformation. NetFractionRevolvingBurden is strongly right-skewed with a tail beyond 200. PercentTradesNeverDelq is heavily concentrated near 100 with a left tail. Using IQR-based outlier detection, several features showed substantial extreme values (e.g., MSinceMostRecentInqexcl7days: 3,821 observations), but these are count-based and naturally right-skewed, so high values likely represent genuine high-risk behavior. We did not remove outliers.</w:t>
      </w:r>
    </w:p>
    <w:p w14:paraId="3236AFA2" w14:textId="77777777" w:rsidR="0089065D" w:rsidRDefault="00D92547">
      <w:pPr>
        <w:pStyle w:val="Heading2"/>
      </w:pPr>
      <w:r>
        <w:t>E. Data Preparation for Modeling</w:t>
      </w:r>
    </w:p>
    <w:p w14:paraId="76FCA5D3" w14:textId="2145D48D" w:rsidR="0089065D" w:rsidRDefault="00D92547">
      <w:r>
        <w:t>All remaining NaN values (formerly -9 and -8 sentinel codes) were imputed with column medians. The -7 values in MSinceMostRecentDelq and MSinceMostRecentInqexcl7days were replaced with each column’s maximum plus one standard deviation, encoding “condition never met” as a very long time since the event. This preserves monotonic ordering</w:t>
      </w:r>
      <w:r w:rsidR="006A1AD0">
        <w:t xml:space="preserve"> </w:t>
      </w:r>
      <w:r>
        <w:t>for both linear and tree-based models</w:t>
      </w:r>
      <w:r w:rsidR="005941E1">
        <w:t xml:space="preserve">, so a longer time since a delinquency or inquiry </w:t>
      </w:r>
      <w:r w:rsidR="00B30134">
        <w:t>still</w:t>
      </w:r>
      <w:r w:rsidR="005941E1">
        <w:t xml:space="preserve"> corresponds to lower risk</w:t>
      </w:r>
      <w:r>
        <w:t>.</w:t>
      </w:r>
    </w:p>
    <w:p w14:paraId="557296E6" w14:textId="77777777" w:rsidR="0089065D" w:rsidRDefault="00D92547">
      <w:pPr>
        <w:pStyle w:val="Heading1"/>
      </w:pPr>
      <w:r>
        <w:t>III. Machine Learning Models</w:t>
      </w:r>
    </w:p>
    <w:p w14:paraId="2813CA27" w14:textId="77777777" w:rsidR="0089065D" w:rsidRDefault="00D92547">
      <w:r>
        <w:t>We employed a random forest as our final model.</w:t>
      </w:r>
    </w:p>
    <w:p w14:paraId="1A3EF06B" w14:textId="77777777" w:rsidR="0089065D" w:rsidRDefault="00D92547">
      <w:pPr>
        <w:pStyle w:val="Heading2"/>
      </w:pPr>
      <w:r>
        <w:t>A. Model Selection Planning</w:t>
      </w:r>
    </w:p>
    <w:p w14:paraId="7B99FFD3" w14:textId="77777777" w:rsidR="0089065D" w:rsidRDefault="00D92547">
      <w:r>
        <w:t>We tested logistic regression, a decision tree, XGBoost, a random forest, and a falling rule list (FRL). SVM and KNN were excluded due to interpretability limitations and expected lower performance. Our investigation was split between the FRL, to allow for lower performance in exchange for interpretability, and the higher performance options.</w:t>
      </w:r>
    </w:p>
    <w:p w14:paraId="5DF84261" w14:textId="77777777" w:rsidR="0089065D" w:rsidRDefault="00D92547">
      <w:r>
        <w:t>Both tracks used AUC, not F-Beta, for model selection and tuning. AUC is threshold-independent and evaluates discriminative ability across all operating points, making it more stable for hyperparameter tuning than threshold-dependent metrics. Within a training set comprising 70% of the data, we conducted five-fold cross validation using average AUC as the selection metric. Once optimal models were identified, we refit them to the entire training set and iterated through threshold options, evaluating F-Beta and precision on the held-out test set. Using precision as a check against F-Beta prevents metric gaming: sufficiently high recall can inflate F-Beta scores even when precision is inadequate for the business objective.</w:t>
      </w:r>
    </w:p>
    <w:p w14:paraId="18175F7A" w14:textId="77777777" w:rsidR="0089065D" w:rsidRDefault="00D92547">
      <w:pPr>
        <w:pStyle w:val="Heading2"/>
      </w:pPr>
      <w:r>
        <w:t>B. High-Performance Model Selection</w:t>
      </w:r>
    </w:p>
    <w:p w14:paraId="53B695CC" w14:textId="77777777" w:rsidR="0089065D" w:rsidRDefault="00D92547">
      <w:r>
        <w:t>We first compared all four models with generic hyperparameters using five-fold cross-validated AUC. Logistic regression and random forests emerged as the top two (mean AUC of 0.</w:t>
      </w:r>
      <w:r w:rsidR="004101FC">
        <w:t>7979</w:t>
      </w:r>
      <w:r>
        <w:t xml:space="preserve"> and 0.</w:t>
      </w:r>
      <w:r w:rsidR="004101FC">
        <w:t>7951</w:t>
      </w:r>
      <w:r>
        <w:t>, respectively). We then ran a five-fold cross-validation grid search for each, yielding best AUCs of 0.7981 (logistic regression) and 0.7976 (random forest)—extremely close.</w:t>
      </w:r>
    </w:p>
    <w:p w14:paraId="1E9DA215" w14:textId="6010F561" w:rsidR="0089065D" w:rsidRDefault="00D92547">
      <w:r>
        <w:t>To break the tie, we compared F-Beta test set performance across rejection thresholds. For logistic regression, a threshold of 0.45 yielded F-Beta of 0.7404 with “Bad” precision of 0.7115. For the random forest, a threshold of 0.55 yielded F-Beta of 0.</w:t>
      </w:r>
      <w:r w:rsidR="004101FC">
        <w:t>74</w:t>
      </w:r>
      <w:r w:rsidR="008D5263">
        <w:t>23</w:t>
      </w:r>
      <w:r>
        <w:t xml:space="preserve"> with precision of 0.7517. The precision advantage at comparable F-Beta is the decisive difference. As discussed in Part I, in close calls we favor higher precision. Our selected random forest uses a rejection threshold of 0.55 with hyperparameters: max_depth: 10, min_samples_leaf: 2, min_samples_split: 10, n_estimators: 300.</w:t>
      </w:r>
    </w:p>
    <w:p w14:paraId="205FB37B" w14:textId="77777777" w:rsidR="0089065D" w:rsidRDefault="00D92547">
      <w:pPr>
        <w:pStyle w:val="Heading2"/>
      </w:pPr>
      <w:r>
        <w:t>C. Falling Rule List Assessment</w:t>
      </w:r>
    </w:p>
    <w:p w14:paraId="127543D6" w14:textId="06E30252" w:rsidR="0089065D" w:rsidRDefault="00D92547">
      <w:r>
        <w:t>The FRL used an 80:20 train-test split (rather than 70:30</w:t>
      </w:r>
      <w:r w:rsidR="004A4CE5">
        <w:t xml:space="preserve">, </w:t>
      </w:r>
      <w:r>
        <w:t>under the assumption that it would benefit from more training data</w:t>
      </w:r>
      <w:r w:rsidR="006842F1">
        <w:t xml:space="preserve"> and the fact that </w:t>
      </w:r>
      <w:r w:rsidR="00640AE6">
        <w:t>precise</w:t>
      </w:r>
      <w:r w:rsidR="002A7B00">
        <w:t xml:space="preserve"> performance </w:t>
      </w:r>
      <w:r w:rsidR="00DA512A">
        <w:t>measures are less necessary for the FRL comparison</w:t>
      </w:r>
      <w:r w:rsidR="004A4CE5">
        <w:t>)</w:t>
      </w:r>
      <w:r w:rsidR="004101FC">
        <w:t>,</w:t>
      </w:r>
      <w:r>
        <w:t xml:space="preserve"> with five-fold cross validation within the training set. Generative AI (Claude Opus 4.6) was used to recreate the algorithm from “An Optimization Approach to Learning Falling Rule Lists” (Chen &amp; Rudin 2018), originally stored in the outdated repository github.com/cfchen-duke/FRLOptimization. The maximum number of conditions per rule was extended to 3, and a Tree-structured Parzen Estimator (TPE) replaced grid search for hyperparameter tuning.</w:t>
      </w:r>
    </w:p>
    <w:p w14:paraId="18C7185A" w14:textId="15C2FF61" w:rsidR="00E42FE8" w:rsidRDefault="00D92547">
      <w:r>
        <w:t xml:space="preserve">The optimal threshold of 0.4 yielded F-Beta of 0.7248 with precision of 0.6769. However, a threshold of 0.5 yielded F-Beta of 0.7236—a negligible decrease—with precision of 0.72, which is within the acceptable </w:t>
      </w:r>
      <w:r w:rsidR="00746B1E">
        <w:t>precision</w:t>
      </w:r>
      <w:r w:rsidR="004101FC">
        <w:t xml:space="preserve"> </w:t>
      </w:r>
      <w:r>
        <w:t xml:space="preserve">range. We selected 0.5 as the rejection threshold. </w:t>
      </w:r>
    </w:p>
    <w:p w14:paraId="37B82D87" w14:textId="669C6477" w:rsidR="0089065D" w:rsidRDefault="00D92547">
      <w:r>
        <w:t>Hyperparameters: max_rules: 28, min_support_frac: 0.0362, n_thresholds: 20, max_coverage_frac: 0.6239, prob_gap: 0.0042.</w:t>
      </w:r>
    </w:p>
    <w:p w14:paraId="2FB76425" w14:textId="5358B2DB" w:rsidR="0089065D" w:rsidRDefault="00D92547">
      <w:r>
        <w:t xml:space="preserve">Note that because the FRL and random forest were evaluated on different test sets (20% vs. 30%), their F-Beta and precision scores are not perfectly </w:t>
      </w:r>
      <w:r w:rsidR="00711445">
        <w:t>comparable</w:t>
      </w:r>
      <w:r w:rsidR="003F7B46">
        <w:t>. However, the purpose of their comparison is not to compare them in a vacuum</w:t>
      </w:r>
      <w:r w:rsidR="00D13C21">
        <w:t xml:space="preserve">, </w:t>
      </w:r>
      <w:r w:rsidR="000259D7">
        <w:t xml:space="preserve">but </w:t>
      </w:r>
      <w:r w:rsidR="003F7B46">
        <w:t xml:space="preserve">rather </w:t>
      </w:r>
      <w:r w:rsidR="005B7A57">
        <w:t>to approximate a performance</w:t>
      </w:r>
      <w:r w:rsidR="00760508">
        <w:t xml:space="preserve">/interpretability </w:t>
      </w:r>
      <w:r w:rsidR="005B7A57">
        <w:t xml:space="preserve">tradeoff </w:t>
      </w:r>
      <w:r w:rsidR="001720C7">
        <w:t xml:space="preserve">that is not </w:t>
      </w:r>
      <w:r w:rsidR="00B8349A">
        <w:t>directly quantified</w:t>
      </w:r>
      <w:r w:rsidR="004101FC">
        <w:t xml:space="preserve">. </w:t>
      </w:r>
      <w:r w:rsidR="001720C7">
        <w:t xml:space="preserve">The comparison is also </w:t>
      </w:r>
      <w:r w:rsidR="005B6504">
        <w:t xml:space="preserve">supported by the consistency of the performance gap </w:t>
      </w:r>
      <w:r w:rsidR="00EF38BD">
        <w:t>identified in the original code.</w:t>
      </w:r>
    </w:p>
    <w:p w14:paraId="29899996" w14:textId="77777777" w:rsidR="0089065D" w:rsidRDefault="00D92547">
      <w:pPr>
        <w:pStyle w:val="Heading2"/>
      </w:pPr>
      <w:r>
        <w:t>D. Model Comparison</w:t>
      </w:r>
    </w:p>
    <w:tbl>
      <w:tblPr>
        <w:tblStyle w:val="TableGrid"/>
        <w:tblW w:w="0" w:type="auto"/>
        <w:tblLook w:val="04A0" w:firstRow="1" w:lastRow="0" w:firstColumn="1" w:lastColumn="0" w:noHBand="0" w:noVBand="1"/>
      </w:tblPr>
      <w:tblGrid>
        <w:gridCol w:w="3116"/>
        <w:gridCol w:w="3117"/>
        <w:gridCol w:w="3117"/>
      </w:tblGrid>
      <w:tr w:rsidR="00D92547" w14:paraId="7A6D0D73" w14:textId="77777777" w:rsidTr="001F0BB9">
        <w:tc>
          <w:tcPr>
            <w:tcW w:w="3116" w:type="dxa"/>
          </w:tcPr>
          <w:p w14:paraId="685A6251" w14:textId="6751DE4E" w:rsidR="00D92547" w:rsidRDefault="00601379" w:rsidP="001F0BB9">
            <w:r>
              <w:t xml:space="preserve">Optimal </w:t>
            </w:r>
            <w:r w:rsidR="00D92547">
              <w:t>Model</w:t>
            </w:r>
            <w:r>
              <w:t>s</w:t>
            </w:r>
          </w:p>
        </w:tc>
        <w:tc>
          <w:tcPr>
            <w:tcW w:w="3117" w:type="dxa"/>
          </w:tcPr>
          <w:p w14:paraId="6E7AA0C7" w14:textId="77777777" w:rsidR="00D92547" w:rsidRDefault="00D92547" w:rsidP="001F0BB9">
            <w:r>
              <w:t>F-Beta</w:t>
            </w:r>
          </w:p>
        </w:tc>
        <w:tc>
          <w:tcPr>
            <w:tcW w:w="3117" w:type="dxa"/>
          </w:tcPr>
          <w:p w14:paraId="7176ECF3" w14:textId="77777777" w:rsidR="00D92547" w:rsidRDefault="00D92547" w:rsidP="001F0BB9">
            <w:r>
              <w:t>Precision</w:t>
            </w:r>
          </w:p>
        </w:tc>
      </w:tr>
      <w:tr w:rsidR="00D92547" w14:paraId="5E85F2F7" w14:textId="77777777" w:rsidTr="001F0BB9">
        <w:tc>
          <w:tcPr>
            <w:tcW w:w="3116" w:type="dxa"/>
          </w:tcPr>
          <w:p w14:paraId="44A9F9A0" w14:textId="77777777" w:rsidR="00D92547" w:rsidRDefault="00D92547" w:rsidP="001F0BB9">
            <w:r>
              <w:t>Falling Rule List</w:t>
            </w:r>
          </w:p>
        </w:tc>
        <w:tc>
          <w:tcPr>
            <w:tcW w:w="3117" w:type="dxa"/>
          </w:tcPr>
          <w:p w14:paraId="47DA4AE9" w14:textId="77777777" w:rsidR="00D92547" w:rsidRDefault="00D92547" w:rsidP="001F0BB9">
            <w:r>
              <w:t>0.7236</w:t>
            </w:r>
          </w:p>
        </w:tc>
        <w:tc>
          <w:tcPr>
            <w:tcW w:w="3117" w:type="dxa"/>
          </w:tcPr>
          <w:p w14:paraId="1C78BA0B" w14:textId="77777777" w:rsidR="00D92547" w:rsidRDefault="00D92547" w:rsidP="001F0BB9">
            <w:r>
              <w:t>0.7200</w:t>
            </w:r>
          </w:p>
        </w:tc>
      </w:tr>
      <w:tr w:rsidR="00D92547" w14:paraId="47DB5C62" w14:textId="77777777" w:rsidTr="001F0BB9">
        <w:tc>
          <w:tcPr>
            <w:tcW w:w="3116" w:type="dxa"/>
          </w:tcPr>
          <w:p w14:paraId="53C6C5B2" w14:textId="77777777" w:rsidR="00D92547" w:rsidRDefault="00D92547" w:rsidP="001F0BB9">
            <w:r>
              <w:t>Random Forest</w:t>
            </w:r>
          </w:p>
        </w:tc>
        <w:tc>
          <w:tcPr>
            <w:tcW w:w="3117" w:type="dxa"/>
          </w:tcPr>
          <w:p w14:paraId="0B9B20F3" w14:textId="44F653DB" w:rsidR="00D92547" w:rsidRDefault="00D92547" w:rsidP="001F0BB9">
            <w:r>
              <w:t>0.742</w:t>
            </w:r>
            <w:r w:rsidR="00477F8F">
              <w:t>3</w:t>
            </w:r>
          </w:p>
        </w:tc>
        <w:tc>
          <w:tcPr>
            <w:tcW w:w="3117" w:type="dxa"/>
          </w:tcPr>
          <w:p w14:paraId="594BB13D" w14:textId="2DD21B1A" w:rsidR="00D92547" w:rsidRDefault="00D92547" w:rsidP="001F0BB9">
            <w:r>
              <w:t>0.751</w:t>
            </w:r>
            <w:r w:rsidR="00477F8F">
              <w:t>7</w:t>
            </w:r>
          </w:p>
        </w:tc>
      </w:tr>
    </w:tbl>
    <w:p w14:paraId="48E7516C" w14:textId="77777777" w:rsidR="00D92547" w:rsidRDefault="00D92547"/>
    <w:p w14:paraId="1ED5E789" w14:textId="3B3A5BFA" w:rsidR="0089065D" w:rsidRDefault="00D92547">
      <w:r>
        <w:t>We selected the random forest. While the FRL’s performance is relatively close, we judged the tradeoff not worth the interpretability gain for two reasons.</w:t>
      </w:r>
    </w:p>
    <w:p w14:paraId="0F2036A8" w14:textId="77777777" w:rsidR="0089065D" w:rsidRDefault="00D92547">
      <w:r>
        <w:t>First, Shapley Additive Explanations (SHAP) provide per-instance feature attributions for the random forest. Because all model outputs are probabilities of a “Bad” rating, SHAP values directly correspond to how much each feature contributed, in percentage points, to that rating. This does not give applicants specific improvements to make, but it tells them what hurt their application and by how much. We consider this sufficiently close in usefulness to an FRL’s rule-based explanation, especially given the random forest’s superior performance.</w:t>
      </w:r>
    </w:p>
    <w:p w14:paraId="61DD943C" w14:textId="77777777" w:rsidR="0089065D" w:rsidRDefault="00D92547">
      <w:r>
        <w:t>Second, FRL interpretability has a scalability downside. As the model is re-fit on new data, an FRL’s rules can change entirely, meaning a user could receive a completely different reason for denial just weeks apart. With a random forest, re-fitting shifts SHAP values only slightly from the user’s perspective—the same contributing factors appear, with modestly adjusted magnitudes. FRL rule instability would be confusing and frustrating for applicants seeking to improve their creditworthiness.</w:t>
      </w:r>
    </w:p>
    <w:p w14:paraId="0C8CAD66" w14:textId="77777777" w:rsidR="0089065D" w:rsidRDefault="00D92547">
      <w:pPr>
        <w:pStyle w:val="Heading1"/>
      </w:pPr>
      <w:r>
        <w:t>IV. Model Robustness &amp; Monitoring</w:t>
      </w:r>
    </w:p>
    <w:p w14:paraId="0BE4CF3D" w14:textId="77777777" w:rsidR="0089065D" w:rsidRDefault="00D92547">
      <w:r>
        <w:t>Our model selection process is designed to be robust against overfitting. Five-fold cross validation within the training set selected hyperparameters based on AUC, ensuring the model separates “Good” from “Bad” across the dataset generally rather than being tailored to specific data slices. Decision thresholds were then tuned to F-Beta on the held-out test set; the justification for this two-stage approach is in Part III Section A.</w:t>
      </w:r>
    </w:p>
    <w:p w14:paraId="63EF1EF1" w14:textId="77777777" w:rsidR="0089065D" w:rsidRDefault="00D92547">
      <w:r>
        <w:t>Still, the data itself can change over time. Our performance metrics were computed on historical data assuming stable borrower behavior, economic conditions, and feature distributions. In practice, applicant characteristics may shift, macroeconomic conditions may change, and credit usage behavior may evolve.</w:t>
      </w:r>
    </w:p>
    <w:p w14:paraId="6782DDD6" w14:textId="77777777" w:rsidR="0089065D" w:rsidRDefault="00D92547">
      <w:r>
        <w:t>To prevent degradation, we will track accuracy, “Good” recall, “Bad” precision, AUC, and false positive/false negative rates on a rolling basis over recent application batches, comparing against baseline validation performance. We will also monitor feature distributions and predicted probability distributions for early warning signs. Decision thresholds may be adjusted if business conditions change, allowing controlled adaptation without full retraining.</w:t>
      </w:r>
    </w:p>
    <w:p w14:paraId="2285563A" w14:textId="77777777" w:rsidR="0089065D" w:rsidRDefault="00D92547">
      <w:r>
        <w:t>The model will be retrained periodically using newly accumulated labeled data—on a set schedule, when performance metrics breach tolerance thresholds, or after significant economic or regulatory changes. Model versioning will allow comparison between current and updated models before deployment. Finally, the hybrid decision framework provides an additional safety mechanism: all predicted approvals are reviewed by loan officers, overrides are logged, and materially increasing override rates may signal model deterioration.</w:t>
      </w:r>
    </w:p>
    <w:p w14:paraId="727B0806" w14:textId="77777777" w:rsidR="009C47AC" w:rsidRDefault="009C47AC"/>
    <w:p w14:paraId="2BF8F7F1" w14:textId="77777777" w:rsidR="009C47AC" w:rsidRDefault="009C47AC"/>
    <w:p w14:paraId="5A092A2D" w14:textId="77777777" w:rsidR="009C47AC" w:rsidRDefault="009C47AC"/>
    <w:p w14:paraId="28CD48E2" w14:textId="77777777" w:rsidR="009C47AC" w:rsidRDefault="009C47AC"/>
    <w:p w14:paraId="355923E2" w14:textId="77777777" w:rsidR="009C47AC" w:rsidRDefault="009C47AC"/>
    <w:p w14:paraId="3A859572" w14:textId="77777777" w:rsidR="009C47AC" w:rsidRDefault="009C47AC"/>
    <w:p w14:paraId="22A6E70C" w14:textId="77777777" w:rsidR="009C47AC" w:rsidRDefault="009C47AC"/>
    <w:p w14:paraId="5F5F88B4" w14:textId="77777777" w:rsidR="009C47AC" w:rsidRDefault="009C47AC"/>
    <w:p w14:paraId="44180ECB" w14:textId="77777777" w:rsidR="009C47AC" w:rsidRDefault="009C47AC"/>
    <w:p w14:paraId="12CDCA19" w14:textId="77777777" w:rsidR="009C47AC" w:rsidRDefault="009C47AC"/>
    <w:p w14:paraId="63D5EB67" w14:textId="20C00394" w:rsidR="009C47AC" w:rsidRDefault="00AC3FCD" w:rsidP="009C47AC">
      <w:pPr>
        <w:pStyle w:val="Heading1"/>
      </w:pPr>
      <w:r>
        <w:t>V</w:t>
      </w:r>
      <w:r w:rsidR="009C47AC">
        <w:t xml:space="preserve">. </w:t>
      </w:r>
      <w:r>
        <w:t>Generative AI Disclosures</w:t>
      </w:r>
    </w:p>
    <w:p w14:paraId="646BBB64" w14:textId="2D1D556C" w:rsidR="00AC3FCD" w:rsidRPr="00AC3FCD" w:rsidRDefault="005F2F40" w:rsidP="00AC3FCD">
      <w:r w:rsidRPr="005F2F40">
        <w:t xml:space="preserve">Ethan Pochna: I used AI </w:t>
      </w:r>
      <w:r w:rsidR="00E96728">
        <w:t xml:space="preserve">(Claude, Opus </w:t>
      </w:r>
      <w:r w:rsidR="009A7823">
        <w:t>4.6)</w:t>
      </w:r>
      <w:r w:rsidRPr="005F2F40">
        <w:t xml:space="preserve"> to compose the falling rule list algorithm and tuning scripts; to include F(0.72) in the tuning code of my group members; to condense Task 2 in the .ipynb into Part 2 in the report; to confirm the correctness of several aspects of our work and thought process; to walk through the cost analysis and identify F(0.72) as an ideal metric; to compose the savings per F-Beta score table; to condense an 8-page version of the report into 5 pages; </w:t>
      </w:r>
      <w:r w:rsidR="00A90610">
        <w:t xml:space="preserve">and </w:t>
      </w:r>
      <w:r w:rsidRPr="005F2F40">
        <w:t xml:space="preserve">for assistance in understanding SHAP, falling rule lists, TPE, </w:t>
      </w:r>
      <w:r w:rsidR="00A90610">
        <w:t xml:space="preserve">AUC, and </w:t>
      </w:r>
      <w:r w:rsidRPr="005F2F40">
        <w:t>F-Beta metrics</w:t>
      </w:r>
      <w:r w:rsidR="003B4FB3">
        <w:t>.</w:t>
      </w:r>
    </w:p>
    <w:p w14:paraId="5FB6A56D" w14:textId="2D4CA2B5" w:rsidR="2DC2F2C7" w:rsidRDefault="2DC2F2C7" w:rsidP="1335D32B">
      <w:r w:rsidRPr="26BA7586">
        <w:rPr>
          <w:rFonts w:eastAsia="Times New Roman" w:cs="Times New Roman"/>
          <w:b/>
          <w:bCs/>
        </w:rPr>
        <w:t>Haris</w:t>
      </w:r>
      <w:r>
        <w:br/>
      </w:r>
      <w:r w:rsidRPr="26BA7586">
        <w:rPr>
          <w:rFonts w:eastAsia="Times New Roman" w:cs="Times New Roman"/>
        </w:rPr>
        <w:t xml:space="preserve"> Used generative AI tools including Claude and OpenAI to compare candidate machine learning models and identify those unsuitable for the predictive task. Consulted AI tools to benchmark general industry practices regarding application processing time and cost assumptions used in Task 1. AI assistance was also used to help structure portions of the preprocessing code in Task 2. All outputs were reviewed, validated, and adapted to align with project requirements.</w:t>
      </w:r>
    </w:p>
    <w:p w14:paraId="7752D3A2" w14:textId="67D6BC57" w:rsidR="2DC2F2C7" w:rsidRDefault="2DC2F2C7" w:rsidP="26BA7586">
      <w:pPr>
        <w:spacing w:before="240" w:after="240"/>
      </w:pPr>
      <w:r w:rsidRPr="26BA7586">
        <w:rPr>
          <w:rFonts w:eastAsia="Times New Roman" w:cs="Times New Roman"/>
          <w:b/>
          <w:bCs/>
        </w:rPr>
        <w:t>Elma</w:t>
      </w:r>
      <w:r>
        <w:br/>
      </w:r>
      <w:r w:rsidRPr="26BA7586">
        <w:rPr>
          <w:rFonts w:eastAsia="Times New Roman" w:cs="Times New Roman"/>
        </w:rPr>
        <w:t xml:space="preserve"> Used ChatGPT and Claude to brainstorm visualization approaches for explaining decision rules and Random Forest behavior. AI tools were also used to assist with debugging and structuring code related to training and evaluating the predictive model in Task 3. All modeling decisions and interpretations were independently verified.</w:t>
      </w:r>
    </w:p>
    <w:p w14:paraId="69BA6F25" w14:textId="69E3525C" w:rsidR="2DC2F2C7" w:rsidRDefault="2DC2F2C7" w:rsidP="26BA7586">
      <w:pPr>
        <w:spacing w:before="240" w:after="240"/>
      </w:pPr>
      <w:r w:rsidRPr="26BA7586">
        <w:rPr>
          <w:rFonts w:eastAsia="Times New Roman" w:cs="Times New Roman"/>
          <w:b/>
          <w:bCs/>
        </w:rPr>
        <w:t>James</w:t>
      </w:r>
      <w:r>
        <w:br/>
      </w:r>
      <w:r w:rsidRPr="26BA7586">
        <w:rPr>
          <w:rFonts w:eastAsia="Times New Roman" w:cs="Times New Roman"/>
        </w:rPr>
        <w:t xml:space="preserve"> Used Gemini and ChatGPT to assist in developing the Streamlit interface, including layout design, styling adjustments, and refinement of decision rule logic within the application. All implementation decisions and final functionality were reviewed and tested by the team.</w:t>
      </w:r>
    </w:p>
    <w:p w14:paraId="015A7CFE" w14:textId="615AF275" w:rsidR="26BA7586" w:rsidRDefault="26BA7586"/>
    <w:p w14:paraId="048E5816" w14:textId="77777777" w:rsidR="0089065D" w:rsidRDefault="0089065D"/>
    <w:sectPr w:rsidR="008906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566257">
    <w:abstractNumId w:val="6"/>
  </w:num>
  <w:num w:numId="2" w16cid:durableId="1516992186">
    <w:abstractNumId w:val="5"/>
  </w:num>
  <w:num w:numId="3" w16cid:durableId="1623002161">
    <w:abstractNumId w:val="7"/>
  </w:num>
  <w:num w:numId="4" w16cid:durableId="164515059">
    <w:abstractNumId w:val="3"/>
  </w:num>
  <w:num w:numId="5" w16cid:durableId="1743142462">
    <w:abstractNumId w:val="4"/>
  </w:num>
  <w:num w:numId="6" w16cid:durableId="1797991848">
    <w:abstractNumId w:val="2"/>
  </w:num>
  <w:num w:numId="7" w16cid:durableId="1841848084">
    <w:abstractNumId w:val="1"/>
  </w:num>
  <w:num w:numId="8" w16cid:durableId="2063207349">
    <w:abstractNumId w:val="8"/>
  </w:num>
  <w:num w:numId="9" w16cid:durableId="88109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2DD"/>
    <w:rsid w:val="00013548"/>
    <w:rsid w:val="000259D7"/>
    <w:rsid w:val="00033B5F"/>
    <w:rsid w:val="00034616"/>
    <w:rsid w:val="00047E44"/>
    <w:rsid w:val="0006063C"/>
    <w:rsid w:val="000731BB"/>
    <w:rsid w:val="000852AF"/>
    <w:rsid w:val="00094BE1"/>
    <w:rsid w:val="000A3E6E"/>
    <w:rsid w:val="0010218B"/>
    <w:rsid w:val="001116D1"/>
    <w:rsid w:val="00116E34"/>
    <w:rsid w:val="00127836"/>
    <w:rsid w:val="0014138E"/>
    <w:rsid w:val="00150200"/>
    <w:rsid w:val="0015074B"/>
    <w:rsid w:val="001572C0"/>
    <w:rsid w:val="00165FDA"/>
    <w:rsid w:val="001720C7"/>
    <w:rsid w:val="00177F69"/>
    <w:rsid w:val="00187BB7"/>
    <w:rsid w:val="001B2359"/>
    <w:rsid w:val="001C3DD4"/>
    <w:rsid w:val="001E048E"/>
    <w:rsid w:val="001F0BB9"/>
    <w:rsid w:val="00217370"/>
    <w:rsid w:val="00222670"/>
    <w:rsid w:val="00244ADC"/>
    <w:rsid w:val="00245F18"/>
    <w:rsid w:val="00247933"/>
    <w:rsid w:val="002547FA"/>
    <w:rsid w:val="002665FC"/>
    <w:rsid w:val="00274824"/>
    <w:rsid w:val="0029639D"/>
    <w:rsid w:val="002A7B00"/>
    <w:rsid w:val="002C2687"/>
    <w:rsid w:val="002C712B"/>
    <w:rsid w:val="002E38EB"/>
    <w:rsid w:val="00315919"/>
    <w:rsid w:val="003244DF"/>
    <w:rsid w:val="00326F90"/>
    <w:rsid w:val="00361C1A"/>
    <w:rsid w:val="00370B7B"/>
    <w:rsid w:val="00384582"/>
    <w:rsid w:val="003945F5"/>
    <w:rsid w:val="003A2628"/>
    <w:rsid w:val="003B4FB3"/>
    <w:rsid w:val="003C5BAC"/>
    <w:rsid w:val="003E3A06"/>
    <w:rsid w:val="003F7B46"/>
    <w:rsid w:val="0040338C"/>
    <w:rsid w:val="00412BD9"/>
    <w:rsid w:val="0041B0CD"/>
    <w:rsid w:val="00422055"/>
    <w:rsid w:val="00425EF5"/>
    <w:rsid w:val="004608FD"/>
    <w:rsid w:val="00462B72"/>
    <w:rsid w:val="00477F8F"/>
    <w:rsid w:val="00495FC7"/>
    <w:rsid w:val="004A03FA"/>
    <w:rsid w:val="004A4CE5"/>
    <w:rsid w:val="004D277B"/>
    <w:rsid w:val="004F75EF"/>
    <w:rsid w:val="0050354D"/>
    <w:rsid w:val="00523CB1"/>
    <w:rsid w:val="00564AE1"/>
    <w:rsid w:val="00573905"/>
    <w:rsid w:val="005740AB"/>
    <w:rsid w:val="005877A1"/>
    <w:rsid w:val="00592ECF"/>
    <w:rsid w:val="005941E1"/>
    <w:rsid w:val="00595B73"/>
    <w:rsid w:val="005B0ABE"/>
    <w:rsid w:val="005B6504"/>
    <w:rsid w:val="005B7A57"/>
    <w:rsid w:val="005D3C16"/>
    <w:rsid w:val="005F2F40"/>
    <w:rsid w:val="00601379"/>
    <w:rsid w:val="006141E9"/>
    <w:rsid w:val="006153D7"/>
    <w:rsid w:val="0061561D"/>
    <w:rsid w:val="00640AE6"/>
    <w:rsid w:val="006842F1"/>
    <w:rsid w:val="006A1AD0"/>
    <w:rsid w:val="006A3CD8"/>
    <w:rsid w:val="006C1040"/>
    <w:rsid w:val="006D6AEB"/>
    <w:rsid w:val="006F4E0A"/>
    <w:rsid w:val="00701B61"/>
    <w:rsid w:val="00711445"/>
    <w:rsid w:val="00731645"/>
    <w:rsid w:val="00731EF9"/>
    <w:rsid w:val="0074508A"/>
    <w:rsid w:val="00746B1E"/>
    <w:rsid w:val="00750D5A"/>
    <w:rsid w:val="00760508"/>
    <w:rsid w:val="007B2403"/>
    <w:rsid w:val="007B4291"/>
    <w:rsid w:val="007C1745"/>
    <w:rsid w:val="007D0B7E"/>
    <w:rsid w:val="007E22DB"/>
    <w:rsid w:val="00806707"/>
    <w:rsid w:val="00867F24"/>
    <w:rsid w:val="00886D2C"/>
    <w:rsid w:val="0089065D"/>
    <w:rsid w:val="0089378F"/>
    <w:rsid w:val="008B3E76"/>
    <w:rsid w:val="008D5263"/>
    <w:rsid w:val="008D7739"/>
    <w:rsid w:val="008E30C7"/>
    <w:rsid w:val="00915417"/>
    <w:rsid w:val="00940B1D"/>
    <w:rsid w:val="00957C84"/>
    <w:rsid w:val="00973628"/>
    <w:rsid w:val="00993C4D"/>
    <w:rsid w:val="009951D1"/>
    <w:rsid w:val="009979C7"/>
    <w:rsid w:val="009A6C68"/>
    <w:rsid w:val="009A7823"/>
    <w:rsid w:val="009C47AC"/>
    <w:rsid w:val="009D1D87"/>
    <w:rsid w:val="00A15109"/>
    <w:rsid w:val="00A34226"/>
    <w:rsid w:val="00A43F57"/>
    <w:rsid w:val="00A90610"/>
    <w:rsid w:val="00A94FB5"/>
    <w:rsid w:val="00AA1D8D"/>
    <w:rsid w:val="00AB67FD"/>
    <w:rsid w:val="00AC3180"/>
    <w:rsid w:val="00AC3FCD"/>
    <w:rsid w:val="00AD16B9"/>
    <w:rsid w:val="00AD5B80"/>
    <w:rsid w:val="00B12577"/>
    <w:rsid w:val="00B241CF"/>
    <w:rsid w:val="00B30134"/>
    <w:rsid w:val="00B32A88"/>
    <w:rsid w:val="00B435C4"/>
    <w:rsid w:val="00B44338"/>
    <w:rsid w:val="00B47730"/>
    <w:rsid w:val="00B62003"/>
    <w:rsid w:val="00B75AA3"/>
    <w:rsid w:val="00B8349A"/>
    <w:rsid w:val="00BB3F3F"/>
    <w:rsid w:val="00BD632F"/>
    <w:rsid w:val="00BD6815"/>
    <w:rsid w:val="00BD7B54"/>
    <w:rsid w:val="00BE27E5"/>
    <w:rsid w:val="00C058CD"/>
    <w:rsid w:val="00C30198"/>
    <w:rsid w:val="00C45A21"/>
    <w:rsid w:val="00C4693B"/>
    <w:rsid w:val="00C7467C"/>
    <w:rsid w:val="00C80BFE"/>
    <w:rsid w:val="00C92456"/>
    <w:rsid w:val="00C955C1"/>
    <w:rsid w:val="00CB0664"/>
    <w:rsid w:val="00CC00F4"/>
    <w:rsid w:val="00CE2E3D"/>
    <w:rsid w:val="00D13C21"/>
    <w:rsid w:val="00D44532"/>
    <w:rsid w:val="00D52C7D"/>
    <w:rsid w:val="00D66BEB"/>
    <w:rsid w:val="00D66CD0"/>
    <w:rsid w:val="00D7039E"/>
    <w:rsid w:val="00D860DD"/>
    <w:rsid w:val="00D92547"/>
    <w:rsid w:val="00DA512A"/>
    <w:rsid w:val="00DA736B"/>
    <w:rsid w:val="00E051D6"/>
    <w:rsid w:val="00E42E66"/>
    <w:rsid w:val="00E42FE8"/>
    <w:rsid w:val="00E834D0"/>
    <w:rsid w:val="00E86F4A"/>
    <w:rsid w:val="00E96728"/>
    <w:rsid w:val="00EA406C"/>
    <w:rsid w:val="00EC7DAB"/>
    <w:rsid w:val="00EF38BD"/>
    <w:rsid w:val="00EF68A2"/>
    <w:rsid w:val="00EF7A88"/>
    <w:rsid w:val="00F05ABE"/>
    <w:rsid w:val="00F13785"/>
    <w:rsid w:val="00F20BFD"/>
    <w:rsid w:val="00F24374"/>
    <w:rsid w:val="00F4218A"/>
    <w:rsid w:val="00F44F86"/>
    <w:rsid w:val="00F46593"/>
    <w:rsid w:val="00F74C49"/>
    <w:rsid w:val="00FC391E"/>
    <w:rsid w:val="00FC5C88"/>
    <w:rsid w:val="00FC693F"/>
    <w:rsid w:val="00FD6992"/>
    <w:rsid w:val="00FE3371"/>
    <w:rsid w:val="00FF0A6B"/>
    <w:rsid w:val="0408C894"/>
    <w:rsid w:val="04192792"/>
    <w:rsid w:val="07EA7707"/>
    <w:rsid w:val="0AFFDDE7"/>
    <w:rsid w:val="0B0C0550"/>
    <w:rsid w:val="0BFED740"/>
    <w:rsid w:val="0DA067B0"/>
    <w:rsid w:val="0F52B7B4"/>
    <w:rsid w:val="10430112"/>
    <w:rsid w:val="1251AD66"/>
    <w:rsid w:val="1268FC7B"/>
    <w:rsid w:val="1335D32B"/>
    <w:rsid w:val="16396B81"/>
    <w:rsid w:val="17484C82"/>
    <w:rsid w:val="174BB077"/>
    <w:rsid w:val="17C235B0"/>
    <w:rsid w:val="18C2F705"/>
    <w:rsid w:val="19B0C122"/>
    <w:rsid w:val="1A39DA35"/>
    <w:rsid w:val="1B63B1ED"/>
    <w:rsid w:val="1C239A3B"/>
    <w:rsid w:val="1D8CF92D"/>
    <w:rsid w:val="1EBEB081"/>
    <w:rsid w:val="1ED284F0"/>
    <w:rsid w:val="1FBFD9BD"/>
    <w:rsid w:val="21CA27B3"/>
    <w:rsid w:val="23E90F52"/>
    <w:rsid w:val="26BA7586"/>
    <w:rsid w:val="28F4CC1D"/>
    <w:rsid w:val="2A8859C2"/>
    <w:rsid w:val="2D781B9D"/>
    <w:rsid w:val="2DC2F2C7"/>
    <w:rsid w:val="2FA2AADD"/>
    <w:rsid w:val="2FA8F82E"/>
    <w:rsid w:val="348B0F9F"/>
    <w:rsid w:val="3523C434"/>
    <w:rsid w:val="3564827C"/>
    <w:rsid w:val="3754611A"/>
    <w:rsid w:val="3880FBDC"/>
    <w:rsid w:val="3AD49A44"/>
    <w:rsid w:val="3AEFA368"/>
    <w:rsid w:val="3C483A58"/>
    <w:rsid w:val="3D1D1E10"/>
    <w:rsid w:val="3F556514"/>
    <w:rsid w:val="42BA62C2"/>
    <w:rsid w:val="45C30F6B"/>
    <w:rsid w:val="4719DE0E"/>
    <w:rsid w:val="47454E1D"/>
    <w:rsid w:val="4772CCCE"/>
    <w:rsid w:val="47DF006F"/>
    <w:rsid w:val="4A65E888"/>
    <w:rsid w:val="4ACB2EFF"/>
    <w:rsid w:val="4C3BC7E8"/>
    <w:rsid w:val="4C8F8E13"/>
    <w:rsid w:val="4CC5CF08"/>
    <w:rsid w:val="4D4340D7"/>
    <w:rsid w:val="4E74B852"/>
    <w:rsid w:val="4F5D42AD"/>
    <w:rsid w:val="4FF3B988"/>
    <w:rsid w:val="50C09883"/>
    <w:rsid w:val="50D03B68"/>
    <w:rsid w:val="50D53A2E"/>
    <w:rsid w:val="517F6802"/>
    <w:rsid w:val="51A7F301"/>
    <w:rsid w:val="51AD2FF7"/>
    <w:rsid w:val="55D3D52C"/>
    <w:rsid w:val="59E71482"/>
    <w:rsid w:val="5D6958ED"/>
    <w:rsid w:val="60AE78E6"/>
    <w:rsid w:val="647E43C9"/>
    <w:rsid w:val="65D47E48"/>
    <w:rsid w:val="65F6184E"/>
    <w:rsid w:val="66F04520"/>
    <w:rsid w:val="6777B824"/>
    <w:rsid w:val="68487D68"/>
    <w:rsid w:val="691DC5BA"/>
    <w:rsid w:val="69E7EA7A"/>
    <w:rsid w:val="6ABC2906"/>
    <w:rsid w:val="6F4A1D84"/>
    <w:rsid w:val="6F6B769C"/>
    <w:rsid w:val="7299FBC2"/>
    <w:rsid w:val="73249FD8"/>
    <w:rsid w:val="73D145F2"/>
    <w:rsid w:val="745E8E1B"/>
    <w:rsid w:val="74A92839"/>
    <w:rsid w:val="74E356EA"/>
    <w:rsid w:val="76A1110C"/>
    <w:rsid w:val="7807F963"/>
    <w:rsid w:val="7992CF7E"/>
    <w:rsid w:val="7A8418C8"/>
    <w:rsid w:val="7DA12931"/>
    <w:rsid w:val="7E8D4F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7BABC3"/>
  <w14:defaultImageDpi w14:val="300"/>
  <w15:docId w15:val="{844EBF5A-1C88-40B8-B020-80B018649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Pochna, Ethan</cp:lastModifiedBy>
  <cp:revision>2</cp:revision>
  <dcterms:created xsi:type="dcterms:W3CDTF">2026-02-24T00:11:00Z</dcterms:created>
  <dcterms:modified xsi:type="dcterms:W3CDTF">2026-02-24T02:02:00Z</dcterms:modified>
  <cp:category/>
</cp:coreProperties>
</file>