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Repulsive Politics: American Partisan Polarization</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polarization of political parties has an outsized effect on electoral constituencies, policy views, media coverage, and policy passage within Congress. As partisan polarization increases, intense competition for control of the chambers and the relative size of majorities grow (Theriault 2008). Understanding partisan polarization is important from both a practical perspective, since it is related to potential legislation and voter preference representation, and from an academic perspective, since studying the discipline deepens knowledge and understanding of one of the most powerful forces operating on people, communities, and corporations today. In recent years, Congressional politics has become more nationalized, with members’ roll call records determined more by their party affiliation than by representation of their geographical constituency and its preferences (Caughey, Dunham, and Warshaw 2018). Given what we know about increasing polarization and tribalism between the parties, we focus on the liberal-conservative spectrum when conducting aggregate analyses.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 powerful tool for understanding how variables interact, form a network, and tell a story.  As such, in this project, we analyze partisan polarization using a dataset of every congressional roll call vote in American history — Poole and Rosenthal’s DW-NOMINATE scores. The primary dimension used is an ideological scale of “liberal” vs. “conservative”, and the secondary dimension picks up differences within the major political parties over key issues during periods of American history (e.g., slavery, currency, nativism, civil rights, and lifestyle issues). Utilizing this dataset, we plot the dimensionality of DW-NOMINATE scores over time, use networks to see the partisan movement of members of Congress, plot ideology to explore potential episodes of partisan exogenous shocks, or “burstiness”, and use edge and node visualization to further understand the amount of party homophily and same partisan affiliation.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visualizations give information on a complex system with a non-trivial network structure, non-normal distributions, and non-Poisson timing of events. It is an important attempt to highlight and acknowledge the divisions, and unity, between Congressional partisans. Our efforts tell a story with data about the growing rift between American ideological entities.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