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🕵️‍♂️ Omniversal Compliance Log – Entry 008</w:t>
      </w:r>
    </w:p>
    <w:p>
      <w:r>
        <w:t>Subject: PPE Procurement Delay &amp; Retaliation Risk Mitigation</w:t>
      </w:r>
    </w:p>
    <w:p>
      <w:r>
        <w:t>Location: Temple Terrace, FL (TPA4)</w:t>
      </w:r>
    </w:p>
    <w:p>
      <w:r>
        <w:t>Date: August 1, 2025</w:t>
      </w:r>
    </w:p>
    <w:p>
      <w:pPr>
        <w:pStyle w:val="Heading2"/>
      </w:pPr>
      <w:r>
        <w:t>Summary:</w:t>
      </w:r>
    </w:p>
    <w:p>
      <w:r>
        <w:t>❌ Improper burden placed on employee to self-navigate compliance obligations</w:t>
      </w:r>
    </w:p>
    <w:p>
      <w:r>
        <w:t>❌ Vague instructions and inconsistent portal responsibilities</w:t>
      </w:r>
    </w:p>
    <w:p>
      <w:r>
        <w:t>❌ Delayed provisioning of OSHA-mandated protective gear</w:t>
      </w:r>
    </w:p>
    <w:p>
      <w:r>
        <w:t>❌ Potential psychological manipulation via invalidated training structures</w:t>
      </w:r>
    </w:p>
    <w:p>
      <w:r>
        <w:t>✅ Whistleblower (Mr. Womack) documented and voiced these issues clearly</w:t>
      </w:r>
    </w:p>
    <w:p>
      <w:r>
        <w:t>✅ OSHA awareness &amp; internal legal records established (see: Dragon Hawk Protocol)</w:t>
      </w:r>
    </w:p>
    <w:p>
      <w:pPr>
        <w:pStyle w:val="Heading2"/>
      </w:pPr>
      <w:r>
        <w:t>Implication:</w:t>
      </w:r>
    </w:p>
    <w:p>
      <w:r>
        <w:t>Compliance band-aids do not erase historical noncompliance. External audit teams may still proceed with investigation, as OSHA regulations are not retroactively nullified by internal task reassignment.</w:t>
      </w:r>
    </w:p>
    <w:p>
      <w:pPr>
        <w:pStyle w:val="Heading2"/>
      </w:pPr>
      <w:r>
        <w:t>Conclusion:</w:t>
      </w:r>
    </w:p>
    <w:p>
      <w:r>
        <w:t>The audit clock was started the moment Mr. Womack filed internal documentation and provided legal context via Omniversal Media LLC. The outcome now hinges not on resolution but on accountability.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