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6672A" w14:textId="77777777" w:rsidR="00647337" w:rsidRDefault="00EA14F3" w:rsidP="00EA14F3">
      <w:pPr>
        <w:pStyle w:val="Heading1"/>
      </w:pPr>
      <w:r>
        <w:t>Epidemic Models</w:t>
      </w:r>
    </w:p>
    <w:p w14:paraId="6FD3E83B" w14:textId="3D36CC80" w:rsidR="00C10B2D" w:rsidRDefault="00D6581B" w:rsidP="00EA14F3">
      <w:r>
        <w:t xml:space="preserve">Having discussed how the </w:t>
      </w:r>
      <w:proofErr w:type="spellStart"/>
      <w:r>
        <w:t>Ising</w:t>
      </w:r>
      <w:proofErr w:type="spellEnd"/>
      <w:r>
        <w:t xml:space="preserve"> Model applies, we will now </w:t>
      </w:r>
      <w:r w:rsidR="00840F68">
        <w:t xml:space="preserve">turn to </w:t>
      </w:r>
      <w:r w:rsidR="002A697F">
        <w:t>models inspired by epidemic models.</w:t>
      </w:r>
      <w:r w:rsidR="00100EC3">
        <w:t xml:space="preserve"> Perhaps the best known example of an epidemic model is the so-called SIR model, which consists of three </w:t>
      </w:r>
      <w:r w:rsidR="00A65F72">
        <w:t xml:space="preserve">compartments: Susceptible (individuals who have not yet been affected by the disease), Infected (individuals who </w:t>
      </w:r>
      <w:r w:rsidR="000A0AEF">
        <w:t>currentl</w:t>
      </w:r>
      <w:r w:rsidR="00EB44DF">
        <w:t xml:space="preserve">y have the disease), and </w:t>
      </w:r>
      <w:r w:rsidR="00BD499A">
        <w:t>Removed</w:t>
      </w:r>
      <w:r w:rsidR="00EB44DF">
        <w:t xml:space="preserve"> (</w:t>
      </w:r>
      <w:r w:rsidR="00861191">
        <w:t>individuals who are</w:t>
      </w:r>
      <w:r w:rsidR="00424FB8">
        <w:t xml:space="preserve"> now immune</w:t>
      </w:r>
      <w:r w:rsidR="00225B53">
        <w:t>, either by virtue of having recovered from the disease or by receiving a vaccine</w:t>
      </w:r>
      <w:r w:rsidR="008A1CF0">
        <w:t>).</w:t>
      </w:r>
    </w:p>
    <w:p w14:paraId="7ECE9EEA" w14:textId="77777777" w:rsidR="00C10B2D" w:rsidRDefault="00C10B2D" w:rsidP="00EA14F3"/>
    <w:p w14:paraId="740088AD" w14:textId="0C6ADFAC" w:rsidR="00EA14F3" w:rsidRDefault="00E901DA" w:rsidP="00EA14F3">
      <w:r>
        <w:t>At this point, our previous finding that interaction networks demonstrate small-world properties is rather convenient</w:t>
      </w:r>
      <w:r w:rsidR="002E3D77">
        <w:t>,</w:t>
      </w:r>
      <w:r w:rsidR="004F02F8">
        <w:t xml:space="preserve"> </w:t>
      </w:r>
      <w:r w:rsidR="002E3D77">
        <w:t>s</w:t>
      </w:r>
      <w:r w:rsidR="004F02F8">
        <w:t xml:space="preserve">ince real social networks also show </w:t>
      </w:r>
      <w:r w:rsidR="002E3D77">
        <w:t xml:space="preserve">small-world properties. Note, however, that </w:t>
      </w:r>
      <w:r w:rsidR="00F74A67">
        <w:t xml:space="preserve">the </w:t>
      </w:r>
      <w:r w:rsidR="00162A54">
        <w:t xml:space="preserve">average path length appears to be </w:t>
      </w:r>
      <w:r w:rsidR="00136FBA">
        <w:t>considerably</w:t>
      </w:r>
      <w:r w:rsidR="00162A54">
        <w:t xml:space="preserve"> larger </w:t>
      </w:r>
      <w:r w:rsidR="00136FBA">
        <w:t>in human social networks</w:t>
      </w:r>
      <w:r w:rsidR="00AE4077">
        <w:t xml:space="preserve"> </w:t>
      </w:r>
      <w:r w:rsidR="00DA7691">
        <w:t xml:space="preserve">than in </w:t>
      </w:r>
      <w:r w:rsidR="00E82E47">
        <w:t>ant colony</w:t>
      </w:r>
      <w:r w:rsidR="00DA7691">
        <w:t xml:space="preserve"> networks </w:t>
      </w:r>
      <w:r w:rsidR="00E82E47">
        <w:t xml:space="preserve">(which makes sense given </w:t>
      </w:r>
      <w:r w:rsidR="0067055F">
        <w:t xml:space="preserve">the </w:t>
      </w:r>
      <w:r w:rsidR="00BB607C">
        <w:t>relatively confined space of an ant colony</w:t>
      </w:r>
      <w:r w:rsidR="002427D0">
        <w:t>).</w:t>
      </w:r>
      <w:r w:rsidR="00BB607C">
        <w:t xml:space="preserve"> </w:t>
      </w:r>
      <w:r w:rsidR="00CD007E">
        <w:t>Travers and Milgram famously computed an average path length of 5.2</w:t>
      </w:r>
      <w:r w:rsidR="00586484">
        <w:t xml:space="preserve"> (giving rise to the famous “six degrees of separation”)</w:t>
      </w:r>
      <w:r w:rsidR="002B6B5C">
        <w:t>, as opposed to our</w:t>
      </w:r>
      <w:r w:rsidR="00BB607C">
        <w:t xml:space="preserve"> previous </w:t>
      </w:r>
      <w:r w:rsidR="002B6B5C">
        <w:t>determination</w:t>
      </w:r>
      <w:r w:rsidR="00BB607C">
        <w:t xml:space="preserve"> that the average path length </w:t>
      </w:r>
      <w:r w:rsidR="002B6B5C">
        <w:t xml:space="preserve">for an ant social network </w:t>
      </w:r>
      <w:r w:rsidR="00BB607C">
        <w:t>is approximately 1.62963</w:t>
      </w:r>
      <w:r w:rsidR="00CD007E">
        <w:t>.</w:t>
      </w:r>
    </w:p>
    <w:p w14:paraId="1BAD4611" w14:textId="77777777" w:rsidR="004F02F8" w:rsidRDefault="004F02F8" w:rsidP="00EA14F3"/>
    <w:p w14:paraId="2DCC2EC0" w14:textId="77777777" w:rsidR="004F02F8" w:rsidRDefault="004F02F8" w:rsidP="004F02F8">
      <w:pPr>
        <w:pStyle w:val="NormalWeb"/>
        <w:ind w:left="567" w:hanging="567"/>
      </w:pPr>
      <w:r>
        <w:t xml:space="preserve">Travers, J., &amp; Milgram, S. (1969). An Experimental Study of the Small World Problem. </w:t>
      </w:r>
      <w:proofErr w:type="spellStart"/>
      <w:r>
        <w:rPr>
          <w:i/>
          <w:iCs/>
        </w:rPr>
        <w:t>Sociometry</w:t>
      </w:r>
      <w:proofErr w:type="spellEnd"/>
      <w:r>
        <w:t xml:space="preserve">, </w:t>
      </w:r>
      <w:r>
        <w:rPr>
          <w:i/>
          <w:iCs/>
        </w:rPr>
        <w:t>32</w:t>
      </w:r>
      <w:r>
        <w:t xml:space="preserve">(4), 425. https://doi.org/10.2307/2786545 </w:t>
      </w:r>
    </w:p>
    <w:p w14:paraId="69E1B874" w14:textId="6A7D17D1" w:rsidR="00177724" w:rsidRDefault="0075367D" w:rsidP="00EA14F3">
      <w:r>
        <w:t>In a SI model, susceptible individuals become infected and just remain infect</w:t>
      </w:r>
      <w:r w:rsidR="00BA4A5D">
        <w:t>ed</w:t>
      </w:r>
      <w:r w:rsidR="00B37C48">
        <w:t>. Its evolution is given by:</w:t>
      </w:r>
    </w:p>
    <w:p w14:paraId="3745FE9D" w14:textId="77777777" w:rsidR="00177724" w:rsidRPr="005A13EC" w:rsidRDefault="005935D8" w:rsidP="0017772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=β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[1-i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56180E35" w14:textId="0AED0DC2" w:rsidR="00177724" w:rsidRDefault="00177724" w:rsidP="00EA14F3">
      <w:pPr>
        <w:rPr>
          <w:rFonts w:eastAsiaTheme="minorEastAsia"/>
        </w:rPr>
      </w:pPr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>β〈k〉</m:t>
        </m:r>
      </m:oMath>
      <w:r>
        <w:rPr>
          <w:rFonts w:eastAsiaTheme="minorEastAsia"/>
        </w:rPr>
        <w:t xml:space="preserve"> is the spreading rate,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=1-i(t)</m:t>
        </m:r>
      </m:oMath>
      <w:r>
        <w:rPr>
          <w:rFonts w:eastAsiaTheme="minorEastAsia"/>
        </w:rPr>
        <w:t xml:space="preserve"> is the </w:t>
      </w:r>
      <w:r w:rsidR="00E047C1">
        <w:rPr>
          <w:rFonts w:eastAsiaTheme="minorEastAsia"/>
        </w:rPr>
        <w:t xml:space="preserve">density of susceptible individuals.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S(t)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E047C1">
        <w:rPr>
          <w:rFonts w:eastAsiaTheme="minorEastAsia"/>
        </w:rPr>
        <w:t xml:space="preserve"> </w:t>
      </w:r>
      <w:proofErr w:type="gramStart"/>
      <w:r w:rsidR="00E047C1"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I(t)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E047C1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S(t)</m:t>
        </m:r>
      </m:oMath>
      <w:r w:rsidR="00E047C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I(t)</m:t>
        </m:r>
      </m:oMath>
      <w:r w:rsidR="00E047C1">
        <w:rPr>
          <w:rFonts w:eastAsiaTheme="minorEastAsia"/>
        </w:rPr>
        <w:t xml:space="preserve"> are the absolute number of susceptible and infected people, respectively. </w:t>
      </w:r>
    </w:p>
    <w:p w14:paraId="5C07AB1B" w14:textId="72EA36C0" w:rsidR="00B37C48" w:rsidRDefault="00B37C48" w:rsidP="00EA14F3">
      <w:pPr>
        <w:rPr>
          <w:rFonts w:eastAsiaTheme="minorEastAsia"/>
        </w:rPr>
      </w:pPr>
    </w:p>
    <w:p w14:paraId="06BBEFC6" w14:textId="3798D0F4" w:rsidR="00B37C48" w:rsidRDefault="00B37C48" w:rsidP="00EA14F3">
      <w:pPr>
        <w:rPr>
          <w:rFonts w:eastAsiaTheme="minorEastAsia"/>
        </w:rPr>
      </w:pPr>
      <w:r>
        <w:rPr>
          <w:rFonts w:eastAsiaTheme="minorEastAsia"/>
        </w:rPr>
        <w:t xml:space="preserve">Obviously, if a single </w:t>
      </w:r>
      <w:r w:rsidR="00EB606D">
        <w:rPr>
          <w:rFonts w:eastAsiaTheme="minorEastAsia"/>
        </w:rPr>
        <w:t xml:space="preserve">vertex in a graph is “infected,” the entire connected component </w:t>
      </w:r>
      <w:r w:rsidR="006F5CCC">
        <w:rPr>
          <w:rFonts w:eastAsiaTheme="minorEastAsia"/>
        </w:rPr>
        <w:t xml:space="preserve">that it’s part of </w:t>
      </w:r>
      <w:r w:rsidR="00DE6882">
        <w:rPr>
          <w:rFonts w:eastAsiaTheme="minorEastAsia"/>
        </w:rPr>
        <w:t>will eventually become infected</w:t>
      </w:r>
      <w:r w:rsidR="003445D1">
        <w:rPr>
          <w:rFonts w:eastAsiaTheme="minorEastAsia"/>
        </w:rPr>
        <w:t xml:space="preserve">. If we relax the </w:t>
      </w:r>
      <w:r w:rsidR="00C900AD">
        <w:rPr>
          <w:rFonts w:eastAsiaTheme="minorEastAsia"/>
        </w:rPr>
        <w:t>restrictions on the model somewhat, this could be prevented by promptly quarantining the</w:t>
      </w:r>
      <w:r w:rsidR="007A12E9">
        <w:rPr>
          <w:rFonts w:eastAsiaTheme="minorEastAsia"/>
        </w:rPr>
        <w:t xml:space="preserve"> affected individuals;</w:t>
      </w:r>
      <w:r w:rsidR="00C900AD">
        <w:rPr>
          <w:rFonts w:eastAsiaTheme="minorEastAsia"/>
        </w:rPr>
        <w:t xml:space="preserve"> </w:t>
      </w:r>
      <w:r w:rsidR="00EA2451">
        <w:rPr>
          <w:rFonts w:eastAsiaTheme="minorEastAsia"/>
        </w:rPr>
        <w:t>a notable example of this was Mary Mallon (better known as “Typhoid Mary”),</w:t>
      </w:r>
      <w:r w:rsidR="004A5BED">
        <w:rPr>
          <w:rFonts w:eastAsiaTheme="minorEastAsia"/>
        </w:rPr>
        <w:t xml:space="preserve"> </w:t>
      </w:r>
      <w:proofErr w:type="gramStart"/>
      <w:r w:rsidR="004A5BED">
        <w:rPr>
          <w:rFonts w:eastAsiaTheme="minorEastAsia"/>
        </w:rPr>
        <w:t>who</w:t>
      </w:r>
      <w:proofErr w:type="gramEnd"/>
      <w:r w:rsidR="004A5BED">
        <w:rPr>
          <w:rFonts w:eastAsiaTheme="minorEastAsia"/>
        </w:rPr>
        <w:t xml:space="preserve"> was the first person </w:t>
      </w:r>
      <w:r w:rsidR="004518AC">
        <w:rPr>
          <w:rFonts w:eastAsiaTheme="minorEastAsia"/>
        </w:rPr>
        <w:t xml:space="preserve">in the United States </w:t>
      </w:r>
      <w:r w:rsidR="004A5BED">
        <w:rPr>
          <w:rFonts w:eastAsiaTheme="minorEastAsia"/>
        </w:rPr>
        <w:t xml:space="preserve">proven to be </w:t>
      </w:r>
      <w:r w:rsidR="00EA2451">
        <w:rPr>
          <w:rFonts w:eastAsiaTheme="minorEastAsia"/>
        </w:rPr>
        <w:t>an asymptomatic carrier of</w:t>
      </w:r>
      <w:r w:rsidR="004A5BED">
        <w:rPr>
          <w:rFonts w:eastAsiaTheme="minorEastAsia"/>
        </w:rPr>
        <w:t xml:space="preserve"> a disease.</w:t>
      </w:r>
      <w:r w:rsidR="005A3902">
        <w:rPr>
          <w:rFonts w:eastAsiaTheme="minorEastAsia"/>
        </w:rPr>
        <w:t xml:space="preserve"> </w:t>
      </w:r>
      <w:r w:rsidR="00DA3ECB">
        <w:rPr>
          <w:rFonts w:eastAsiaTheme="minorEastAsia"/>
        </w:rPr>
        <w:t>She was forcibly qua</w:t>
      </w:r>
      <w:r w:rsidR="002C025C">
        <w:rPr>
          <w:rFonts w:eastAsiaTheme="minorEastAsia"/>
        </w:rPr>
        <w:t xml:space="preserve">rantined after contact tracing found her to be the cause of a large number of </w:t>
      </w:r>
      <w:r w:rsidR="001A6477">
        <w:rPr>
          <w:rFonts w:eastAsiaTheme="minorEastAsia"/>
        </w:rPr>
        <w:t xml:space="preserve">cases. </w:t>
      </w:r>
      <w:r w:rsidR="009C09E1">
        <w:rPr>
          <w:rFonts w:eastAsiaTheme="minorEastAsia"/>
        </w:rPr>
        <w:t xml:space="preserve">She was eventually released on the condition that </w:t>
      </w:r>
      <w:r w:rsidR="00E1511D">
        <w:rPr>
          <w:rFonts w:eastAsiaTheme="minorEastAsia"/>
        </w:rPr>
        <w:t>she not return</w:t>
      </w:r>
      <w:r w:rsidR="00C475E7">
        <w:rPr>
          <w:rFonts w:eastAsiaTheme="minorEastAsia"/>
        </w:rPr>
        <w:t xml:space="preserve"> to her </w:t>
      </w:r>
      <w:r w:rsidR="00451B94">
        <w:rPr>
          <w:rFonts w:eastAsiaTheme="minorEastAsia"/>
        </w:rPr>
        <w:t xml:space="preserve">previous occupation of cooking; after she failed to comply with these terms, she was forcibly </w:t>
      </w:r>
      <w:proofErr w:type="gramStart"/>
      <w:r w:rsidR="00451B94">
        <w:rPr>
          <w:rFonts w:eastAsiaTheme="minorEastAsia"/>
        </w:rPr>
        <w:t>quarantined</w:t>
      </w:r>
      <w:proofErr w:type="gramEnd"/>
      <w:r w:rsidR="00451B94">
        <w:rPr>
          <w:rFonts w:eastAsiaTheme="minorEastAsia"/>
        </w:rPr>
        <w:t xml:space="preserve"> for the final two decades of her life.</w:t>
      </w:r>
    </w:p>
    <w:p w14:paraId="22A54502" w14:textId="002042F3" w:rsidR="00DA3ECB" w:rsidRDefault="00DA3ECB" w:rsidP="00EA14F3">
      <w:pPr>
        <w:rPr>
          <w:rFonts w:eastAsiaTheme="minorEastAsia"/>
        </w:rPr>
      </w:pPr>
    </w:p>
    <w:p w14:paraId="21922EF5" w14:textId="779EC423" w:rsidR="00DA3ECB" w:rsidRDefault="00DA3ECB" w:rsidP="00EA14F3">
      <w:pPr>
        <w:rPr>
          <w:rFonts w:eastAsiaTheme="minorEastAsia"/>
        </w:rPr>
      </w:pPr>
      <w:r>
        <w:t xml:space="preserve">Wikipedia contributors. (2021, May 21). Mary Mallon. In </w:t>
      </w:r>
      <w:r>
        <w:rPr>
          <w:i/>
          <w:iCs/>
        </w:rPr>
        <w:t xml:space="preserve">Wikipedia,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Free Encyclopedia</w:t>
      </w:r>
      <w:r>
        <w:t xml:space="preserve">. Retrieved 03:35, June 8, 2021, from </w:t>
      </w:r>
      <w:hyperlink r:id="rId7" w:history="1">
        <w:r>
          <w:rPr>
            <w:rStyle w:val="Hyperlink"/>
          </w:rPr>
          <w:t>https://en.wikipedia.org/w/index.php?title=Mary_Mallon&amp;oldid=1024328309</w:t>
        </w:r>
      </w:hyperlink>
    </w:p>
    <w:p w14:paraId="05AFDE9A" w14:textId="10366188" w:rsidR="009C23F3" w:rsidRDefault="009C23F3" w:rsidP="00EA14F3"/>
    <w:p w14:paraId="39A5E378" w14:textId="153CECB5" w:rsidR="009C23F3" w:rsidRDefault="009C23F3" w:rsidP="00EA14F3">
      <w:r>
        <w:t xml:space="preserve">A SIS model </w:t>
      </w:r>
      <w:r w:rsidR="00A948A3">
        <w:t xml:space="preserve">allows infected individuals to </w:t>
      </w:r>
      <w:r w:rsidR="00431DBC">
        <w:t xml:space="preserve">recover; however, no immunity is conferred from having </w:t>
      </w:r>
      <w:r w:rsidR="00182CBF">
        <w:t>the disease.</w:t>
      </w:r>
      <w:r w:rsidR="00300117">
        <w:t xml:space="preserve"> </w:t>
      </w:r>
      <m:oMath>
        <m:r>
          <w:rPr>
            <w:rFonts w:ascii="Cambria Math" w:hAnsi="Cambria Math"/>
          </w:rPr>
          <m:t>μ</m:t>
        </m:r>
      </m:oMath>
      <w:r w:rsidR="00300117">
        <w:rPr>
          <w:rFonts w:eastAsiaTheme="minorEastAsia"/>
        </w:rPr>
        <w:t xml:space="preserve"> </w:t>
      </w:r>
      <w:proofErr w:type="gramStart"/>
      <w:r w:rsidR="00300117">
        <w:rPr>
          <w:rFonts w:eastAsiaTheme="minorEastAsia"/>
        </w:rPr>
        <w:t>is</w:t>
      </w:r>
      <w:proofErr w:type="gramEnd"/>
      <w:r w:rsidR="00300117">
        <w:rPr>
          <w:rFonts w:eastAsiaTheme="minorEastAsia"/>
        </w:rPr>
        <w:t xml:space="preserve"> the recovery rate.</w:t>
      </w:r>
    </w:p>
    <w:p w14:paraId="195A6975" w14:textId="77777777" w:rsidR="009C23F3" w:rsidRPr="00EA14F3" w:rsidRDefault="005935D8" w:rsidP="009C23F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=-μi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+β〈k〉i(t)[1-i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35766055" w14:textId="77777777" w:rsidR="009C23F3" w:rsidRDefault="009C23F3" w:rsidP="00EA14F3"/>
    <w:p w14:paraId="70B94FC6" w14:textId="77777777" w:rsidR="009C23F3" w:rsidRDefault="009C23F3" w:rsidP="00EA14F3"/>
    <w:p w14:paraId="743B38A6" w14:textId="59787E86" w:rsidR="004F02F8" w:rsidRDefault="00F73932" w:rsidP="00EA14F3">
      <w:r>
        <w:t xml:space="preserve">The model for a </w:t>
      </w:r>
      <w:r w:rsidR="00327159">
        <w:t>SIR is [FROM DYNAMICAL BOOK]:</w:t>
      </w:r>
    </w:p>
    <w:p w14:paraId="0CC41579" w14:textId="0D7E20EA" w:rsidR="00327159" w:rsidRDefault="005935D8" w:rsidP="00EA14F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=-β〈k〉i(t)[1-r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22D2D690" w14:textId="05D0E979" w:rsidR="00E76BD1" w:rsidRPr="0073694E" w:rsidRDefault="005935D8" w:rsidP="00EA14F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=-μi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+β〈k〉i(t)[1-r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2A791120" w14:textId="3A99A20C" w:rsidR="0073694E" w:rsidRPr="007C4AA7" w:rsidRDefault="005935D8" w:rsidP="00EA14F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=μi(t)</m:t>
          </m:r>
        </m:oMath>
      </m:oMathPara>
    </w:p>
    <w:p w14:paraId="0C4DF057" w14:textId="7A173E39" w:rsidR="007C4AA7" w:rsidRDefault="00CA380C" w:rsidP="00EA14F3">
      <w:r>
        <w:t xml:space="preserve">We will initially start with </w:t>
      </w:r>
      <w:r w:rsidR="00C848DA">
        <w:t>the</w:t>
      </w:r>
      <w:r>
        <w:t xml:space="preserve"> SIS model </w:t>
      </w:r>
      <w:r w:rsidR="00C848DA">
        <w:t>described above</w:t>
      </w:r>
      <w:r w:rsidR="00466EBD">
        <w:t>.</w:t>
      </w:r>
      <w:r w:rsidR="008F2770">
        <w:t xml:space="preserve"> This would perhaps be more aptly named an IAI model (Inactive – Active – Inactive) model.</w:t>
      </w:r>
    </w:p>
    <w:p w14:paraId="2D35F64F" w14:textId="70B29197" w:rsidR="00742AAB" w:rsidRPr="00BA1629" w:rsidRDefault="005935D8" w:rsidP="00EA14F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=-μa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+β〈k〉a(t)[1-a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5494D1E5" w14:textId="0180A348" w:rsidR="00BA1629" w:rsidRDefault="00BA1629" w:rsidP="00EA14F3">
      <w:pPr>
        <w:rPr>
          <w:rFonts w:eastAsiaTheme="minorEastAsia"/>
        </w:rPr>
      </w:pPr>
      <w:r>
        <w:t>In this case,</w:t>
      </w:r>
      <w:r w:rsidR="00030434">
        <w:t xml:space="preserve"> we can immediately recognize that</w:t>
      </w:r>
      <w:r>
        <w:t xml:space="preserve">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</w:t>
      </w:r>
      <w:r w:rsidR="00030434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μ</m:t>
        </m:r>
      </m:oMath>
      <w:r w:rsidR="00030434">
        <w:rPr>
          <w:rFonts w:eastAsiaTheme="minorEastAsia"/>
        </w:rPr>
        <w:t xml:space="preserve"> </w:t>
      </w:r>
      <w:r>
        <w:rPr>
          <w:rFonts w:eastAsiaTheme="minorEastAsia"/>
        </w:rPr>
        <w:t xml:space="preserve">will be the same as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→σ</m:t>
            </m:r>
          </m:e>
        </m:d>
      </m:oMath>
      <w:r w:rsidR="0003043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σ→σ'</m:t>
            </m:r>
          </m:e>
        </m:d>
      </m:oMath>
      <w:r w:rsidR="00933042">
        <w:rPr>
          <w:rFonts w:eastAsiaTheme="minorEastAsia"/>
        </w:rPr>
        <w:t xml:space="preserve"> from our previous model</w:t>
      </w:r>
      <w:r w:rsidR="00DB34F5">
        <w:rPr>
          <w:rFonts w:eastAsiaTheme="minorEastAsia"/>
        </w:rPr>
        <w:t xml:space="preserve"> – they are simply the rate of departing and arriving </w:t>
      </w:r>
      <w:r w:rsidR="0076616C">
        <w:rPr>
          <w:rFonts w:eastAsiaTheme="minorEastAsia"/>
        </w:rPr>
        <w:t>foragers</w:t>
      </w:r>
      <w:r w:rsidR="00933042">
        <w:rPr>
          <w:rFonts w:eastAsiaTheme="minorEastAsia"/>
        </w:rPr>
        <w:t>.</w:t>
      </w:r>
      <w:r w:rsidR="00A007D1">
        <w:rPr>
          <w:rFonts w:eastAsiaTheme="minorEastAsia"/>
        </w:rPr>
        <w:t xml:space="preserve"> </w:t>
      </w:r>
      <w:r w:rsidR="00C360F4">
        <w:rPr>
          <w:rFonts w:eastAsiaTheme="minorEastAsia"/>
        </w:rPr>
        <w:t>(</w:t>
      </w:r>
      <w:r w:rsidR="00A007D1">
        <w:rPr>
          <w:rFonts w:eastAsiaTheme="minorEastAsia"/>
        </w:rPr>
        <w:t xml:space="preserve">Video analysis </w:t>
      </w:r>
      <w:r w:rsidR="00C360F4">
        <w:rPr>
          <w:rFonts w:eastAsiaTheme="minorEastAsia"/>
        </w:rPr>
        <w:t>confirms</w:t>
      </w:r>
      <w:r w:rsidR="00A007D1">
        <w:rPr>
          <w:rFonts w:eastAsiaTheme="minorEastAsia"/>
        </w:rPr>
        <w:t xml:space="preserve"> that returning</w:t>
      </w:r>
      <w:r w:rsidR="00F8122A">
        <w:rPr>
          <w:rFonts w:eastAsiaTheme="minorEastAsia"/>
        </w:rPr>
        <w:t xml:space="preserve"> foragers often simply drop their </w:t>
      </w:r>
      <w:r w:rsidR="00DA6434">
        <w:rPr>
          <w:rFonts w:eastAsiaTheme="minorEastAsia"/>
        </w:rPr>
        <w:t>load shortly after return for other ants to b</w:t>
      </w:r>
      <w:r w:rsidR="00F75D4E">
        <w:rPr>
          <w:rFonts w:eastAsiaTheme="minorEastAsia"/>
        </w:rPr>
        <w:t>ring further down into the nest</w:t>
      </w:r>
      <w:r w:rsidR="00C360F4">
        <w:rPr>
          <w:rFonts w:eastAsiaTheme="minorEastAsia"/>
        </w:rPr>
        <w:t>, which supports our assumption that the rates will</w:t>
      </w:r>
      <w:r w:rsidR="002743BB">
        <w:rPr>
          <w:rFonts w:eastAsiaTheme="minorEastAsia"/>
        </w:rPr>
        <w:t xml:space="preserve">, in fact, </w:t>
      </w:r>
      <w:r w:rsidR="00FB4295">
        <w:rPr>
          <w:rFonts w:eastAsiaTheme="minorEastAsia"/>
        </w:rPr>
        <w:t>be the same as the number of arriving and departing foragers</w:t>
      </w:r>
      <w:r w:rsidR="00C360F4">
        <w:rPr>
          <w:rFonts w:eastAsiaTheme="minorEastAsia"/>
        </w:rPr>
        <w:t>).</w:t>
      </w:r>
      <w:r w:rsidR="00A007D1">
        <w:rPr>
          <w:rFonts w:eastAsiaTheme="minorEastAsia"/>
        </w:rPr>
        <w:t xml:space="preserve"> (</w:t>
      </w:r>
      <w:r w:rsidR="00A007D1" w:rsidRPr="00A007D1">
        <w:rPr>
          <w:rFonts w:eastAsiaTheme="minorEastAsia"/>
        </w:rPr>
        <w:t>The Regulation of Ant Colony Foraging Activity without Spatial Information</w:t>
      </w:r>
      <w:r w:rsidR="00A007D1">
        <w:rPr>
          <w:rFonts w:eastAsiaTheme="minorEastAsia"/>
        </w:rPr>
        <w:t>, Gordon).</w:t>
      </w:r>
      <w:r w:rsidR="00933042">
        <w:rPr>
          <w:rFonts w:eastAsiaTheme="minorEastAsia"/>
        </w:rPr>
        <w:t xml:space="preserve"> We already calculated </w:t>
      </w:r>
      <w:proofErr w:type="gramStart"/>
      <w:r w:rsidR="00933042">
        <w:rPr>
          <w:rFonts w:eastAsiaTheme="minorEastAsia"/>
        </w:rPr>
        <w:t xml:space="preserve">that </w:t>
      </w:r>
      <w:proofErr w:type="gramEnd"/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≈62.6</m:t>
        </m:r>
      </m:oMath>
      <w:r w:rsidR="00EA4F8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μ=</m:t>
        </m:r>
        <m:r>
          <m:rPr>
            <m:sty m:val="p"/>
          </m:rPr>
          <w:rPr>
            <w:rFonts w:ascii="Cambria Math" w:eastAsiaTheme="minorEastAsia" w:hAnsi="Cambria Math"/>
          </w:rPr>
          <m:t>0.679592</m:t>
        </m:r>
      </m:oMath>
      <w:r w:rsidR="00EA4F8D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β=</m:t>
        </m:r>
        <m:r>
          <m:rPr>
            <m:sty m:val="p"/>
          </m:rPr>
          <w:rPr>
            <w:rFonts w:ascii="Cambria Math" w:eastAsiaTheme="minorEastAsia" w:hAnsi="Cambria Math"/>
          </w:rPr>
          <m:t>0.689091</m:t>
        </m:r>
      </m:oMath>
      <w:r w:rsidR="001B720C">
        <w:rPr>
          <w:rFonts w:eastAsiaTheme="minorEastAsia"/>
        </w:rPr>
        <w:t>.</w:t>
      </w:r>
      <w:r w:rsidR="00941D01">
        <w:rPr>
          <w:rFonts w:eastAsiaTheme="minorEastAsia"/>
        </w:rPr>
        <w:t xml:space="preserve"> So,</w:t>
      </w:r>
    </w:p>
    <w:p w14:paraId="6A5877B3" w14:textId="22A0C581" w:rsidR="00941D01" w:rsidRPr="00941D01" w:rsidRDefault="005935D8" w:rsidP="00EA14F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=-(</m:t>
          </m:r>
          <m:r>
            <m:rPr>
              <m:sty m:val="p"/>
            </m:rPr>
            <w:rPr>
              <w:rFonts w:ascii="Cambria Math" w:eastAsiaTheme="minorEastAsia" w:hAnsi="Cambria Math"/>
            </w:rPr>
            <m:t>0.679592</m:t>
          </m:r>
          <m:r>
            <m:rPr>
              <m:sty m:val="p"/>
            </m:rPr>
            <w:rPr>
              <w:rFonts w:ascii="Cambria Math" w:eastAsiaTheme="minorEastAsia"/>
            </w:rPr>
            <m:t>)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+(</m:t>
          </m:r>
          <m:r>
            <m:rPr>
              <m:sty m:val="p"/>
            </m:rPr>
            <w:rPr>
              <w:rFonts w:ascii="Cambria Math" w:eastAsiaTheme="minorEastAsia" w:hAnsi="Cambria Math"/>
            </w:rPr>
            <m:t>0.689091</m:t>
          </m:r>
          <m:r>
            <m:rPr>
              <m:sty m:val="p"/>
            </m:rPr>
            <w:rPr>
              <w:rFonts w:ascii="Cambria Math" w:eastAsiaTheme="minorEastAsia"/>
            </w:rPr>
            <m:t>)</m:t>
          </m:r>
          <m:r>
            <w:rPr>
              <w:rFonts w:ascii="Cambria Math" w:hAnsi="Cambria Math"/>
            </w:rPr>
            <m:t>(62.6)a(t)[1-a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42A71A0A" w14:textId="1D6AFC43" w:rsidR="00302A1D" w:rsidRDefault="00302A1D" w:rsidP="00EA14F3">
      <w:r>
        <w:t>We will also pick the initial condition</w:t>
      </w:r>
    </w:p>
    <w:p w14:paraId="2C5D96B2" w14:textId="5C532503" w:rsidR="00302A1D" w:rsidRDefault="00302A1D" w:rsidP="00EA14F3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=0.7</m:t>
          </m:r>
        </m:oMath>
      </m:oMathPara>
    </w:p>
    <w:p w14:paraId="147D94F9" w14:textId="1C0F010D" w:rsidR="00C84FD3" w:rsidRDefault="00C84FD3" w:rsidP="00EA14F3">
      <w:pPr>
        <w:rPr>
          <w:rFonts w:eastAsiaTheme="minorEastAsia"/>
        </w:rPr>
      </w:pPr>
      <w:r>
        <w:t xml:space="preserve">This is, of course, a separable differential equation. We can divide both sides by </w:t>
      </w:r>
      <m:oMath>
        <m:r>
          <w:rPr>
            <w:rFonts w:ascii="Cambria Math" w:hAnsi="Cambria Math"/>
          </w:rPr>
          <m:t>-(</m:t>
        </m:r>
        <m:r>
          <m:rPr>
            <m:sty m:val="p"/>
          </m:rPr>
          <w:rPr>
            <w:rFonts w:ascii="Cambria Math" w:eastAsiaTheme="minorEastAsia" w:hAnsi="Cambria Math"/>
          </w:rPr>
          <m:t>0.679592</m:t>
        </m:r>
        <m:r>
          <m:rPr>
            <m:sty m:val="p"/>
          </m:rPr>
          <w:rPr>
            <w:rFonts w:ascii="Cambria Math" w:eastAsiaTheme="minorEastAsia"/>
          </w:rPr>
          <m:t>)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+(</m:t>
        </m:r>
        <m:r>
          <m:rPr>
            <m:sty m:val="p"/>
          </m:rPr>
          <w:rPr>
            <w:rFonts w:ascii="Cambria Math" w:eastAsiaTheme="minorEastAsia" w:hAnsi="Cambria Math"/>
          </w:rPr>
          <m:t>0.689091</m:t>
        </m:r>
        <m:r>
          <m:rPr>
            <m:sty m:val="p"/>
          </m:rPr>
          <w:rPr>
            <w:rFonts w:ascii="Cambria Math" w:eastAsiaTheme="minorEastAsia"/>
          </w:rPr>
          <m:t>)</m:t>
        </m:r>
        <m:r>
          <w:rPr>
            <w:rFonts w:ascii="Cambria Math" w:hAnsi="Cambria Math"/>
          </w:rPr>
          <m:t>(62.6)a(t)[1-a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and multiply both sides by </w:t>
      </w:r>
      <m:oMath>
        <m:r>
          <w:rPr>
            <w:rFonts w:ascii="Cambria Math" w:eastAsiaTheme="minorEastAsia" w:hAnsi="Cambria Math"/>
          </w:rPr>
          <m:t>dt</m:t>
        </m:r>
      </m:oMath>
      <w:r>
        <w:rPr>
          <w:rFonts w:eastAsiaTheme="minorEastAsia"/>
        </w:rPr>
        <w:t xml:space="preserve"> to get:</w:t>
      </w:r>
    </w:p>
    <w:p w14:paraId="06A80A8C" w14:textId="07537F82" w:rsidR="00C84FD3" w:rsidRPr="00C84FD3" w:rsidRDefault="00C84FD3" w:rsidP="00EA14F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da(t)</m:t>
              </m:r>
            </m:num>
            <m:den>
              <m:r>
                <w:rPr>
                  <w:rFonts w:ascii="Cambria Math" w:hAnsi="Cambria Math"/>
                </w:rPr>
                <m:t>-(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0.679592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)</m:t>
              </m:r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0.689091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)</m:t>
              </m:r>
              <m:r>
                <w:rPr>
                  <w:rFonts w:ascii="Cambria Math" w:hAnsi="Cambria Math"/>
                </w:rPr>
                <m:t>(62.6)a(t)[1-a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den>
          </m:f>
          <m:r>
            <w:rPr>
              <w:rFonts w:ascii="Cambria Math" w:hAnsi="Cambria Math"/>
            </w:rPr>
            <m:t>=1dt</m:t>
          </m:r>
        </m:oMath>
      </m:oMathPara>
    </w:p>
    <w:p w14:paraId="294F51DB" w14:textId="6A831485" w:rsidR="00C84FD3" w:rsidRDefault="00C84FD3" w:rsidP="00EA14F3">
      <w:pPr>
        <w:rPr>
          <w:rFonts w:eastAsiaTheme="minorEastAsia"/>
        </w:rPr>
      </w:pPr>
      <w:r>
        <w:rPr>
          <w:rFonts w:eastAsiaTheme="minorEastAsia"/>
        </w:rPr>
        <w:t xml:space="preserve">Which is equivalent </w:t>
      </w:r>
      <w:proofErr w:type="gramStart"/>
      <w:r>
        <w:rPr>
          <w:rFonts w:eastAsiaTheme="minorEastAsia"/>
        </w:rPr>
        <w:t>to:</w:t>
      </w:r>
      <w:proofErr w:type="gramEnd"/>
    </w:p>
    <w:p w14:paraId="41B71D64" w14:textId="4ABE1CAD" w:rsidR="00C84FD3" w:rsidRPr="00531CF9" w:rsidRDefault="00C84FD3" w:rsidP="00EA14F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43.1370966a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43.1370966a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0.679592a(t)</m:t>
              </m:r>
            </m:den>
          </m:f>
          <m:r>
            <w:rPr>
              <w:rFonts w:ascii="Cambria Math" w:hAnsi="Cambria Math"/>
            </w:rPr>
            <m:t>da=dt</m:t>
          </m:r>
        </m:oMath>
      </m:oMathPara>
    </w:p>
    <w:p w14:paraId="317870FA" w14:textId="1C143F4A" w:rsidR="00531CF9" w:rsidRDefault="00531CF9" w:rsidP="00EA14F3">
      <w:pPr>
        <w:rPr>
          <w:rFonts w:eastAsiaTheme="minorEastAsia"/>
        </w:rPr>
      </w:pPr>
      <w:r>
        <w:rPr>
          <w:rFonts w:eastAsiaTheme="minorEastAsia"/>
        </w:rPr>
        <w:t>We will now integrate both sides:</w:t>
      </w:r>
    </w:p>
    <w:p w14:paraId="422E546D" w14:textId="5ADBDD87" w:rsidR="00531CF9" w:rsidRPr="00531CF9" w:rsidRDefault="00531CF9" w:rsidP="00531C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∫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43.1370966a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-43.1370966a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-0.679592a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da=</m:t>
          </m:r>
          <m:r>
            <w:rPr>
              <w:rFonts w:ascii="Cambria Math" w:hAnsi="Cambria Math"/>
            </w:rPr>
            <m:t>∫</m:t>
          </m:r>
          <m:r>
            <w:rPr>
              <w:rFonts w:ascii="Cambria Math" w:hAnsi="Cambria Math"/>
            </w:rPr>
            <m:t>dt</m:t>
          </m:r>
        </m:oMath>
      </m:oMathPara>
    </w:p>
    <w:p w14:paraId="43D69B8C" w14:textId="12856C1E" w:rsidR="00034204" w:rsidRDefault="00E32104" w:rsidP="00EA14F3">
      <w:pPr>
        <w:rPr>
          <w:rFonts w:eastAsiaTheme="minorEastAsia"/>
        </w:rPr>
      </w:pPr>
      <w:r>
        <w:rPr>
          <w:rFonts w:eastAsiaTheme="minorEastAsia"/>
        </w:rPr>
        <w:t>Rather than work thr</w:t>
      </w:r>
      <w:r w:rsidR="008A752E">
        <w:rPr>
          <w:rFonts w:eastAsiaTheme="minorEastAsia"/>
        </w:rPr>
        <w:t>ough th</w:t>
      </w:r>
      <w:r w:rsidR="007A4B40">
        <w:rPr>
          <w:rFonts w:eastAsiaTheme="minorEastAsia"/>
        </w:rPr>
        <w:t xml:space="preserve">e full math, we will simply use </w:t>
      </w:r>
      <w:proofErr w:type="spellStart"/>
      <w:r w:rsidR="007A4B40">
        <w:rPr>
          <w:rFonts w:eastAsiaTheme="minorEastAsia"/>
        </w:rPr>
        <w:t>Matlab’s</w:t>
      </w:r>
      <w:proofErr w:type="spellEnd"/>
      <w:r w:rsidR="007A4B40">
        <w:rPr>
          <w:rFonts w:eastAsiaTheme="minorEastAsia"/>
        </w:rPr>
        <w:t xml:space="preserve"> </w:t>
      </w:r>
      <w:r w:rsidR="0047221D">
        <w:rPr>
          <w:rFonts w:eastAsiaTheme="minorEastAsia"/>
        </w:rPr>
        <w:t xml:space="preserve">ODE45 solver to solve </w:t>
      </w:r>
      <w:r w:rsidR="00FB362C">
        <w:rPr>
          <w:rFonts w:eastAsiaTheme="minorEastAsia"/>
        </w:rPr>
        <w:t>for a timespan from 0 to 10</w:t>
      </w:r>
      <w:r w:rsidR="00034204">
        <w:rPr>
          <w:rFonts w:eastAsiaTheme="minorEastAsia"/>
        </w:rPr>
        <w:t>:</w:t>
      </w:r>
    </w:p>
    <w:p w14:paraId="4E8883B6" w14:textId="77777777" w:rsidR="00034204" w:rsidRDefault="00034204" w:rsidP="00034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0.679592;</w:t>
      </w:r>
    </w:p>
    <w:p w14:paraId="6631B92A" w14:textId="77777777" w:rsidR="00034204" w:rsidRDefault="00034204" w:rsidP="00034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62.6;</w:t>
      </w:r>
    </w:p>
    <w:p w14:paraId="1C9972E7" w14:textId="77777777" w:rsidR="00034204" w:rsidRDefault="00034204" w:rsidP="00034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0.689091;</w:t>
      </w:r>
    </w:p>
    <w:p w14:paraId="45D9B7F2" w14:textId="77777777" w:rsidR="00034204" w:rsidRDefault="00034204" w:rsidP="00034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72A950" w14:textId="77777777" w:rsidR="00034204" w:rsidRDefault="00034204" w:rsidP="00034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 10]</w:t>
      </w:r>
    </w:p>
    <w:p w14:paraId="65D63934" w14:textId="77777777" w:rsidR="00034204" w:rsidRDefault="00034204" w:rsidP="00034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a0 = 0.7</w:t>
      </w:r>
    </w:p>
    <w:p w14:paraId="665D633E" w14:textId="77777777" w:rsidR="00034204" w:rsidRDefault="00034204" w:rsidP="00034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B53C2F" w14:textId="77777777" w:rsidR="00034204" w:rsidRDefault="00034204" w:rsidP="00034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y]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ode45(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@(t, a) -(mu * a) + (beta * k * a) - (beta * k * a^2),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a0)</w:t>
      </w:r>
    </w:p>
    <w:p w14:paraId="6ED297CF" w14:textId="77777777" w:rsidR="00034204" w:rsidRDefault="00034204" w:rsidP="00034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16DE02" w14:textId="77777777" w:rsidR="00034204" w:rsidRDefault="00034204" w:rsidP="00034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y, </w:t>
      </w:r>
      <w:r>
        <w:rPr>
          <w:rFonts w:ascii="Courier New" w:hAnsi="Courier New" w:cs="Courier New"/>
          <w:color w:val="AA04F9"/>
          <w:sz w:val="20"/>
          <w:szCs w:val="20"/>
        </w:rPr>
        <w:t>'-o'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11D91D" w14:textId="77777777" w:rsidR="00034204" w:rsidRDefault="00034204" w:rsidP="00EA14F3">
      <w:pPr>
        <w:rPr>
          <w:rFonts w:eastAsiaTheme="minorEastAsia"/>
        </w:rPr>
      </w:pPr>
    </w:p>
    <w:p w14:paraId="2032316F" w14:textId="1B1A2533" w:rsidR="00D7447D" w:rsidRDefault="00FB362C" w:rsidP="00EA14F3">
      <w:pPr>
        <w:rPr>
          <w:rFonts w:eastAsiaTheme="minorEastAsia"/>
        </w:rPr>
      </w:pPr>
      <w:r>
        <w:rPr>
          <w:rFonts w:eastAsiaTheme="minorEastAsia"/>
        </w:rPr>
        <w:t>This results in the following plot:</w:t>
      </w:r>
    </w:p>
    <w:p w14:paraId="0205606A" w14:textId="342DAC05" w:rsidR="007A4B40" w:rsidRDefault="007A4B40" w:rsidP="00EA14F3">
      <w:pPr>
        <w:rPr>
          <w:rFonts w:eastAsiaTheme="minorEastAsia"/>
        </w:rPr>
      </w:pPr>
      <w:r w:rsidRPr="007A4B40">
        <w:rPr>
          <w:rFonts w:eastAsiaTheme="minorEastAsia"/>
          <w:noProof/>
        </w:rPr>
        <w:lastRenderedPageBreak/>
        <w:drawing>
          <wp:inline distT="0" distB="0" distL="0" distR="0" wp14:anchorId="2F04DCFE" wp14:editId="38309CF3">
            <wp:extent cx="5943600" cy="2977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84DC3" w14:textId="77777777" w:rsidR="00FB362C" w:rsidRDefault="00FB362C" w:rsidP="00EA14F3">
      <w:pPr>
        <w:rPr>
          <w:rFonts w:eastAsiaTheme="minorEastAsia"/>
        </w:rPr>
      </w:pPr>
    </w:p>
    <w:p w14:paraId="22FBE159" w14:textId="6A83B007" w:rsidR="00FB362C" w:rsidRPr="00061049" w:rsidRDefault="00FB362C" w:rsidP="00EA14F3">
      <w:pPr>
        <w:rPr>
          <w:rFonts w:eastAsiaTheme="minorEastAsia"/>
        </w:rPr>
      </w:pPr>
      <w:r>
        <w:rPr>
          <w:rFonts w:eastAsiaTheme="minorEastAsia"/>
        </w:rPr>
        <w:t>The values fairly quickly move from a value of 0.7 to stabilize at a value of approximately 0.9840 (with a small amount of cyclic behavior).</w:t>
      </w:r>
      <w:r w:rsidR="00B56D5B">
        <w:rPr>
          <w:rFonts w:eastAsiaTheme="minorEastAsia"/>
        </w:rPr>
        <w:t xml:space="preserve"> This is, of course, rather problematic in that it implies that approximately 98% of foragers are active at all tim</w:t>
      </w:r>
      <w:r w:rsidR="003C1560">
        <w:rPr>
          <w:rFonts w:eastAsiaTheme="minorEastAsia"/>
        </w:rPr>
        <w:t xml:space="preserve">es, which is </w:t>
      </w:r>
      <w:r w:rsidR="00061049">
        <w:rPr>
          <w:rFonts w:eastAsiaTheme="minorEastAsia"/>
        </w:rPr>
        <w:t xml:space="preserve">definitely </w:t>
      </w:r>
      <w:r w:rsidR="00061049">
        <w:rPr>
          <w:rFonts w:eastAsiaTheme="minorEastAsia"/>
          <w:i/>
        </w:rPr>
        <w:t xml:space="preserve">not </w:t>
      </w:r>
      <w:r w:rsidR="00061049">
        <w:rPr>
          <w:rFonts w:eastAsiaTheme="minorEastAsia"/>
        </w:rPr>
        <w:t>the case</w:t>
      </w:r>
      <w:r w:rsidR="00213830">
        <w:rPr>
          <w:rFonts w:eastAsiaTheme="minorEastAsia"/>
        </w:rPr>
        <w:t xml:space="preserve"> (especially for larger colonies)</w:t>
      </w:r>
      <w:r w:rsidR="00061049">
        <w:rPr>
          <w:rFonts w:eastAsiaTheme="minorEastAsia"/>
        </w:rPr>
        <w:t>.</w:t>
      </w:r>
      <w:r w:rsidR="00213830">
        <w:rPr>
          <w:rFonts w:eastAsiaTheme="minorEastAsia"/>
        </w:rPr>
        <w:t xml:space="preserve"> It also ignores </w:t>
      </w:r>
      <w:r w:rsidR="009B5AA3">
        <w:rPr>
          <w:rFonts w:eastAsiaTheme="minorEastAsia"/>
        </w:rPr>
        <w:t xml:space="preserve">fluctuations – we know that foragers do, in fact, </w:t>
      </w:r>
      <w:r w:rsidR="00017D89">
        <w:rPr>
          <w:rFonts w:eastAsiaTheme="minorEastAsia"/>
        </w:rPr>
        <w:t>have multiple possible rates</w:t>
      </w:r>
      <w:r w:rsidR="00213830">
        <w:rPr>
          <w:rFonts w:eastAsiaTheme="minorEastAsia"/>
        </w:rPr>
        <w:t>.</w:t>
      </w:r>
      <w:r w:rsidR="00E35159">
        <w:rPr>
          <w:rFonts w:eastAsiaTheme="minorEastAsia"/>
        </w:rPr>
        <w:t xml:space="preserve"> </w:t>
      </w:r>
      <w:r w:rsidR="00061049">
        <w:rPr>
          <w:rFonts w:eastAsiaTheme="minorEastAsia"/>
        </w:rPr>
        <w:t>This suggests that something has gone wrong with our model.</w:t>
      </w:r>
      <w:r w:rsidR="00C82845">
        <w:rPr>
          <w:rFonts w:eastAsiaTheme="minorEastAsia"/>
        </w:rPr>
        <w:t xml:space="preserve"> We need the “stable” baseline rate to be around 70%, and </w:t>
      </w:r>
      <w:r w:rsidR="006C127A">
        <w:rPr>
          <w:rFonts w:eastAsiaTheme="minorEastAsia"/>
        </w:rPr>
        <w:t>a second</w:t>
      </w:r>
      <w:r w:rsidR="009F3498">
        <w:rPr>
          <w:rFonts w:eastAsiaTheme="minorEastAsia"/>
        </w:rPr>
        <w:t xml:space="preserve"> “higher” rate.</w:t>
      </w:r>
      <w:r w:rsidR="006C127A">
        <w:rPr>
          <w:rFonts w:eastAsiaTheme="minorEastAsia"/>
        </w:rPr>
        <w:t xml:space="preserve"> </w:t>
      </w:r>
    </w:p>
    <w:p w14:paraId="572D1581" w14:textId="77777777" w:rsidR="001638D0" w:rsidRDefault="001638D0" w:rsidP="00EA14F3">
      <w:pPr>
        <w:rPr>
          <w:rFonts w:eastAsiaTheme="minorEastAsia"/>
        </w:rPr>
      </w:pPr>
    </w:p>
    <w:p w14:paraId="779EDFF5" w14:textId="626E3928" w:rsidR="001638D0" w:rsidRDefault="004E34F2" w:rsidP="00EA14F3">
      <w:pPr>
        <w:rPr>
          <w:rFonts w:eastAsiaTheme="minorEastAsia"/>
        </w:rPr>
      </w:pPr>
      <w:r>
        <w:rPr>
          <w:rFonts w:eastAsiaTheme="minorEastAsia"/>
        </w:rPr>
        <w:t xml:space="preserve">This does not appear to be a function of the initial value we choose; </w:t>
      </w:r>
      <w:r w:rsidR="000F5848">
        <w:rPr>
          <w:rFonts w:eastAsiaTheme="minorEastAsia"/>
        </w:rPr>
        <w:t xml:space="preserve">selecting, for example,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=0.8</m:t>
        </m:r>
      </m:oMath>
      <w:r w:rsidR="000F5848"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=0.9</m:t>
        </m:r>
      </m:oMath>
      <w:r w:rsidR="000F5848">
        <w:rPr>
          <w:rFonts w:eastAsiaTheme="minorEastAsia"/>
        </w:rPr>
        <w:t xml:space="preserve"> results in a very similar outcome.</w:t>
      </w:r>
    </w:p>
    <w:p w14:paraId="21EA46D7" w14:textId="77777777" w:rsidR="00676B9D" w:rsidRDefault="00676B9D" w:rsidP="00EA14F3">
      <w:pPr>
        <w:rPr>
          <w:rFonts w:eastAsiaTheme="minorEastAsia"/>
        </w:rPr>
      </w:pPr>
    </w:p>
    <w:p w14:paraId="33AC5EFA" w14:textId="3F4538DC" w:rsidR="00676B9D" w:rsidRDefault="00676B9D" w:rsidP="00EA14F3">
      <w:pPr>
        <w:rPr>
          <w:rFonts w:eastAsiaTheme="minorEastAsia"/>
        </w:rPr>
      </w:pPr>
      <w:r>
        <w:rPr>
          <w:rFonts w:eastAsiaTheme="minorEastAsia"/>
        </w:rPr>
        <w:t xml:space="preserve">However, this does </w:t>
      </w:r>
      <w:r>
        <w:rPr>
          <w:rFonts w:eastAsiaTheme="minorEastAsia"/>
          <w:i/>
        </w:rPr>
        <w:t xml:space="preserve">not </w:t>
      </w:r>
      <w:r>
        <w:rPr>
          <w:rFonts w:eastAsiaTheme="minorEastAsia"/>
        </w:rPr>
        <w:t xml:space="preserve">appear to be a function of the model itself; if we </w:t>
      </w:r>
      <w:proofErr w:type="gramStart"/>
      <w:r>
        <w:rPr>
          <w:rFonts w:eastAsiaTheme="minorEastAsia"/>
        </w:rPr>
        <w:t xml:space="preserve">select </w:t>
      </w:r>
      <w:proofErr w:type="gramEnd"/>
      <m:oMath>
        <m:r>
          <w:rPr>
            <w:rFonts w:ascii="Cambria Math" w:eastAsiaTheme="minorEastAsia" w:hAnsi="Cambria Math"/>
          </w:rPr>
          <m:t>μ=0.9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k=5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β=0.1</m:t>
        </m:r>
      </m:oMath>
      <w:r>
        <w:rPr>
          <w:rFonts w:eastAsiaTheme="minorEastAsia"/>
        </w:rPr>
        <w:t>, we get the following plot:</w:t>
      </w:r>
    </w:p>
    <w:p w14:paraId="5DA31993" w14:textId="372C99BE" w:rsidR="00676B9D" w:rsidRDefault="00676B9D" w:rsidP="00EA14F3">
      <w:pPr>
        <w:rPr>
          <w:rFonts w:eastAsiaTheme="minorEastAsia"/>
        </w:rPr>
      </w:pPr>
      <w:r w:rsidRPr="00676B9D">
        <w:rPr>
          <w:rFonts w:eastAsiaTheme="minorEastAsia"/>
          <w:noProof/>
        </w:rPr>
        <w:lastRenderedPageBreak/>
        <w:drawing>
          <wp:inline distT="0" distB="0" distL="0" distR="0" wp14:anchorId="02812433" wp14:editId="4D32F6A3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6B37" w14:textId="77777777" w:rsidR="00130521" w:rsidRDefault="00130521" w:rsidP="00EA14F3">
      <w:pPr>
        <w:rPr>
          <w:rFonts w:eastAsiaTheme="minorEastAsia"/>
        </w:rPr>
      </w:pPr>
      <w:r>
        <w:rPr>
          <w:rFonts w:eastAsiaTheme="minorEastAsia"/>
        </w:rPr>
        <w:t>In other words, this strongly suggests that the way that the parameters we have chosen and the model interact strongly.</w:t>
      </w:r>
    </w:p>
    <w:p w14:paraId="1B8A12A9" w14:textId="4C046F73" w:rsidR="00130521" w:rsidRDefault="00130521" w:rsidP="00130521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β=0.</m:t>
        </m:r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μ=0.9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〈k〉=5</m:t>
        </m:r>
      </m:oMath>
      <w:r>
        <w:rPr>
          <w:rFonts w:eastAsiaTheme="minorEastAsia"/>
        </w:rPr>
        <w:t>:</w:t>
      </w:r>
    </w:p>
    <w:p w14:paraId="26EF826B" w14:textId="77777777" w:rsidR="00130521" w:rsidRDefault="00130521" w:rsidP="00EA14F3">
      <w:pPr>
        <w:rPr>
          <w:rFonts w:eastAsiaTheme="minorEastAsia"/>
        </w:rPr>
      </w:pPr>
    </w:p>
    <w:p w14:paraId="4D6B17D7" w14:textId="6A1FA3F9" w:rsidR="00130521" w:rsidRDefault="00130521" w:rsidP="00EA14F3">
      <w:pPr>
        <w:rPr>
          <w:rFonts w:eastAsiaTheme="minorEastAsia"/>
        </w:rPr>
      </w:pPr>
      <w:r w:rsidRPr="00130521">
        <w:rPr>
          <w:rFonts w:eastAsiaTheme="minorEastAsia"/>
          <w:noProof/>
        </w:rPr>
        <w:drawing>
          <wp:inline distT="0" distB="0" distL="0" distR="0" wp14:anchorId="403D4A4D" wp14:editId="43FD5E83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82B7" w14:textId="77777777" w:rsidR="00130521" w:rsidRDefault="00130521" w:rsidP="00EA14F3">
      <w:pPr>
        <w:rPr>
          <w:rFonts w:eastAsiaTheme="minorEastAsia"/>
        </w:rPr>
      </w:pPr>
    </w:p>
    <w:p w14:paraId="4512CF49" w14:textId="45F7BC6D" w:rsidR="00676B9D" w:rsidRDefault="00130521" w:rsidP="00EA14F3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β=0.6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μ=0.9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〈k〉=5</m:t>
        </m:r>
      </m:oMath>
      <w:r>
        <w:rPr>
          <w:rFonts w:eastAsiaTheme="minorEastAsia"/>
        </w:rPr>
        <w:t>:</w:t>
      </w:r>
    </w:p>
    <w:p w14:paraId="3281FE62" w14:textId="0FD652EF" w:rsidR="00130521" w:rsidRDefault="00130521" w:rsidP="00EA14F3">
      <w:pPr>
        <w:rPr>
          <w:rFonts w:eastAsiaTheme="minorEastAsia"/>
        </w:rPr>
      </w:pPr>
      <w:r w:rsidRPr="00130521">
        <w:rPr>
          <w:rFonts w:eastAsiaTheme="minorEastAsia"/>
          <w:noProof/>
        </w:rPr>
        <w:drawing>
          <wp:inline distT="0" distB="0" distL="0" distR="0" wp14:anchorId="7E2D2DE4" wp14:editId="18B917E4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C3DF6" w14:textId="506FF92F" w:rsidR="00130521" w:rsidRDefault="00130521" w:rsidP="00130521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=0.7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μ=0.9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〈k〉=5</m:t>
        </m:r>
      </m:oMath>
      <w:r>
        <w:rPr>
          <w:rFonts w:eastAsiaTheme="minorEastAsia"/>
        </w:rPr>
        <w:t>:</w:t>
      </w:r>
    </w:p>
    <w:p w14:paraId="09B89FBC" w14:textId="77777777" w:rsidR="00130521" w:rsidRDefault="00130521" w:rsidP="00EA14F3">
      <w:pPr>
        <w:rPr>
          <w:rFonts w:eastAsiaTheme="minorEastAsia"/>
        </w:rPr>
      </w:pPr>
    </w:p>
    <w:p w14:paraId="0EDFA0C0" w14:textId="5A8AABDB" w:rsidR="00130521" w:rsidRDefault="00130521" w:rsidP="00EA14F3">
      <w:pPr>
        <w:rPr>
          <w:rFonts w:eastAsiaTheme="minorEastAsia"/>
        </w:rPr>
      </w:pPr>
      <w:r w:rsidRPr="00130521">
        <w:rPr>
          <w:rFonts w:eastAsiaTheme="minorEastAsia"/>
          <w:noProof/>
        </w:rPr>
        <w:drawing>
          <wp:inline distT="0" distB="0" distL="0" distR="0" wp14:anchorId="2B3986F1" wp14:editId="06934354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FB89" w14:textId="670D2074" w:rsidR="000D320F" w:rsidRDefault="000D320F" w:rsidP="00EA14F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Our problem, then, appears to be twofold: our choice of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and our choice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〈k〉</m:t>
        </m:r>
      </m:oMath>
      <w:r>
        <w:rPr>
          <w:rFonts w:eastAsiaTheme="minorEastAsia"/>
        </w:rPr>
        <w:t>.</w:t>
      </w:r>
      <w:r w:rsidR="00D76D33">
        <w:rPr>
          <w:rFonts w:eastAsiaTheme="minorEastAsia"/>
        </w:rPr>
        <w:t xml:space="preserve"> In fact, since </w:t>
      </w:r>
      <m:oMath>
        <m:r>
          <w:rPr>
            <w:rFonts w:ascii="Cambria Math" w:eastAsiaTheme="minorEastAsia" w:hAnsi="Cambria Math"/>
          </w:rPr>
          <m:t>β〈k〉</m:t>
        </m:r>
      </m:oMath>
      <w:r w:rsidR="00D25347">
        <w:rPr>
          <w:rFonts w:eastAsiaTheme="minorEastAsia"/>
        </w:rPr>
        <w:t xml:space="preserve"> </w:t>
      </w:r>
      <w:r w:rsidR="009D1164">
        <w:rPr>
          <w:rFonts w:eastAsiaTheme="minorEastAsia"/>
        </w:rPr>
        <w:t xml:space="preserve">is the total spreading rate, one is initially tempted to simply say that we were mistaken in setting </w:t>
      </w:r>
      <m:oMath>
        <m:r>
          <w:rPr>
            <w:rFonts w:ascii="Cambria Math" w:eastAsiaTheme="minorEastAsia" w:hAnsi="Cambria Math"/>
          </w:rPr>
          <m:t>β≈0.69</m:t>
        </m:r>
      </m:oMath>
      <w:r w:rsidR="009D1164">
        <w:rPr>
          <w:rFonts w:eastAsiaTheme="minorEastAsia"/>
        </w:rPr>
        <w:t xml:space="preserve"> and that we should simply state that</w:t>
      </w:r>
    </w:p>
    <w:p w14:paraId="3B932C99" w14:textId="1D7790BD" w:rsidR="009D1164" w:rsidRPr="00A82288" w:rsidRDefault="009D1164" w:rsidP="00EA14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≈0.69</m:t>
          </m:r>
        </m:oMath>
      </m:oMathPara>
    </w:p>
    <w:p w14:paraId="45D9C35E" w14:textId="0FEA8C9E" w:rsidR="00A82288" w:rsidRDefault="00A82288" w:rsidP="00A82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eastAsiaTheme="minorEastAsia"/>
        </w:rPr>
        <w:t xml:space="preserve">We can simulate this with our original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code simply by changing </w:t>
      </w:r>
      <w:r>
        <w:rPr>
          <w:rFonts w:ascii="Courier New" w:hAnsi="Courier New" w:cs="Courier New"/>
          <w:color w:val="000000"/>
          <w:sz w:val="20"/>
          <w:szCs w:val="20"/>
        </w:rPr>
        <w:t>k = 62.6;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sz w:val="24"/>
          <w:szCs w:val="24"/>
        </w:rPr>
        <w:t>t</w:t>
      </w:r>
      <w:r>
        <w:rPr>
          <w:rFonts w:eastAsiaTheme="minorEastAsia"/>
        </w:rPr>
        <w:t xml:space="preserve">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D13213" w14:textId="3E7A9515" w:rsidR="00A82288" w:rsidRDefault="00A82288" w:rsidP="00A82288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Unfortunately, the situation with this variable doesn’t appear to be much better</w:t>
      </w:r>
      <w:r w:rsidR="00CD007B">
        <w:rPr>
          <w:rFonts w:eastAsiaTheme="minorEastAsia"/>
        </w:rPr>
        <w:t>, as it predicts that the foraging rate will drop from 0.7 to a little over 0.1 within ten time intervals</w:t>
      </w:r>
      <w:r>
        <w:rPr>
          <w:rFonts w:eastAsiaTheme="minorEastAsia"/>
        </w:rPr>
        <w:t>:</w:t>
      </w:r>
    </w:p>
    <w:p w14:paraId="7FACEFF5" w14:textId="48C1D1AB" w:rsidR="00A82288" w:rsidRPr="00A82288" w:rsidRDefault="00A82288" w:rsidP="00A82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2288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D8650C7" wp14:editId="73060384">
            <wp:extent cx="5324475" cy="399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3D9C" w14:textId="3190C442" w:rsidR="00A82288" w:rsidRDefault="00506CB8" w:rsidP="00EA14F3">
      <w:pPr>
        <w:rPr>
          <w:rFonts w:eastAsiaTheme="minorEastAsia"/>
          <w:noProof/>
        </w:rPr>
      </w:pPr>
      <w:r>
        <w:rPr>
          <w:rFonts w:eastAsiaTheme="minorEastAsia"/>
          <w:noProof/>
        </w:rPr>
        <w:t>Such a conclusion</w:t>
      </w:r>
      <w:r w:rsidR="006C0FA4">
        <w:rPr>
          <w:rFonts w:eastAsiaTheme="minorEastAsia"/>
          <w:noProof/>
        </w:rPr>
        <w:t xml:space="preserve"> is, of course, </w:t>
      </w:r>
      <w:r w:rsidR="009C0993">
        <w:rPr>
          <w:rFonts w:eastAsiaTheme="minorEastAsia"/>
          <w:noProof/>
        </w:rPr>
        <w:t xml:space="preserve">roundly </w:t>
      </w:r>
      <w:r w:rsidR="006C0FA4">
        <w:rPr>
          <w:rFonts w:eastAsiaTheme="minorEastAsia"/>
          <w:noProof/>
        </w:rPr>
        <w:t>contradicted by empirical evidence.</w:t>
      </w:r>
    </w:p>
    <w:p w14:paraId="4F183E40" w14:textId="558E42AA" w:rsidR="00E852CF" w:rsidRDefault="00E852CF" w:rsidP="00EA14F3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If we continue to utilize </w:t>
      </w:r>
      <m:oMath>
        <m:r>
          <w:rPr>
            <w:rFonts w:ascii="Cambria Math" w:eastAsiaTheme="minorEastAsia" w:hAnsi="Cambria Math"/>
            <w:noProof/>
          </w:rPr>
          <m:t>β≈0.69</m:t>
        </m:r>
      </m:oMath>
      <w:r w:rsidR="00D35BAC">
        <w:rPr>
          <w:rFonts w:eastAsiaTheme="minorEastAsia"/>
          <w:noProof/>
        </w:rPr>
        <w:t xml:space="preserve">, for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k</m:t>
            </m:r>
          </m:e>
        </m:d>
        <m:r>
          <w:rPr>
            <w:rFonts w:ascii="Cambria Math" w:eastAsiaTheme="minorEastAsia" w:hAnsi="Cambria Math"/>
            <w:noProof/>
          </w:rPr>
          <m:t>=4</m:t>
        </m:r>
      </m:oMath>
      <w:r w:rsidR="00D35BAC">
        <w:rPr>
          <w:rFonts w:eastAsiaTheme="minorEastAsia"/>
          <w:noProof/>
        </w:rPr>
        <w:t xml:space="preserve"> we get the following plot:</w:t>
      </w:r>
    </w:p>
    <w:p w14:paraId="26C762D9" w14:textId="2AB9516E" w:rsidR="00E852CF" w:rsidRDefault="00E852CF" w:rsidP="00EA14F3">
      <w:pPr>
        <w:rPr>
          <w:rFonts w:eastAsiaTheme="minorEastAsia"/>
        </w:rPr>
      </w:pPr>
      <w:r w:rsidRPr="00E852CF">
        <w:rPr>
          <w:rFonts w:eastAsiaTheme="minorEastAsia"/>
          <w:noProof/>
        </w:rPr>
        <w:lastRenderedPageBreak/>
        <w:drawing>
          <wp:inline distT="0" distB="0" distL="0" distR="0" wp14:anchorId="574EDEA2" wp14:editId="3BB1AFFD">
            <wp:extent cx="5324475" cy="3990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D4778" w14:textId="3FE29FB3" w:rsidR="00845EE0" w:rsidRDefault="00845EE0" w:rsidP="00EA14F3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 xml:space="preserve"> we get the following:</w:t>
      </w:r>
    </w:p>
    <w:p w14:paraId="74156154" w14:textId="1760A670" w:rsidR="00845EE0" w:rsidRDefault="00845EE0" w:rsidP="00EA14F3">
      <w:pPr>
        <w:rPr>
          <w:rFonts w:eastAsiaTheme="minorEastAsia"/>
        </w:rPr>
      </w:pPr>
      <w:r w:rsidRPr="00845EE0">
        <w:rPr>
          <w:rFonts w:eastAsiaTheme="minorEastAsia"/>
          <w:noProof/>
        </w:rPr>
        <w:drawing>
          <wp:inline distT="0" distB="0" distL="0" distR="0" wp14:anchorId="3AB69F3A" wp14:editId="15D13EBD">
            <wp:extent cx="5324475" cy="3990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9287E" w14:textId="690EDBCE" w:rsidR="009A245E" w:rsidRDefault="009A245E" w:rsidP="00EA14F3">
      <w:pPr>
        <w:rPr>
          <w:rFonts w:eastAsiaTheme="minorEastAsia"/>
        </w:rPr>
      </w:pPr>
      <w:r>
        <w:rPr>
          <w:rFonts w:eastAsiaTheme="minorEastAsia"/>
        </w:rPr>
        <w:t>Both are plausible.</w:t>
      </w:r>
    </w:p>
    <w:p w14:paraId="52E2FCF3" w14:textId="77777777" w:rsidR="009A245E" w:rsidRDefault="009A245E" w:rsidP="00EA14F3">
      <w:pPr>
        <w:rPr>
          <w:rFonts w:eastAsiaTheme="minorEastAsia"/>
        </w:rPr>
      </w:pPr>
    </w:p>
    <w:p w14:paraId="7A134C64" w14:textId="2A38260D" w:rsidR="009A245E" w:rsidRDefault="009A245E" w:rsidP="00EA14F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finally arrive at the </w:t>
      </w:r>
      <w:r w:rsidR="00C07DB4">
        <w:rPr>
          <w:rFonts w:eastAsiaTheme="minorEastAsia"/>
        </w:rPr>
        <w:t>source of the trouble</w:t>
      </w:r>
      <w:r w:rsidR="00DE1D69">
        <w:rPr>
          <w:rFonts w:eastAsiaTheme="minorEastAsia"/>
        </w:rPr>
        <w:t xml:space="preserve">: our original data set recorded all </w:t>
      </w:r>
      <w:r w:rsidR="0021299B">
        <w:rPr>
          <w:rFonts w:eastAsiaTheme="minorEastAsia"/>
        </w:rPr>
        <w:t>interactions by forager ants anywhere. This “worked” for our prior mo</w:t>
      </w:r>
      <w:r w:rsidR="000B589A">
        <w:rPr>
          <w:rFonts w:eastAsiaTheme="minorEastAsia"/>
        </w:rPr>
        <w:t>dels. However</w:t>
      </w:r>
      <w:r w:rsidR="002128D0">
        <w:rPr>
          <w:rFonts w:eastAsiaTheme="minorEastAsia"/>
        </w:rPr>
        <w:t xml:space="preserve">, if </w:t>
      </w:r>
      <m:oMath>
        <m:r>
          <w:rPr>
            <w:rFonts w:ascii="Cambria Math" w:eastAsiaTheme="minorEastAsia" w:hAnsi="Cambria Math"/>
          </w:rPr>
          <m:t>〈k〉</m:t>
        </m:r>
      </m:oMath>
      <w:r w:rsidR="00151687">
        <w:rPr>
          <w:rFonts w:eastAsiaTheme="minorEastAsia"/>
        </w:rPr>
        <w:t xml:space="preserve"> is the average number of ants that a</w:t>
      </w:r>
      <w:r w:rsidR="00281600">
        <w:rPr>
          <w:rFonts w:eastAsiaTheme="minorEastAsia"/>
        </w:rPr>
        <w:t>n active forager encounters</w:t>
      </w:r>
      <w:r w:rsidR="00792F9E">
        <w:rPr>
          <w:rFonts w:eastAsiaTheme="minorEastAsia"/>
        </w:rPr>
        <w:t xml:space="preserve"> and</w:t>
      </w:r>
      <w:r w:rsidR="002816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</m:oMath>
      <w:r w:rsidR="00281600">
        <w:rPr>
          <w:rFonts w:eastAsiaTheme="minorEastAsia"/>
        </w:rPr>
        <w:t xml:space="preserve"> is the rate at which </w:t>
      </w:r>
      <w:r w:rsidR="00ED56A3">
        <w:rPr>
          <w:rFonts w:eastAsiaTheme="minorEastAsia"/>
        </w:rPr>
        <w:t>successful foragers are returning</w:t>
      </w:r>
      <w:r w:rsidR="00281600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β〈k〉</m:t>
        </m:r>
      </m:oMath>
      <w:r w:rsidR="00281600">
        <w:rPr>
          <w:rFonts w:eastAsiaTheme="minorEastAsia"/>
        </w:rPr>
        <w:t xml:space="preserve"> is the rate </w:t>
      </w:r>
      <w:r w:rsidR="00ED56A3">
        <w:rPr>
          <w:rFonts w:eastAsiaTheme="minorEastAsia"/>
        </w:rPr>
        <w:t xml:space="preserve">at which successful foragers </w:t>
      </w:r>
      <w:r w:rsidR="007104AB">
        <w:rPr>
          <w:rFonts w:eastAsiaTheme="minorEastAsia"/>
        </w:rPr>
        <w:t>are encountering quiescent foragers</w:t>
      </w:r>
      <w:r w:rsidR="00A514DC">
        <w:rPr>
          <w:rFonts w:eastAsiaTheme="minorEastAsia"/>
        </w:rPr>
        <w:t>.</w:t>
      </w:r>
    </w:p>
    <w:p w14:paraId="00B659BF" w14:textId="23CE6D59" w:rsidR="003F1CDB" w:rsidRDefault="003F1CDB" w:rsidP="00EA14F3">
      <w:pPr>
        <w:rPr>
          <w:rFonts w:eastAsiaTheme="minorEastAsia"/>
        </w:rPr>
      </w:pPr>
      <w:r>
        <w:rPr>
          <w:rFonts w:eastAsiaTheme="minorEastAsia"/>
        </w:rPr>
        <w:t xml:space="preserve">We will use </w:t>
      </w:r>
      <w:r w:rsidR="00EF018B">
        <w:rPr>
          <w:rFonts w:eastAsiaTheme="minorEastAsia"/>
        </w:rPr>
        <w:t xml:space="preserve">a data set supplied by </w:t>
      </w:r>
      <w:proofErr w:type="spellStart"/>
      <w:r w:rsidR="00EF018B">
        <w:rPr>
          <w:rFonts w:eastAsiaTheme="minorEastAsia"/>
        </w:rPr>
        <w:t>Pless</w:t>
      </w:r>
      <w:proofErr w:type="spellEnd"/>
      <w:r w:rsidR="00EF018B">
        <w:rPr>
          <w:rFonts w:eastAsiaTheme="minorEastAsia"/>
        </w:rPr>
        <w:t xml:space="preserve"> </w:t>
      </w:r>
      <w:proofErr w:type="gramStart"/>
      <w:r w:rsidR="00EF018B">
        <w:rPr>
          <w:rFonts w:eastAsiaTheme="minorEastAsia"/>
          <w:i/>
        </w:rPr>
        <w:t>et</w:t>
      </w:r>
      <w:proofErr w:type="gramEnd"/>
      <w:r w:rsidR="00EF018B">
        <w:rPr>
          <w:rFonts w:eastAsiaTheme="minorEastAsia"/>
          <w:i/>
        </w:rPr>
        <w:t xml:space="preserve">. </w:t>
      </w:r>
      <w:proofErr w:type="gramStart"/>
      <w:r w:rsidR="00EF018B">
        <w:rPr>
          <w:rFonts w:eastAsiaTheme="minorEastAsia"/>
          <w:i/>
        </w:rPr>
        <w:t>al</w:t>
      </w:r>
      <w:proofErr w:type="gramEnd"/>
      <w:r w:rsidR="00EF018B">
        <w:rPr>
          <w:rFonts w:eastAsiaTheme="minorEastAsia"/>
          <w:i/>
        </w:rPr>
        <w:t>.</w:t>
      </w:r>
      <w:r w:rsidR="00EF018B">
        <w:rPr>
          <w:rFonts w:eastAsiaTheme="minorEastAsia"/>
        </w:rPr>
        <w:t xml:space="preserve"> In this study</w:t>
      </w:r>
      <w:r w:rsidR="00C273CA">
        <w:rPr>
          <w:rFonts w:eastAsiaTheme="minorEastAsia"/>
        </w:rPr>
        <w:t xml:space="preserve">, the “roof” of an entrance chamber was </w:t>
      </w:r>
      <w:r w:rsidR="00CF2309">
        <w:rPr>
          <w:rFonts w:eastAsiaTheme="minorEastAsia"/>
        </w:rPr>
        <w:t>removed and replaced with a transparent cover</w:t>
      </w:r>
      <w:r w:rsidR="00DD4A2C">
        <w:rPr>
          <w:rFonts w:eastAsiaTheme="minorEastAsia"/>
        </w:rPr>
        <w:t xml:space="preserve"> and ant interactions were </w:t>
      </w:r>
      <w:r w:rsidR="00D56419">
        <w:rPr>
          <w:rFonts w:eastAsiaTheme="minorEastAsia"/>
        </w:rPr>
        <w:t xml:space="preserve">video recorded and later tagged using a </w:t>
      </w:r>
      <w:proofErr w:type="spellStart"/>
      <w:r w:rsidR="00D56419">
        <w:rPr>
          <w:rFonts w:eastAsiaTheme="minorEastAsia"/>
        </w:rPr>
        <w:t>Matlab</w:t>
      </w:r>
      <w:proofErr w:type="spellEnd"/>
      <w:r w:rsidR="00D56419">
        <w:rPr>
          <w:rFonts w:eastAsiaTheme="minorEastAsia"/>
        </w:rPr>
        <w:t xml:space="preserve"> script</w:t>
      </w:r>
      <w:r w:rsidR="00CF2309">
        <w:rPr>
          <w:rFonts w:eastAsiaTheme="minorEastAsia"/>
        </w:rPr>
        <w:t>. (Prior research demonstrated that the light does not substantially alter the</w:t>
      </w:r>
      <w:r w:rsidR="004C6A9D">
        <w:rPr>
          <w:rFonts w:eastAsiaTheme="minorEastAsia"/>
        </w:rPr>
        <w:t xml:space="preserve"> ants’</w:t>
      </w:r>
      <w:r w:rsidR="00CF2309">
        <w:rPr>
          <w:rFonts w:eastAsiaTheme="minorEastAsia"/>
        </w:rPr>
        <w:t xml:space="preserve"> behavior).</w:t>
      </w:r>
      <w:r w:rsidR="00527C3D">
        <w:rPr>
          <w:rFonts w:eastAsiaTheme="minorEastAsia"/>
        </w:rPr>
        <w:t xml:space="preserve"> This data set identifies two types of ants:</w:t>
      </w:r>
      <w:r w:rsidR="000A1C46">
        <w:rPr>
          <w:rFonts w:eastAsiaTheme="minorEastAsia"/>
        </w:rPr>
        <w:t xml:space="preserve"> ants that leave th</w:t>
      </w:r>
      <w:r w:rsidR="00A92053">
        <w:rPr>
          <w:rFonts w:eastAsiaTheme="minorEastAsia"/>
        </w:rPr>
        <w:t xml:space="preserve">e entrance chamber as </w:t>
      </w:r>
      <w:r w:rsidR="000C5279">
        <w:rPr>
          <w:rFonts w:eastAsiaTheme="minorEastAsia"/>
        </w:rPr>
        <w:t xml:space="preserve">active </w:t>
      </w:r>
      <w:r w:rsidR="008B0B8C">
        <w:rPr>
          <w:rFonts w:eastAsiaTheme="minorEastAsia"/>
        </w:rPr>
        <w:t>foragers (type 1) and ants that descend into the nest.</w:t>
      </w:r>
    </w:p>
    <w:p w14:paraId="086DE3B7" w14:textId="77777777" w:rsidR="00250AAC" w:rsidRDefault="00250AAC" w:rsidP="00EA14F3">
      <w:pPr>
        <w:rPr>
          <w:rFonts w:eastAsiaTheme="minorEastAsia"/>
        </w:rPr>
      </w:pPr>
    </w:p>
    <w:p w14:paraId="7AC5A1AB" w14:textId="244703A1" w:rsidR="00250AAC" w:rsidRDefault="00250AAC" w:rsidP="00EA14F3">
      <w:pPr>
        <w:rPr>
          <w:rFonts w:eastAsiaTheme="minorEastAsia"/>
        </w:rPr>
      </w:pPr>
      <w:r>
        <w:rPr>
          <w:rFonts w:eastAsiaTheme="minorEastAsia"/>
        </w:rPr>
        <w:t>An example of the format that the data set is provided in as follows:</w:t>
      </w:r>
    </w:p>
    <w:p w14:paraId="6BA0687B" w14:textId="739E71A8" w:rsidR="00C273CA" w:rsidRPr="00EF018B" w:rsidRDefault="003D2AD2" w:rsidP="00EA14F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07B2D7F" wp14:editId="5B5A4928">
            <wp:extent cx="5943600" cy="29279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C4A4" w14:textId="77777777" w:rsidR="00EF018B" w:rsidRPr="00EF018B" w:rsidRDefault="00EF018B" w:rsidP="00EF018B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018B">
        <w:rPr>
          <w:rFonts w:ascii="Times New Roman" w:eastAsia="Times New Roman" w:hAnsi="Times New Roman" w:cs="Times New Roman"/>
          <w:sz w:val="24"/>
          <w:szCs w:val="24"/>
        </w:rPr>
        <w:t>Pless</w:t>
      </w:r>
      <w:proofErr w:type="spellEnd"/>
      <w:r w:rsidRPr="00EF018B">
        <w:rPr>
          <w:rFonts w:ascii="Times New Roman" w:eastAsia="Times New Roman" w:hAnsi="Times New Roman" w:cs="Times New Roman"/>
          <w:sz w:val="24"/>
          <w:szCs w:val="24"/>
        </w:rPr>
        <w:t xml:space="preserve">, E., </w:t>
      </w:r>
      <w:proofErr w:type="spellStart"/>
      <w:r w:rsidRPr="00EF018B">
        <w:rPr>
          <w:rFonts w:ascii="Times New Roman" w:eastAsia="Times New Roman" w:hAnsi="Times New Roman" w:cs="Times New Roman"/>
          <w:sz w:val="24"/>
          <w:szCs w:val="24"/>
        </w:rPr>
        <w:t>Queirolo</w:t>
      </w:r>
      <w:proofErr w:type="spellEnd"/>
      <w:r w:rsidRPr="00EF018B">
        <w:rPr>
          <w:rFonts w:ascii="Times New Roman" w:eastAsia="Times New Roman" w:hAnsi="Times New Roman" w:cs="Times New Roman"/>
          <w:sz w:val="24"/>
          <w:szCs w:val="24"/>
        </w:rPr>
        <w:t xml:space="preserve">, J., Pinter-Wollman, N., Crow, S., Allen, K., Mathur, M. B., &amp; Gordon, D. M. (2015). Interactions Increase Forager Availability and Activity in Harvester Ants. </w:t>
      </w:r>
      <w:r w:rsidRPr="00EF018B">
        <w:rPr>
          <w:rFonts w:ascii="Times New Roman" w:eastAsia="Times New Roman" w:hAnsi="Times New Roman" w:cs="Times New Roman"/>
          <w:i/>
          <w:iCs/>
          <w:sz w:val="24"/>
          <w:szCs w:val="24"/>
        </w:rPr>
        <w:t>PLOS ONE</w:t>
      </w:r>
      <w:r w:rsidRPr="00EF01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F018B">
        <w:rPr>
          <w:rFonts w:ascii="Times New Roman" w:eastAsia="Times New Roman" w:hAnsi="Times New Roman" w:cs="Times New Roman"/>
          <w:i/>
          <w:iCs/>
          <w:sz w:val="24"/>
          <w:szCs w:val="24"/>
        </w:rPr>
        <w:t>10</w:t>
      </w:r>
      <w:r w:rsidRPr="00EF018B">
        <w:rPr>
          <w:rFonts w:ascii="Times New Roman" w:eastAsia="Times New Roman" w:hAnsi="Times New Roman" w:cs="Times New Roman"/>
          <w:sz w:val="24"/>
          <w:szCs w:val="24"/>
        </w:rPr>
        <w:t xml:space="preserve">(11). https://doi.org/10.1371/journal.pone.0141971 </w:t>
      </w:r>
    </w:p>
    <w:p w14:paraId="20EEC411" w14:textId="5532A0FA" w:rsidR="005C7C3E" w:rsidRDefault="005C7C3E" w:rsidP="00EA14F3">
      <w:pPr>
        <w:rPr>
          <w:rFonts w:eastAsiaTheme="minorEastAsia"/>
        </w:rPr>
      </w:pPr>
      <w:r>
        <w:rPr>
          <w:rFonts w:eastAsiaTheme="minorEastAsia"/>
        </w:rPr>
        <w:t xml:space="preserve">Conveniently, if we copy this table Adobe Acrobat Reader into Notepad, it preserves the tabular format. By doing a “Replace All” to </w:t>
      </w:r>
      <w:r w:rsidR="00680AB3">
        <w:rPr>
          <w:rFonts w:eastAsiaTheme="minorEastAsia"/>
        </w:rPr>
        <w:t>replace all whitespace</w:t>
      </w:r>
      <w:r>
        <w:rPr>
          <w:rFonts w:eastAsiaTheme="minorEastAsia"/>
        </w:rPr>
        <w:t xml:space="preserve"> </w:t>
      </w:r>
      <w:r w:rsidR="00680AB3">
        <w:rPr>
          <w:rFonts w:eastAsiaTheme="minorEastAsia"/>
        </w:rPr>
        <w:t>with commas, we can easily convert this to a CSV (which will be used below).</w:t>
      </w:r>
    </w:p>
    <w:p w14:paraId="02E48CD5" w14:textId="77777777" w:rsidR="005C7C3E" w:rsidRDefault="005C7C3E" w:rsidP="00EA14F3">
      <w:pPr>
        <w:rPr>
          <w:rFonts w:eastAsiaTheme="minorEastAsia"/>
        </w:rPr>
      </w:pPr>
    </w:p>
    <w:p w14:paraId="715CBD08" w14:textId="693580ED" w:rsidR="00EF018B" w:rsidRPr="00112E9F" w:rsidRDefault="00CE35B1" w:rsidP="00EA14F3">
      <w:pPr>
        <w:rPr>
          <w:rFonts w:eastAsiaTheme="minorEastAsia"/>
        </w:rPr>
      </w:pPr>
      <w:r>
        <w:rPr>
          <w:rFonts w:eastAsiaTheme="minorEastAsia"/>
        </w:rPr>
        <w:t>In this data set, the ID is not necessarily unique across days</w:t>
      </w:r>
      <w:r w:rsidR="00567E4E">
        <w:rPr>
          <w:rFonts w:eastAsiaTheme="minorEastAsia"/>
        </w:rPr>
        <w:t xml:space="preserve"> or colonies</w:t>
      </w:r>
      <w:r w:rsidR="008A4DF4">
        <w:rPr>
          <w:rFonts w:eastAsiaTheme="minorEastAsia"/>
        </w:rPr>
        <w:t>, and the ID is not necessarily chronological</w:t>
      </w:r>
      <w:r w:rsidR="007F7610">
        <w:rPr>
          <w:rFonts w:eastAsiaTheme="minorEastAsia"/>
        </w:rPr>
        <w:t xml:space="preserve"> by time</w:t>
      </w:r>
      <w:r>
        <w:rPr>
          <w:rFonts w:eastAsiaTheme="minorEastAsia"/>
        </w:rPr>
        <w:t>.</w:t>
      </w:r>
      <w:r w:rsidR="008A4DF4">
        <w:rPr>
          <w:rFonts w:eastAsiaTheme="minorEastAsia"/>
        </w:rPr>
        <w:t xml:space="preserve"> </w:t>
      </w:r>
      <w:r w:rsidR="00E51707">
        <w:rPr>
          <w:rFonts w:eastAsiaTheme="minorEastAsia"/>
        </w:rPr>
        <w:t>The combination of date</w:t>
      </w:r>
      <w:r w:rsidR="00D63EBA">
        <w:rPr>
          <w:rFonts w:eastAsiaTheme="minorEastAsia"/>
        </w:rPr>
        <w:t>, colony,</w:t>
      </w:r>
      <w:r w:rsidR="00E51707">
        <w:rPr>
          <w:rFonts w:eastAsiaTheme="minorEastAsia"/>
        </w:rPr>
        <w:t xml:space="preserve"> and</w:t>
      </w:r>
      <w:r w:rsidR="00270345">
        <w:rPr>
          <w:rFonts w:eastAsiaTheme="minorEastAsia"/>
        </w:rPr>
        <w:t xml:space="preserve"> Ant ID uniquely identifies a particular ant. </w:t>
      </w:r>
      <w:r w:rsidR="0048325F">
        <w:rPr>
          <w:rFonts w:eastAsiaTheme="minorEastAsia"/>
        </w:rPr>
        <w:t>There a</w:t>
      </w:r>
      <w:r w:rsidR="001734EF">
        <w:rPr>
          <w:rFonts w:eastAsiaTheme="minorEastAsia"/>
        </w:rPr>
        <w:t xml:space="preserve">re two ant types: 1 indicates an outgoing forager, and 2 indicates a descending </w:t>
      </w:r>
      <w:r w:rsidR="00112E9F">
        <w:rPr>
          <w:rFonts w:eastAsiaTheme="minorEastAsia"/>
        </w:rPr>
        <w:t>ant</w:t>
      </w:r>
      <w:r w:rsidR="001734EF">
        <w:rPr>
          <w:rFonts w:eastAsiaTheme="minorEastAsia"/>
        </w:rPr>
        <w:t>.</w:t>
      </w:r>
      <w:r w:rsidR="00112E9F">
        <w:rPr>
          <w:rFonts w:eastAsiaTheme="minorEastAsia"/>
        </w:rPr>
        <w:t xml:space="preserve"> </w:t>
      </w:r>
      <w:r w:rsidR="00112E9F">
        <w:rPr>
          <w:rFonts w:eastAsiaTheme="minorEastAsia"/>
          <w:b/>
        </w:rPr>
        <w:t xml:space="preserve">X </w:t>
      </w:r>
      <w:r w:rsidR="00112E9F">
        <w:rPr>
          <w:rFonts w:eastAsiaTheme="minorEastAsia"/>
        </w:rPr>
        <w:t xml:space="preserve">and </w:t>
      </w:r>
      <w:r w:rsidR="00112E9F">
        <w:rPr>
          <w:rFonts w:eastAsiaTheme="minorEastAsia"/>
          <w:b/>
        </w:rPr>
        <w:t xml:space="preserve">Y </w:t>
      </w:r>
      <w:r w:rsidR="00112E9F">
        <w:rPr>
          <w:rFonts w:eastAsiaTheme="minorEastAsia"/>
        </w:rPr>
        <w:t xml:space="preserve">are special </w:t>
      </w:r>
      <w:r w:rsidR="0011086F">
        <w:rPr>
          <w:rFonts w:eastAsiaTheme="minorEastAsia"/>
        </w:rPr>
        <w:t xml:space="preserve">coordinates within the chamber. The </w:t>
      </w:r>
      <w:r w:rsidR="00A01F9F">
        <w:rPr>
          <w:rFonts w:eastAsiaTheme="minorEastAsia"/>
        </w:rPr>
        <w:t xml:space="preserve">first entry marks where an ant entered the entrance chamber, </w:t>
      </w:r>
      <w:r w:rsidR="00E773BB">
        <w:rPr>
          <w:rFonts w:eastAsiaTheme="minorEastAsia"/>
        </w:rPr>
        <w:t xml:space="preserve">the last </w:t>
      </w:r>
      <w:r w:rsidR="00D22C30">
        <w:rPr>
          <w:rFonts w:eastAsiaTheme="minorEastAsia"/>
        </w:rPr>
        <w:t xml:space="preserve">entry indicates where they left. All other entries represent interactions. So, </w:t>
      </w:r>
      <w:r w:rsidR="0072441C">
        <w:rPr>
          <w:rFonts w:eastAsiaTheme="minorEastAsia"/>
        </w:rPr>
        <w:t xml:space="preserve">in the example shown above, the ant enters the chamber </w:t>
      </w:r>
      <w:proofErr w:type="gramStart"/>
      <w:r w:rsidR="0072441C">
        <w:rPr>
          <w:rFonts w:eastAsiaTheme="minorEastAsia"/>
        </w:rPr>
        <w:t xml:space="preserve">at </w:t>
      </w:r>
      <w:proofErr w:type="gramEnd"/>
      <m:oMath>
        <m:r>
          <w:rPr>
            <w:rFonts w:ascii="Cambria Math" w:eastAsiaTheme="minorEastAsia" w:hAnsi="Cambria Math"/>
          </w:rPr>
          <m:t>x≈373.3, y≈291.7</m:t>
        </m:r>
      </m:oMath>
      <w:r w:rsidR="0072441C">
        <w:rPr>
          <w:rFonts w:eastAsiaTheme="minorEastAsia"/>
        </w:rPr>
        <w:t xml:space="preserve">, interacts 11 times, and </w:t>
      </w:r>
      <w:r w:rsidR="00F1760B">
        <w:rPr>
          <w:rFonts w:eastAsiaTheme="minorEastAsia"/>
        </w:rPr>
        <w:t xml:space="preserve">finally leaves the entrance hall to forage </w:t>
      </w:r>
      <w:r w:rsidR="00F43CC8"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x≈352.9, y≈344.4</m:t>
        </m:r>
      </m:oMath>
      <w:r w:rsidR="00783C31">
        <w:rPr>
          <w:rFonts w:eastAsiaTheme="minorEastAsia"/>
        </w:rPr>
        <w:t xml:space="preserve">. Thus, if we group by </w:t>
      </w:r>
      <w:r w:rsidR="00DC62FF">
        <w:rPr>
          <w:rFonts w:eastAsiaTheme="minorEastAsia"/>
        </w:rPr>
        <w:t xml:space="preserve">the colony, date, </w:t>
      </w:r>
      <w:r w:rsidR="00763590">
        <w:rPr>
          <w:rFonts w:eastAsiaTheme="minorEastAsia"/>
        </w:rPr>
        <w:t xml:space="preserve">and </w:t>
      </w:r>
      <w:r w:rsidR="00DC62FF">
        <w:rPr>
          <w:rFonts w:eastAsiaTheme="minorEastAsia"/>
        </w:rPr>
        <w:t>ant ID, get the count, and subtract 2</w:t>
      </w:r>
      <w:r w:rsidR="006E0DF1">
        <w:rPr>
          <w:rFonts w:eastAsiaTheme="minorEastAsia"/>
        </w:rPr>
        <w:t xml:space="preserve"> (to exclude </w:t>
      </w:r>
      <w:r w:rsidR="00763590">
        <w:rPr>
          <w:rFonts w:eastAsiaTheme="minorEastAsia"/>
        </w:rPr>
        <w:t>entrances and exits)</w:t>
      </w:r>
      <w:r w:rsidR="00DC62FF">
        <w:rPr>
          <w:rFonts w:eastAsiaTheme="minorEastAsia"/>
        </w:rPr>
        <w:t xml:space="preserve">, </w:t>
      </w:r>
      <w:r w:rsidR="006E0DF1">
        <w:rPr>
          <w:rFonts w:eastAsiaTheme="minorEastAsia"/>
        </w:rPr>
        <w:t xml:space="preserve">we get the number of </w:t>
      </w:r>
      <w:r w:rsidR="0099059F">
        <w:rPr>
          <w:rFonts w:eastAsiaTheme="minorEastAsia"/>
        </w:rPr>
        <w:t>interactions:</w:t>
      </w:r>
    </w:p>
    <w:p w14:paraId="4E2DBC06" w14:textId="77777777" w:rsidR="00763590" w:rsidRDefault="00763590" w:rsidP="0076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pd</w:t>
      </w:r>
      <w:proofErr w:type="spellEnd"/>
    </w:p>
    <w:p w14:paraId="4B930D84" w14:textId="77777777" w:rsidR="00763590" w:rsidRDefault="00763590" w:rsidP="0076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A6AE6" w14:textId="77777777" w:rsidR="00763590" w:rsidRDefault="00763590" w:rsidP="0076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Read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only the columns we need</w:t>
      </w:r>
    </w:p>
    <w:p w14:paraId="6A63F39C" w14:textId="3AE6FE99" w:rsidR="00763590" w:rsidRDefault="00763590" w:rsidP="0076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>.read_csv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27323E">
        <w:rPr>
          <w:rFonts w:ascii="Consolas" w:hAnsi="Consolas" w:cs="Consolas"/>
          <w:color w:val="A31515"/>
          <w:sz w:val="19"/>
          <w:szCs w:val="19"/>
        </w:rPr>
        <w:t xml:space="preserve">' </w:t>
      </w:r>
      <w:r>
        <w:rPr>
          <w:rFonts w:ascii="Consolas" w:hAnsi="Consolas" w:cs="Consolas"/>
          <w:color w:val="A31515"/>
          <w:sz w:val="19"/>
          <w:szCs w:val="19"/>
        </w:rPr>
        <w:t>NestChamberInteractions.csv'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</w:rPr>
        <w:t>'colony'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'date'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antType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1785A3C2" w14:textId="77777777" w:rsidR="00763590" w:rsidRDefault="00763590" w:rsidP="0076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7F528" w14:textId="07E79B32" w:rsidR="00763590" w:rsidRDefault="00763590" w:rsidP="0076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Filter out all descending ants - we only want</w:t>
      </w:r>
      <w:r w:rsidR="001E737B">
        <w:rPr>
          <w:rFonts w:ascii="Consolas" w:hAnsi="Consolas" w:cs="Consolas"/>
          <w:color w:val="008000"/>
          <w:sz w:val="19"/>
          <w:szCs w:val="19"/>
        </w:rPr>
        <w:t xml:space="preserve"> ants that become active</w:t>
      </w:r>
      <w:r>
        <w:rPr>
          <w:rFonts w:ascii="Consolas" w:hAnsi="Consolas" w:cs="Consolas"/>
          <w:color w:val="008000"/>
          <w:sz w:val="19"/>
          <w:szCs w:val="19"/>
        </w:rPr>
        <w:t xml:space="preserve"> foragers</w:t>
      </w:r>
    </w:p>
    <w:p w14:paraId="69B4FBC3" w14:textId="77777777" w:rsidR="00763590" w:rsidRDefault="00763590" w:rsidP="0076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df.where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antType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] ==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2B47F9" w14:textId="77777777" w:rsidR="00763590" w:rsidRDefault="00763590" w:rsidP="0076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#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don't need that column anymore</w:t>
      </w:r>
    </w:p>
    <w:p w14:paraId="1A74F706" w14:textId="77777777" w:rsidR="00763590" w:rsidRDefault="00763590" w:rsidP="0076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df.drop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columns 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antType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35534F" w14:textId="77777777" w:rsidR="00763590" w:rsidRDefault="00763590" w:rsidP="0076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9C508" w14:textId="77777777" w:rsidR="00763590" w:rsidRDefault="00763590" w:rsidP="0076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Add a Count column that's populated with blanks</w:t>
      </w:r>
    </w:p>
    <w:p w14:paraId="43989AC0" w14:textId="77777777" w:rsidR="00763590" w:rsidRDefault="00763590" w:rsidP="0076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'Count'</w:t>
      </w:r>
      <w:r>
        <w:rPr>
          <w:rFonts w:ascii="Consolas" w:hAnsi="Consolas" w:cs="Consolas"/>
          <w:color w:val="000000"/>
          <w:sz w:val="19"/>
          <w:szCs w:val="19"/>
        </w:rPr>
        <w:t>] = [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757F3B" w14:textId="77777777" w:rsidR="00763590" w:rsidRDefault="00763590" w:rsidP="0076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EDF36" w14:textId="77777777" w:rsidR="00763590" w:rsidRDefault="00763590" w:rsidP="0076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Get the count and write it to a new CSV file</w:t>
      </w:r>
    </w:p>
    <w:p w14:paraId="57E60038" w14:textId="77777777" w:rsidR="00763590" w:rsidRDefault="00763590" w:rsidP="0076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countDf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df.groupby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r>
        <w:rPr>
          <w:rFonts w:ascii="Consolas" w:hAnsi="Consolas" w:cs="Consolas"/>
          <w:color w:val="A31515"/>
          <w:sz w:val="19"/>
          <w:szCs w:val="19"/>
        </w:rPr>
        <w:t>'colony'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'date'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]).count()</w:t>
      </w:r>
    </w:p>
    <w:p w14:paraId="1441565C" w14:textId="30AA7399" w:rsidR="008A1E42" w:rsidRDefault="008A1E42" w:rsidP="0076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Exclude entrances and exits, so that counts represents the true interaction number</w:t>
      </w:r>
    </w:p>
    <w:p w14:paraId="2DA349DF" w14:textId="77777777" w:rsidR="00763590" w:rsidRDefault="00763590" w:rsidP="0076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'Count'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'Count'</w:t>
      </w:r>
      <w:r>
        <w:rPr>
          <w:rFonts w:ascii="Consolas" w:hAnsi="Consolas" w:cs="Consolas"/>
          <w:color w:val="000000"/>
          <w:sz w:val="19"/>
          <w:szCs w:val="19"/>
        </w:rPr>
        <w:t>] - 2</w:t>
      </w:r>
    </w:p>
    <w:p w14:paraId="6C55CE92" w14:textId="77777777" w:rsidR="00763590" w:rsidRDefault="00763590" w:rsidP="00763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788B4" w14:textId="1513E54C" w:rsidR="003C545E" w:rsidRDefault="00763590" w:rsidP="0076359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countDf.to_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27323E"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NestChamberInteractionsCounts.csv'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C45DF9" w14:textId="3BDFE19A" w:rsidR="004F0E16" w:rsidRDefault="00AD7706" w:rsidP="003C545E">
      <w:pPr>
        <w:rPr>
          <w:rFonts w:eastAsiaTheme="minorEastAsia"/>
        </w:rPr>
      </w:pPr>
      <w:r>
        <w:rPr>
          <w:rFonts w:eastAsiaTheme="minorEastAsia"/>
        </w:rPr>
        <w:t xml:space="preserve">As mentioned in the code comments, we will only examine </w:t>
      </w:r>
      <w:r w:rsidR="00FB0677">
        <w:rPr>
          <w:rFonts w:eastAsiaTheme="minorEastAsia"/>
        </w:rPr>
        <w:t>ants</w:t>
      </w:r>
      <w:r w:rsidR="0039233F">
        <w:rPr>
          <w:rFonts w:eastAsiaTheme="minorEastAsia"/>
        </w:rPr>
        <w:t xml:space="preserve"> that become active</w:t>
      </w:r>
      <w:r w:rsidR="00FB0677">
        <w:rPr>
          <w:rFonts w:eastAsiaTheme="minorEastAsia"/>
        </w:rPr>
        <w:t xml:space="preserve"> foragers</w:t>
      </w:r>
      <w:r w:rsidR="0039233F">
        <w:rPr>
          <w:rFonts w:eastAsiaTheme="minorEastAsia"/>
        </w:rPr>
        <w:t xml:space="preserve">. </w:t>
      </w:r>
      <w:r w:rsidR="001E737B">
        <w:rPr>
          <w:rFonts w:eastAsiaTheme="minorEastAsia"/>
        </w:rPr>
        <w:t xml:space="preserve">We have several </w:t>
      </w:r>
      <w:r w:rsidR="00D11B5A">
        <w:rPr>
          <w:rFonts w:eastAsiaTheme="minorEastAsia"/>
        </w:rPr>
        <w:t xml:space="preserve">options for how to get our value of </w:t>
      </w:r>
      <m:oMath>
        <m:r>
          <w:rPr>
            <w:rFonts w:ascii="Cambria Math" w:eastAsiaTheme="minorEastAsia" w:hAnsi="Cambria Math"/>
          </w:rPr>
          <m:t>〈k〉</m:t>
        </m:r>
      </m:oMath>
      <w:r w:rsidR="00D11B5A">
        <w:rPr>
          <w:rFonts w:eastAsiaTheme="minorEastAsia"/>
        </w:rPr>
        <w:t xml:space="preserve"> from this</w:t>
      </w:r>
      <w:r w:rsidR="00EE25A5">
        <w:rPr>
          <w:rFonts w:eastAsiaTheme="minorEastAsia"/>
        </w:rPr>
        <w:t>. One is to simply look</w:t>
      </w:r>
      <w:r w:rsidR="003D1212">
        <w:rPr>
          <w:rFonts w:eastAsiaTheme="minorEastAsia"/>
        </w:rPr>
        <w:t xml:space="preserve"> at how many each ant interacts. That will, however, </w:t>
      </w:r>
      <w:r w:rsidR="006A0E2E">
        <w:rPr>
          <w:rFonts w:eastAsiaTheme="minorEastAsia"/>
        </w:rPr>
        <w:t xml:space="preserve">overestimate </w:t>
      </w:r>
      <w:r w:rsidR="001A195E">
        <w:rPr>
          <w:rFonts w:eastAsiaTheme="minorEastAsia"/>
        </w:rPr>
        <w:t xml:space="preserve">the number of </w:t>
      </w:r>
      <w:r w:rsidR="0060315A">
        <w:rPr>
          <w:rFonts w:eastAsiaTheme="minorEastAsia"/>
        </w:rPr>
        <w:t>interactions that take place because the data set does not distinguish betwe</w:t>
      </w:r>
      <w:r w:rsidR="0059208C">
        <w:rPr>
          <w:rFonts w:eastAsiaTheme="minorEastAsia"/>
        </w:rPr>
        <w:t xml:space="preserve">en </w:t>
      </w:r>
      <w:r w:rsidR="007C0147">
        <w:rPr>
          <w:rFonts w:eastAsiaTheme="minorEastAsia"/>
        </w:rPr>
        <w:t>quiescent foragers interacting with successful foragers, successful foragers interacting with other successful foragers, and quiescent foragers interacting with other quiescent foragers.</w:t>
      </w:r>
      <w:r w:rsidR="000B0597">
        <w:rPr>
          <w:rFonts w:eastAsiaTheme="minorEastAsia"/>
        </w:rPr>
        <w:t xml:space="preserve"> (In fact, some of the ants in the</w:t>
      </w:r>
      <w:r w:rsidR="006B18BE">
        <w:rPr>
          <w:rFonts w:eastAsiaTheme="minorEastAsia"/>
        </w:rPr>
        <w:t xml:space="preserve"> entrance chambers may not be foragers at all</w:t>
      </w:r>
      <w:r w:rsidR="002E7ACE">
        <w:rPr>
          <w:rFonts w:eastAsiaTheme="minorEastAsia"/>
        </w:rPr>
        <w:t xml:space="preserve"> but are rather some other class of </w:t>
      </w:r>
      <w:r w:rsidR="004B2B5D">
        <w:rPr>
          <w:rFonts w:eastAsiaTheme="minorEastAsia"/>
        </w:rPr>
        <w:t>ant, such as a cleaner</w:t>
      </w:r>
      <w:r w:rsidR="006B18BE">
        <w:rPr>
          <w:rFonts w:eastAsiaTheme="minorEastAsia"/>
        </w:rPr>
        <w:t>).</w:t>
      </w:r>
    </w:p>
    <w:p w14:paraId="06533F20" w14:textId="77777777" w:rsidR="00537ECB" w:rsidRDefault="00537ECB" w:rsidP="003C545E">
      <w:pPr>
        <w:rPr>
          <w:rFonts w:eastAsiaTheme="minorEastAsia"/>
        </w:rPr>
      </w:pPr>
    </w:p>
    <w:p w14:paraId="42A95450" w14:textId="03833588" w:rsidR="00537ECB" w:rsidRDefault="00537ECB" w:rsidP="003C545E">
      <w:pPr>
        <w:rPr>
          <w:rFonts w:eastAsiaTheme="minorEastAsia"/>
        </w:rPr>
      </w:pPr>
      <w:r>
        <w:rPr>
          <w:rFonts w:eastAsiaTheme="minorEastAsia"/>
        </w:rPr>
        <w:t xml:space="preserve">A second possibility is to estimate how long they are in the </w:t>
      </w:r>
      <w:r w:rsidR="001F56B0">
        <w:rPr>
          <w:rFonts w:eastAsiaTheme="minorEastAsia"/>
        </w:rPr>
        <w:t>entrance chamber on average</w:t>
      </w:r>
      <w:r w:rsidR="00342229">
        <w:rPr>
          <w:rFonts w:eastAsiaTheme="minorEastAsia"/>
        </w:rPr>
        <w:t xml:space="preserve"> and compare that to the rate at which foragers are arriving</w:t>
      </w:r>
      <w:r w:rsidR="00880FC1">
        <w:rPr>
          <w:rFonts w:eastAsiaTheme="minorEastAsia"/>
        </w:rPr>
        <w:t xml:space="preserve"> in order to estimate which percent of the interactions</w:t>
      </w:r>
      <w:r w:rsidR="007D3AEB">
        <w:rPr>
          <w:rFonts w:eastAsiaTheme="minorEastAsia"/>
        </w:rPr>
        <w:t xml:space="preserve"> are </w:t>
      </w:r>
      <w:r w:rsidR="00970319">
        <w:rPr>
          <w:rFonts w:eastAsiaTheme="minorEastAsia"/>
        </w:rPr>
        <w:t>with successful foragers</w:t>
      </w:r>
      <w:r w:rsidR="001F56B0">
        <w:rPr>
          <w:rFonts w:eastAsiaTheme="minorEastAsia"/>
        </w:rPr>
        <w:t>. (We can get th</w:t>
      </w:r>
      <w:r w:rsidR="00E94AA7">
        <w:rPr>
          <w:rFonts w:eastAsiaTheme="minorEastAsia"/>
        </w:rPr>
        <w:t xml:space="preserve">eir duration in the </w:t>
      </w:r>
      <w:r w:rsidR="002D49C3">
        <w:rPr>
          <w:rFonts w:eastAsiaTheme="minorEastAsia"/>
        </w:rPr>
        <w:t>entrance chamber</w:t>
      </w:r>
      <w:r w:rsidR="001F56B0">
        <w:rPr>
          <w:rFonts w:eastAsiaTheme="minorEastAsia"/>
        </w:rPr>
        <w:t xml:space="preserve"> by </w:t>
      </w:r>
      <w:r w:rsidR="00380184">
        <w:rPr>
          <w:rFonts w:eastAsiaTheme="minorEastAsia"/>
        </w:rPr>
        <w:t>calculating</w:t>
      </w:r>
      <w:r w:rsidR="001F56B0">
        <w:rPr>
          <w:rFonts w:eastAsiaTheme="minorEastAsia"/>
        </w:rPr>
        <w:t xml:space="preserve"> the number of </w:t>
      </w:r>
      <w:r w:rsidR="00861398">
        <w:rPr>
          <w:rFonts w:eastAsiaTheme="minorEastAsia"/>
        </w:rPr>
        <w:t xml:space="preserve">video </w:t>
      </w:r>
      <w:r w:rsidR="001F56B0">
        <w:rPr>
          <w:rFonts w:eastAsiaTheme="minorEastAsia"/>
        </w:rPr>
        <w:t xml:space="preserve">frames that occurred between the first and last </w:t>
      </w:r>
      <w:r w:rsidR="00861398">
        <w:rPr>
          <w:rFonts w:eastAsiaTheme="minorEastAsia"/>
        </w:rPr>
        <w:t>entry</w:t>
      </w:r>
      <w:r w:rsidR="00380184">
        <w:rPr>
          <w:rFonts w:eastAsiaTheme="minorEastAsia"/>
        </w:rPr>
        <w:t xml:space="preserve"> of a particular ant</w:t>
      </w:r>
      <w:r w:rsidR="00B406A5">
        <w:rPr>
          <w:rFonts w:eastAsiaTheme="minorEastAsia"/>
        </w:rPr>
        <w:t xml:space="preserve"> being in </w:t>
      </w:r>
      <w:r w:rsidR="00861398">
        <w:rPr>
          <w:rFonts w:eastAsiaTheme="minorEastAsia"/>
        </w:rPr>
        <w:t xml:space="preserve">the chamber; since the frame rate is 30 frames per second, we </w:t>
      </w:r>
      <w:r w:rsidR="002474A3">
        <w:rPr>
          <w:rFonts w:eastAsiaTheme="minorEastAsia"/>
        </w:rPr>
        <w:t>simply divide by 30 to get the number of sec</w:t>
      </w:r>
      <w:r w:rsidR="003A4A60">
        <w:rPr>
          <w:rFonts w:eastAsiaTheme="minorEastAsia"/>
        </w:rPr>
        <w:t>onds that they were in the entrance chamber on average</w:t>
      </w:r>
      <w:r w:rsidR="00380184">
        <w:rPr>
          <w:rFonts w:eastAsiaTheme="minorEastAsia"/>
        </w:rPr>
        <w:t>).</w:t>
      </w:r>
    </w:p>
    <w:p w14:paraId="7342A39F" w14:textId="77777777" w:rsidR="007550A5" w:rsidRDefault="007550A5" w:rsidP="003C545E">
      <w:pPr>
        <w:rPr>
          <w:rFonts w:eastAsiaTheme="minorEastAsia"/>
        </w:rPr>
      </w:pPr>
    </w:p>
    <w:p w14:paraId="5E8BF2E9" w14:textId="19EB8704" w:rsidR="007550A5" w:rsidRDefault="007550A5" w:rsidP="003C545E">
      <w:pPr>
        <w:rPr>
          <w:rFonts w:eastAsiaTheme="minorEastAsia"/>
        </w:rPr>
      </w:pPr>
      <w:r>
        <w:rPr>
          <w:rFonts w:eastAsiaTheme="minorEastAsia"/>
        </w:rPr>
        <w:t xml:space="preserve">Another possibility is to determine which </w:t>
      </w:r>
      <w:r w:rsidR="0078696F">
        <w:rPr>
          <w:rFonts w:eastAsiaTheme="minorEastAsia"/>
        </w:rPr>
        <w:t>pairs of interactions from the same colony and same day have the smallest Euclidean Distance</w:t>
      </w:r>
      <w:r w:rsidR="00C54237">
        <w:rPr>
          <w:rFonts w:eastAsiaTheme="minorEastAsia"/>
        </w:rPr>
        <w:t xml:space="preserve"> and assume that those are t</w:t>
      </w:r>
      <w:r w:rsidR="00FE6305">
        <w:rPr>
          <w:rFonts w:eastAsiaTheme="minorEastAsia"/>
        </w:rPr>
        <w:t>he interactions that take place</w:t>
      </w:r>
      <w:r w:rsidR="0078696F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C621C5">
        <w:rPr>
          <w:rFonts w:eastAsiaTheme="minorEastAsia"/>
        </w:rPr>
        <w:t>(</w:t>
      </w:r>
      <w:r w:rsidR="0078696F">
        <w:rPr>
          <w:rFonts w:eastAsiaTheme="minorEastAsia"/>
        </w:rPr>
        <w:t>T</w:t>
      </w:r>
      <w:r w:rsidR="00C621C5">
        <w:rPr>
          <w:rFonts w:eastAsiaTheme="minorEastAsia"/>
        </w:rPr>
        <w:t>his can be done with a k-d tr</w:t>
      </w:r>
      <w:r>
        <w:rPr>
          <w:rFonts w:eastAsiaTheme="minorEastAsia"/>
        </w:rPr>
        <w:t>ee</w:t>
      </w:r>
      <w:r w:rsidR="00C621C5">
        <w:rPr>
          <w:rFonts w:eastAsiaTheme="minorEastAsia"/>
        </w:rPr>
        <w:t>,</w:t>
      </w:r>
      <w:r w:rsidR="00B170B3">
        <w:rPr>
          <w:rFonts w:eastAsiaTheme="minorEastAsia"/>
        </w:rPr>
        <w:t xml:space="preserve"> for example,</w:t>
      </w:r>
      <w:r w:rsidR="00C621C5">
        <w:rPr>
          <w:rFonts w:eastAsiaTheme="minorEastAsia"/>
        </w:rPr>
        <w:t xml:space="preserve"> which is part of </w:t>
      </w:r>
      <w:proofErr w:type="spellStart"/>
      <w:r w:rsidR="00C621C5">
        <w:rPr>
          <w:rFonts w:eastAsiaTheme="minorEastAsia"/>
        </w:rPr>
        <w:t>SciKit</w:t>
      </w:r>
      <w:proofErr w:type="spellEnd"/>
      <w:r w:rsidR="00C621C5">
        <w:rPr>
          <w:rFonts w:eastAsiaTheme="minorEastAsia"/>
        </w:rPr>
        <w:t>-Learn)</w:t>
      </w:r>
      <w:r>
        <w:rPr>
          <w:rFonts w:eastAsiaTheme="minorEastAsia"/>
        </w:rPr>
        <w:t>.</w:t>
      </w:r>
    </w:p>
    <w:p w14:paraId="3D47DD46" w14:textId="77777777" w:rsidR="004F77FB" w:rsidRDefault="004F77FB" w:rsidP="003C545E">
      <w:pPr>
        <w:rPr>
          <w:rFonts w:eastAsiaTheme="minorEastAsia"/>
        </w:rPr>
      </w:pPr>
    </w:p>
    <w:p w14:paraId="6FE46F30" w14:textId="77777777" w:rsidR="00A67DEF" w:rsidRDefault="004F77FB" w:rsidP="003C545E">
      <w:pPr>
        <w:rPr>
          <w:rFonts w:eastAsiaTheme="minorEastAsia"/>
        </w:rPr>
      </w:pPr>
      <w:r>
        <w:rPr>
          <w:rFonts w:eastAsiaTheme="minorEastAsia"/>
        </w:rPr>
        <w:t xml:space="preserve">We will examine the first two possibilities in turn. First, we will </w:t>
      </w:r>
      <w:r w:rsidR="00C81751">
        <w:rPr>
          <w:rFonts w:eastAsiaTheme="minorEastAsia"/>
        </w:rPr>
        <w:t xml:space="preserve">use SAS to perform a distribution analysis of the count data we generated with the code shown above. </w:t>
      </w:r>
      <w:r w:rsidR="00041776">
        <w:rPr>
          <w:rFonts w:eastAsiaTheme="minorEastAsia"/>
        </w:rPr>
        <w:t>SAS confirms that this data is, in fact, normally distributed: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727"/>
        <w:gridCol w:w="1213"/>
        <w:gridCol w:w="1170"/>
        <w:gridCol w:w="990"/>
      </w:tblGrid>
      <w:tr w:rsidR="00A67DEF" w14:paraId="1788FC66" w14:textId="77777777" w:rsidTr="003156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382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1B5B43" w14:textId="77777777" w:rsidR="00A67DEF" w:rsidRDefault="00A67DEF" w:rsidP="00D926D4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Goodness-of-Fit Tests for Normal Distribution</w:t>
            </w:r>
          </w:p>
        </w:tc>
      </w:tr>
      <w:tr w:rsidR="00A67DEF" w14:paraId="6D01D3A3" w14:textId="77777777" w:rsidTr="003156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478D79" w14:textId="77777777" w:rsidR="00A67DEF" w:rsidRDefault="00A67DEF" w:rsidP="00D926D4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Test</w:t>
            </w:r>
          </w:p>
        </w:tc>
        <w:tc>
          <w:tcPr>
            <w:tcW w:w="194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D0B528B" w14:textId="77777777" w:rsidR="00A67DEF" w:rsidRDefault="00A67DEF" w:rsidP="00D926D4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Statistic</w:t>
            </w:r>
          </w:p>
        </w:tc>
        <w:tc>
          <w:tcPr>
            <w:tcW w:w="216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6A7470" w14:textId="77777777" w:rsidR="00A67DEF" w:rsidRDefault="00A67DEF" w:rsidP="00D926D4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 Value</w:t>
            </w:r>
          </w:p>
        </w:tc>
      </w:tr>
      <w:tr w:rsidR="00A67DEF" w14:paraId="385EE396" w14:textId="77777777" w:rsidTr="00D924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21043B" w14:textId="77777777" w:rsidR="00A67DEF" w:rsidRDefault="00A67DEF" w:rsidP="00D926D4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Kolmogorov-Smirnov</w:t>
            </w:r>
          </w:p>
        </w:tc>
        <w:tc>
          <w:tcPr>
            <w:tcW w:w="7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AC3A8D" w14:textId="77777777" w:rsidR="00A67DEF" w:rsidRDefault="00A67DEF" w:rsidP="00D926D4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</w:t>
            </w:r>
          </w:p>
        </w:tc>
        <w:tc>
          <w:tcPr>
            <w:tcW w:w="1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4F1B72" w14:textId="77777777" w:rsidR="00A67DEF" w:rsidRDefault="00A67DEF" w:rsidP="00D926D4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0.12004132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DCD7A8" w14:textId="77777777" w:rsidR="00A67DEF" w:rsidRDefault="00A67DEF" w:rsidP="00D926D4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&gt; D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4A0998" w14:textId="77777777" w:rsidR="00A67DEF" w:rsidRDefault="00A67DEF" w:rsidP="00D926D4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&lt;0.010</w:t>
            </w:r>
          </w:p>
        </w:tc>
      </w:tr>
      <w:tr w:rsidR="00A67DEF" w14:paraId="6427AA5A" w14:textId="77777777" w:rsidTr="00D924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4DC364" w14:textId="77777777" w:rsidR="00A67DEF" w:rsidRDefault="00A67DEF" w:rsidP="00D926D4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Cramer-von Mises</w:t>
            </w:r>
          </w:p>
        </w:tc>
        <w:tc>
          <w:tcPr>
            <w:tcW w:w="7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4D9B42" w14:textId="77777777" w:rsidR="00A67DEF" w:rsidRDefault="00A67DEF" w:rsidP="00D926D4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W-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Sq</w:t>
            </w:r>
            <w:proofErr w:type="spellEnd"/>
          </w:p>
        </w:tc>
        <w:tc>
          <w:tcPr>
            <w:tcW w:w="1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4A1B33" w14:textId="77777777" w:rsidR="00A67DEF" w:rsidRDefault="00A67DEF" w:rsidP="00D926D4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0.26724748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0266C5" w14:textId="77777777" w:rsidR="00A67DEF" w:rsidRDefault="00A67DEF" w:rsidP="00D926D4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&gt; W-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Sq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2D5522" w14:textId="77777777" w:rsidR="00A67DEF" w:rsidRDefault="00A67DEF" w:rsidP="00D926D4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&lt;0.005</w:t>
            </w:r>
          </w:p>
        </w:tc>
      </w:tr>
      <w:tr w:rsidR="00A67DEF" w14:paraId="0C9663DB" w14:textId="77777777" w:rsidTr="00D924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BF36F4" w14:textId="77777777" w:rsidR="00A67DEF" w:rsidRDefault="00A67DEF" w:rsidP="00D926D4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Anderson-Darling</w:t>
            </w:r>
          </w:p>
        </w:tc>
        <w:tc>
          <w:tcPr>
            <w:tcW w:w="72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AC1CF0" w14:textId="77777777" w:rsidR="00A67DEF" w:rsidRDefault="00A67DEF" w:rsidP="00D926D4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A-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Sq</w:t>
            </w:r>
            <w:proofErr w:type="spellEnd"/>
          </w:p>
        </w:tc>
        <w:tc>
          <w:tcPr>
            <w:tcW w:w="121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DEE50D" w14:textId="77777777" w:rsidR="00A67DEF" w:rsidRDefault="00A67DEF" w:rsidP="00D926D4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1.73778206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05F099" w14:textId="77777777" w:rsidR="00A67DEF" w:rsidRDefault="00A67DEF" w:rsidP="00D926D4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&gt; A-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Sq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EC055C" w14:textId="77777777" w:rsidR="00A67DEF" w:rsidRDefault="00A67DEF" w:rsidP="00D926D4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&lt;0.005</w:t>
            </w:r>
          </w:p>
        </w:tc>
      </w:tr>
    </w:tbl>
    <w:p w14:paraId="00817C57" w14:textId="77777777" w:rsidR="00A67DEF" w:rsidRDefault="00A67DEF" w:rsidP="00A67DEF">
      <w:pPr>
        <w:adjustRightInd w:val="0"/>
        <w:rPr>
          <w:rFonts w:ascii="Times" w:hAnsi="Times" w:cs="Times"/>
          <w:color w:val="000000"/>
        </w:rPr>
        <w:sectPr w:rsidR="00A67DEF">
          <w:footerReference w:type="default" r:id="rId17"/>
          <w:pgSz w:w="12240" w:h="15840"/>
          <w:pgMar w:top="360" w:right="360" w:bottom="360" w:left="360" w:header="720" w:footer="360" w:gutter="0"/>
          <w:cols w:space="720"/>
        </w:sectPr>
      </w:pPr>
    </w:p>
    <w:p w14:paraId="0900A152" w14:textId="298A70EF" w:rsidR="004F77FB" w:rsidRDefault="00041776" w:rsidP="003C545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</w:p>
    <w:p w14:paraId="45B7C3D7" w14:textId="1D59E33F" w:rsidR="00C81751" w:rsidRDefault="00C81751" w:rsidP="003C545E">
      <w:pPr>
        <w:rPr>
          <w:rFonts w:eastAsiaTheme="minorEastAsia"/>
        </w:rPr>
      </w:pPr>
      <w:r>
        <w:rPr>
          <w:noProof/>
          <w:sz w:val="24"/>
          <w:szCs w:val="24"/>
        </w:rPr>
        <w:drawing>
          <wp:inline distT="0" distB="0" distL="0" distR="0" wp14:anchorId="35E0E6B3" wp14:editId="6D63CC93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744E7" w14:textId="77777777" w:rsidR="001B1CCD" w:rsidRDefault="001B1CCD" w:rsidP="003C545E">
      <w:pPr>
        <w:rPr>
          <w:rFonts w:eastAsiaTheme="minorEastAsia"/>
        </w:rPr>
      </w:pPr>
    </w:p>
    <w:p w14:paraId="75BB3904" w14:textId="72E6119B" w:rsidR="001B1CCD" w:rsidRDefault="001B1CCD" w:rsidP="003C545E">
      <w:pPr>
        <w:rPr>
          <w:rFonts w:eastAsiaTheme="minorEastAsia"/>
        </w:rPr>
      </w:pPr>
      <w:r>
        <w:rPr>
          <w:rFonts w:eastAsiaTheme="minorEastAsia"/>
        </w:rPr>
        <w:t>We will now determine how long ants are in</w:t>
      </w:r>
      <w:r w:rsidR="00595B15">
        <w:rPr>
          <w:rFonts w:eastAsiaTheme="minorEastAsia"/>
        </w:rPr>
        <w:t xml:space="preserve"> the frames</w:t>
      </w:r>
      <w:r>
        <w:rPr>
          <w:rFonts w:eastAsiaTheme="minorEastAsia"/>
        </w:rPr>
        <w:t>. The code is the following:</w:t>
      </w:r>
    </w:p>
    <w:p w14:paraId="7FB2E080" w14:textId="77777777" w:rsidR="005E7ADD" w:rsidRDefault="005E7ADD" w:rsidP="005E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pd</w:t>
      </w:r>
      <w:proofErr w:type="spellEnd"/>
    </w:p>
    <w:p w14:paraId="0C5B9DB1" w14:textId="77777777" w:rsidR="005E7ADD" w:rsidRDefault="005E7ADD" w:rsidP="005E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numpy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</w:p>
    <w:p w14:paraId="31BD4746" w14:textId="77777777" w:rsidR="005E7ADD" w:rsidRDefault="005E7ADD" w:rsidP="005E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41635" w14:textId="77777777" w:rsidR="005E7ADD" w:rsidRDefault="005E7ADD" w:rsidP="005E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Read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only the columns we need</w:t>
      </w:r>
    </w:p>
    <w:p w14:paraId="2BB4B790" w14:textId="30B6E22E" w:rsidR="005E7ADD" w:rsidRDefault="005E7ADD" w:rsidP="005E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>.read_csv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'NestChamberInteractions.csv'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</w:rPr>
        <w:t>'colony'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'date'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antType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FrameFromFileName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4EF2CDA7" w14:textId="77777777" w:rsidR="005E7ADD" w:rsidRDefault="005E7ADD" w:rsidP="005E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85E4D" w14:textId="77777777" w:rsidR="005E7ADD" w:rsidRDefault="005E7ADD" w:rsidP="005E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Filter out all descending ants - we only want foragers</w:t>
      </w:r>
    </w:p>
    <w:p w14:paraId="48D6999F" w14:textId="77777777" w:rsidR="005E7ADD" w:rsidRDefault="005E7ADD" w:rsidP="005E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df.where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antType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] ==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D046F2" w14:textId="77777777" w:rsidR="005E7ADD" w:rsidRDefault="005E7ADD" w:rsidP="005E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don't need that column anymore</w:t>
      </w:r>
    </w:p>
    <w:p w14:paraId="303E981E" w14:textId="77777777" w:rsidR="005E7ADD" w:rsidRDefault="005E7ADD" w:rsidP="005E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df.drop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columns 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antType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5E8772" w14:textId="77777777" w:rsidR="005E7ADD" w:rsidRDefault="005E7ADD" w:rsidP="005E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F045F" w14:textId="77777777" w:rsidR="005E7ADD" w:rsidRDefault="005E7ADD" w:rsidP="005E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groups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df.groupby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r>
        <w:rPr>
          <w:rFonts w:ascii="Consolas" w:hAnsi="Consolas" w:cs="Consolas"/>
          <w:color w:val="A31515"/>
          <w:sz w:val="19"/>
          <w:szCs w:val="19"/>
        </w:rPr>
        <w:t>'colony'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'date'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00D76FFB" w14:textId="77777777" w:rsidR="005E7ADD" w:rsidRDefault="005E7ADD" w:rsidP="005E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F9DE4" w14:textId="77777777" w:rsidR="005E7ADD" w:rsidRDefault="005E7ADD" w:rsidP="005E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first row in a group is the ant entering</w:t>
      </w:r>
    </w:p>
    <w:p w14:paraId="7A891185" w14:textId="77777777" w:rsidR="005E7ADD" w:rsidRDefault="005E7ADD" w:rsidP="005E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entranceFrames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groups.nth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FrameFromFileName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721D2A" w14:textId="77777777" w:rsidR="005E7ADD" w:rsidRDefault="005E7ADD" w:rsidP="005E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5CC37" w14:textId="77777777" w:rsidR="005E7ADD" w:rsidRDefault="005E7ADD" w:rsidP="005E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last row in a group is the ant exiting</w:t>
      </w:r>
    </w:p>
    <w:p w14:paraId="780852D6" w14:textId="77777777" w:rsidR="005E7ADD" w:rsidRDefault="005E7ADD" w:rsidP="005E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exitFrames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groups.nth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FrameFromFileName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5EDB7E" w14:textId="77777777" w:rsidR="005E7ADD" w:rsidRDefault="005E7ADD" w:rsidP="005E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76570" w14:textId="77777777" w:rsidR="005E7ADD" w:rsidRDefault="005E7ADD" w:rsidP="005E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frames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.subtract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entranceFrames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exitFrames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9B4C7B" w14:textId="77777777" w:rsidR="005E7ADD" w:rsidRDefault="005E7ADD" w:rsidP="005E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.divide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(frames, 30)</w:t>
      </w:r>
    </w:p>
    <w:p w14:paraId="28D1FFE0" w14:textId="77777777" w:rsidR="005E7ADD" w:rsidRDefault="005E7ADD" w:rsidP="005E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F2667" w14:textId="1B51EB26" w:rsidR="005E7ADD" w:rsidRDefault="005E7ADD" w:rsidP="005E7ADD">
      <w:pPr>
        <w:rPr>
          <w:rFonts w:eastAsiaTheme="minorEastAsia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DataFrame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'Frames'</w:t>
      </w:r>
      <w:r>
        <w:rPr>
          <w:rFonts w:ascii="Consolas" w:hAnsi="Consolas" w:cs="Consolas"/>
          <w:color w:val="000000"/>
          <w:sz w:val="19"/>
          <w:szCs w:val="19"/>
        </w:rPr>
        <w:t xml:space="preserve">: frames, </w:t>
      </w:r>
      <w:r>
        <w:rPr>
          <w:rFonts w:ascii="Consolas" w:hAnsi="Consolas" w:cs="Consolas"/>
          <w:color w:val="A31515"/>
          <w:sz w:val="19"/>
          <w:szCs w:val="19"/>
        </w:rPr>
        <w:t>'Seconds'</w:t>
      </w:r>
      <w:r>
        <w:rPr>
          <w:rFonts w:ascii="Consolas" w:hAnsi="Consolas" w:cs="Consolas"/>
          <w:color w:val="000000"/>
          <w:sz w:val="19"/>
          <w:szCs w:val="19"/>
        </w:rPr>
        <w:t>: seconds}).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to_csv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'Ants time in chamber.csv'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DF0C84" w14:textId="77777777" w:rsidR="000004A8" w:rsidRDefault="000004A8" w:rsidP="003C545E">
      <w:pPr>
        <w:rPr>
          <w:rFonts w:eastAsiaTheme="minorEastAsia"/>
        </w:rPr>
      </w:pPr>
    </w:p>
    <w:p w14:paraId="0DF00AFC" w14:textId="496B8E16" w:rsidR="000004A8" w:rsidRDefault="000004A8" w:rsidP="003C545E">
      <w:pPr>
        <w:rPr>
          <w:rFonts w:eastAsiaTheme="minorEastAsia"/>
        </w:rPr>
      </w:pPr>
      <w:r>
        <w:rPr>
          <w:rFonts w:eastAsiaTheme="minorEastAsia"/>
        </w:rPr>
        <w:t xml:space="preserve">We will now run </w:t>
      </w:r>
      <w:r w:rsidR="0023163D">
        <w:rPr>
          <w:rFonts w:eastAsiaTheme="minorEastAsia"/>
        </w:rPr>
        <w:t>distribution tests on this in SAS:</w:t>
      </w:r>
    </w:p>
    <w:p w14:paraId="0635B570" w14:textId="21A8B5D6" w:rsidR="00C93B69" w:rsidRDefault="0074194A" w:rsidP="003C545E">
      <w:pPr>
        <w:rPr>
          <w:rFonts w:eastAsiaTheme="minorEastAsia"/>
        </w:rPr>
      </w:pPr>
      <w:r>
        <w:rPr>
          <w:noProof/>
          <w:sz w:val="24"/>
          <w:szCs w:val="24"/>
        </w:rPr>
        <w:drawing>
          <wp:inline distT="0" distB="0" distL="0" distR="0" wp14:anchorId="63FD264C" wp14:editId="2C2CAC93">
            <wp:extent cx="5943600" cy="443552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5C0D7" w14:textId="70B6EDFE" w:rsidR="0074194A" w:rsidRDefault="00C93B69" w:rsidP="0074194A">
      <w:pPr>
        <w:rPr>
          <w:rFonts w:eastAsiaTheme="minorEastAsia"/>
        </w:rPr>
      </w:pPr>
      <w:r>
        <w:rPr>
          <w:rFonts w:eastAsiaTheme="minorEastAsia"/>
        </w:rPr>
        <w:t xml:space="preserve">The skewness and kurtosis suggest that this is not normally distributed. </w:t>
      </w:r>
      <w:r w:rsidR="002F09E0">
        <w:rPr>
          <w:rFonts w:eastAsiaTheme="minorEastAsia"/>
        </w:rPr>
        <w:t xml:space="preserve">Indeed, </w:t>
      </w:r>
      <m:oMath>
        <m:r>
          <w:rPr>
            <w:rFonts w:ascii="Cambria Math" w:eastAsiaTheme="minorEastAsia" w:hAnsi="Cambria Math"/>
          </w:rPr>
          <m:t>p&lt;0.05</m:t>
        </m:r>
      </m:oMath>
      <w:r w:rsidR="007C7286">
        <w:rPr>
          <w:rFonts w:eastAsiaTheme="minorEastAsia"/>
        </w:rPr>
        <w:t xml:space="preserve">, indicating that the </w:t>
      </w:r>
      <w:r w:rsidR="004A41C2">
        <w:rPr>
          <w:rFonts w:eastAsiaTheme="minorEastAsia"/>
        </w:rPr>
        <w:t>data is indeed not normal.</w:t>
      </w:r>
      <w:bookmarkStart w:id="0" w:name="_GoBack"/>
      <w:bookmarkEnd w:id="0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727"/>
        <w:gridCol w:w="1123"/>
        <w:gridCol w:w="1174"/>
        <w:gridCol w:w="1616"/>
      </w:tblGrid>
      <w:tr w:rsidR="0074194A" w14:paraId="6BAD9E23" w14:textId="77777777" w:rsidTr="007B31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922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EA7EFF6" w14:textId="77777777" w:rsidR="0074194A" w:rsidRDefault="0074194A" w:rsidP="00D926D4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Goodness-of-Fit Tests for Normal Distribution</w:t>
            </w:r>
          </w:p>
        </w:tc>
      </w:tr>
      <w:tr w:rsidR="0074194A" w14:paraId="17E01EFE" w14:textId="77777777" w:rsidTr="007B31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988286" w14:textId="77777777" w:rsidR="0074194A" w:rsidRDefault="0074194A" w:rsidP="00D926D4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Test</w:t>
            </w:r>
          </w:p>
        </w:tc>
        <w:tc>
          <w:tcPr>
            <w:tcW w:w="18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BD43867" w14:textId="77777777" w:rsidR="0074194A" w:rsidRDefault="0074194A" w:rsidP="00D926D4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Statistic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784ACA5" w14:textId="77777777" w:rsidR="0074194A" w:rsidRDefault="0074194A" w:rsidP="00D926D4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 Value</w:t>
            </w:r>
          </w:p>
        </w:tc>
      </w:tr>
      <w:tr w:rsidR="0074194A" w14:paraId="39E37222" w14:textId="77777777" w:rsidTr="007B31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11C314" w14:textId="77777777" w:rsidR="0074194A" w:rsidRDefault="0074194A" w:rsidP="00D926D4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Kolmogorov-Smirnov</w:t>
            </w:r>
          </w:p>
        </w:tc>
        <w:tc>
          <w:tcPr>
            <w:tcW w:w="7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7590B6" w14:textId="77777777" w:rsidR="0074194A" w:rsidRDefault="0074194A" w:rsidP="00D926D4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</w:t>
            </w:r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3D63AB" w14:textId="77777777" w:rsidR="0074194A" w:rsidRDefault="0074194A" w:rsidP="00D926D4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0.2847429</w:t>
            </w:r>
          </w:p>
        </w:tc>
        <w:tc>
          <w:tcPr>
            <w:tcW w:w="11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2570E3" w14:textId="77777777" w:rsidR="0074194A" w:rsidRDefault="0074194A" w:rsidP="00D926D4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&gt; D</w:t>
            </w:r>
          </w:p>
        </w:tc>
        <w:tc>
          <w:tcPr>
            <w:tcW w:w="16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687F2A" w14:textId="77777777" w:rsidR="0074194A" w:rsidRDefault="0074194A" w:rsidP="00D926D4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&lt;0.010</w:t>
            </w:r>
          </w:p>
        </w:tc>
      </w:tr>
      <w:tr w:rsidR="0074194A" w14:paraId="170F7957" w14:textId="77777777" w:rsidTr="007B31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9E5033" w14:textId="77777777" w:rsidR="0074194A" w:rsidRDefault="0074194A" w:rsidP="00D926D4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Cramer-von Mises</w:t>
            </w:r>
          </w:p>
        </w:tc>
        <w:tc>
          <w:tcPr>
            <w:tcW w:w="7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77AA2B" w14:textId="77777777" w:rsidR="0074194A" w:rsidRDefault="0074194A" w:rsidP="00D926D4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W-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Sq</w:t>
            </w:r>
            <w:proofErr w:type="spellEnd"/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C7EDD7" w14:textId="77777777" w:rsidR="0074194A" w:rsidRDefault="0074194A" w:rsidP="00D926D4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2.6592751</w:t>
            </w:r>
          </w:p>
        </w:tc>
        <w:tc>
          <w:tcPr>
            <w:tcW w:w="11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FC301D" w14:textId="77777777" w:rsidR="0074194A" w:rsidRDefault="0074194A" w:rsidP="00D926D4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&gt; W-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Sq</w:t>
            </w:r>
            <w:proofErr w:type="spellEnd"/>
          </w:p>
        </w:tc>
        <w:tc>
          <w:tcPr>
            <w:tcW w:w="16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CEAEA9" w14:textId="77777777" w:rsidR="0074194A" w:rsidRDefault="0074194A" w:rsidP="00D926D4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&lt;0.005</w:t>
            </w:r>
          </w:p>
        </w:tc>
      </w:tr>
      <w:tr w:rsidR="0074194A" w14:paraId="2009E6BF" w14:textId="77777777" w:rsidTr="007B31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8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AEC051" w14:textId="77777777" w:rsidR="0074194A" w:rsidRDefault="0074194A" w:rsidP="00D926D4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Anderson-Darling</w:t>
            </w:r>
          </w:p>
        </w:tc>
        <w:tc>
          <w:tcPr>
            <w:tcW w:w="72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14C8BB" w14:textId="77777777" w:rsidR="0074194A" w:rsidRDefault="0074194A" w:rsidP="00D926D4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A-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Sq</w:t>
            </w:r>
            <w:proofErr w:type="spellEnd"/>
          </w:p>
        </w:tc>
        <w:tc>
          <w:tcPr>
            <w:tcW w:w="11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657797" w14:textId="77777777" w:rsidR="0074194A" w:rsidRDefault="0074194A" w:rsidP="00D926D4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13.6566448</w:t>
            </w:r>
          </w:p>
        </w:tc>
        <w:tc>
          <w:tcPr>
            <w:tcW w:w="11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A9A489" w14:textId="77777777" w:rsidR="0074194A" w:rsidRDefault="0074194A" w:rsidP="00D926D4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&gt; A-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Sq</w:t>
            </w:r>
            <w:proofErr w:type="spellEnd"/>
          </w:p>
        </w:tc>
        <w:tc>
          <w:tcPr>
            <w:tcW w:w="161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19FCF4" w14:textId="77777777" w:rsidR="0074194A" w:rsidRDefault="0074194A" w:rsidP="00D926D4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&lt;0.005</w:t>
            </w:r>
          </w:p>
        </w:tc>
      </w:tr>
    </w:tbl>
    <w:p w14:paraId="64F61E95" w14:textId="1633DCBD" w:rsidR="00F6369E" w:rsidRDefault="0074194A" w:rsidP="0074194A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EC3B4DB" w14:textId="2DA39960" w:rsidR="00372ECA" w:rsidRDefault="00D95F46" w:rsidP="003C545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unusually low </w:t>
      </w:r>
      <w:r w:rsidR="006B7738">
        <w:rPr>
          <w:rFonts w:eastAsiaTheme="minorEastAsia"/>
        </w:rPr>
        <w:t xml:space="preserve">average number of seconds in the entrance chamber is </w:t>
      </w:r>
      <w:r w:rsidR="00A8231E">
        <w:rPr>
          <w:rFonts w:eastAsiaTheme="minorEastAsia"/>
        </w:rPr>
        <w:t>surprisingly low</w:t>
      </w:r>
      <w:r w:rsidR="00BF400B">
        <w:rPr>
          <w:rFonts w:eastAsiaTheme="minorEastAsia"/>
        </w:rPr>
        <w:t xml:space="preserve">. If foragers are returning </w:t>
      </w:r>
      <w:r w:rsidR="002E197F">
        <w:rPr>
          <w:rFonts w:eastAsiaTheme="minorEastAsia"/>
        </w:rPr>
        <w:t xml:space="preserve">at a rate of </w:t>
      </w:r>
      <m:oMath>
        <m:r>
          <m:rPr>
            <m:sty m:val="p"/>
          </m:rPr>
          <w:rPr>
            <w:rFonts w:ascii="Cambria Math" w:eastAsiaTheme="minorEastAsia" w:hAnsi="Cambria Math"/>
          </w:rPr>
          <m:t>0.689091</m:t>
        </m:r>
      </m:oMath>
      <w:r w:rsidR="002E197F">
        <w:rPr>
          <w:rFonts w:eastAsiaTheme="minorEastAsia"/>
        </w:rPr>
        <w:t xml:space="preserve"> per second, that would suggest that</w:t>
      </w:r>
    </w:p>
    <w:p w14:paraId="7641745E" w14:textId="635B9200" w:rsidR="00F6369E" w:rsidRPr="00FE6305" w:rsidRDefault="006C0550" w:rsidP="003C545E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1.220714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0.689091</m:t>
              </m:r>
            </m:den>
          </m:f>
          <m:r>
            <w:rPr>
              <w:rFonts w:ascii="Cambria Math" w:eastAsiaTheme="minorEastAsia" w:hAnsi="Cambria Math"/>
            </w:rPr>
            <m:t>=1.77148446</m:t>
          </m:r>
        </m:oMath>
      </m:oMathPara>
    </w:p>
    <w:p w14:paraId="7B1EBE8B" w14:textId="35F15DC4" w:rsidR="00FE6305" w:rsidRDefault="00006C88" w:rsidP="003C545E">
      <w:pPr>
        <w:rPr>
          <w:rFonts w:eastAsiaTheme="minorEastAsia"/>
        </w:rPr>
      </w:pPr>
      <w:r>
        <w:rPr>
          <w:rFonts w:eastAsiaTheme="minorEastAsia"/>
        </w:rPr>
        <w:t xml:space="preserve">This is as opposed to the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≈7</m:t>
        </m:r>
      </m:oMath>
      <w:r>
        <w:rPr>
          <w:rFonts w:eastAsiaTheme="minorEastAsia"/>
        </w:rPr>
        <w:t xml:space="preserve"> estimate from the first suggested method.</w:t>
      </w:r>
    </w:p>
    <w:p w14:paraId="0834904E" w14:textId="77777777" w:rsidR="006D0DB9" w:rsidRDefault="006D0DB9" w:rsidP="003C545E">
      <w:pPr>
        <w:rPr>
          <w:rFonts w:eastAsiaTheme="minorEastAsia"/>
        </w:rPr>
      </w:pPr>
    </w:p>
    <w:p w14:paraId="6390A6D9" w14:textId="3DB15CBB" w:rsidR="006D0DB9" w:rsidRDefault="006D0DB9" w:rsidP="003C545E">
      <w:pPr>
        <w:rPr>
          <w:rFonts w:eastAsiaTheme="minorEastAsia"/>
        </w:rPr>
      </w:pPr>
      <w:r>
        <w:rPr>
          <w:rFonts w:eastAsiaTheme="minorEastAsia"/>
        </w:rPr>
        <w:t xml:space="preserve">This has the rather unfortunate effect of </w:t>
      </w:r>
      <w:r w:rsidRPr="006D0DB9">
        <w:rPr>
          <w:rFonts w:eastAsiaTheme="minorEastAsia"/>
          <w:noProof/>
        </w:rPr>
        <w:drawing>
          <wp:inline distT="0" distB="0" distL="0" distR="0" wp14:anchorId="68A3F5C0" wp14:editId="71BEBEF9">
            <wp:extent cx="5324475" cy="3990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43F8E" w14:textId="02175745" w:rsidR="00E512D3" w:rsidRDefault="00E512D3" w:rsidP="003C545E">
      <w:pPr>
        <w:rPr>
          <w:rFonts w:eastAsiaTheme="minorEastAsia"/>
        </w:rPr>
      </w:pPr>
      <w:r>
        <w:rPr>
          <w:rFonts w:eastAsiaTheme="minorEastAsia"/>
        </w:rPr>
        <w:t xml:space="preserve">On the other hand,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=7</m:t>
        </m:r>
      </m:oMath>
      <w:r>
        <w:rPr>
          <w:rFonts w:eastAsiaTheme="minorEastAsia"/>
        </w:rPr>
        <w:t xml:space="preserve"> has the following plot:</w:t>
      </w:r>
    </w:p>
    <w:p w14:paraId="547B9FEC" w14:textId="47ADF286" w:rsidR="00E512D3" w:rsidRDefault="00E512D3" w:rsidP="003C545E">
      <w:pPr>
        <w:rPr>
          <w:rFonts w:eastAsiaTheme="minorEastAsia"/>
        </w:rPr>
      </w:pPr>
      <w:r w:rsidRPr="00E512D3">
        <w:rPr>
          <w:rFonts w:eastAsiaTheme="minorEastAsia"/>
          <w:noProof/>
        </w:rPr>
        <w:lastRenderedPageBreak/>
        <w:drawing>
          <wp:inline distT="0" distB="0" distL="0" distR="0" wp14:anchorId="251345F0" wp14:editId="01AF932E">
            <wp:extent cx="5324475" cy="3990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F221C" w14:textId="46967333" w:rsidR="00A16662" w:rsidRDefault="00A16662" w:rsidP="003C545E">
      <w:pPr>
        <w:rPr>
          <w:rFonts w:eastAsiaTheme="minorEastAsia"/>
        </w:rPr>
      </w:pPr>
      <w:r>
        <w:rPr>
          <w:rFonts w:eastAsiaTheme="minorEastAsia"/>
        </w:rPr>
        <w:t xml:space="preserve">Using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=6</m:t>
        </m:r>
      </m:oMath>
      <w:r>
        <w:rPr>
          <w:rFonts w:eastAsiaTheme="minorEastAsia"/>
        </w:rPr>
        <w:t xml:space="preserve"> (based on the median number of interactions) is quite similar.</w:t>
      </w:r>
    </w:p>
    <w:p w14:paraId="659E4FD0" w14:textId="77777777" w:rsidR="005331AD" w:rsidRDefault="005331AD" w:rsidP="003C545E">
      <w:pPr>
        <w:rPr>
          <w:rFonts w:eastAsiaTheme="minorEastAsia"/>
        </w:rPr>
      </w:pPr>
    </w:p>
    <w:p w14:paraId="0568D09B" w14:textId="63AB09E8" w:rsidR="005331AD" w:rsidRDefault="005331AD" w:rsidP="003C545E">
      <w:pPr>
        <w:rPr>
          <w:rFonts w:eastAsiaTheme="minorEastAsia"/>
        </w:rPr>
      </w:pPr>
      <w:r>
        <w:rPr>
          <w:rFonts w:eastAsiaTheme="minorEastAsia"/>
        </w:rPr>
        <w:t>If we split the difference and set</w:t>
      </w:r>
    </w:p>
    <w:p w14:paraId="03258783" w14:textId="78FD7D2E" w:rsidR="00642956" w:rsidRPr="00642956" w:rsidRDefault="005331AD" w:rsidP="003C545E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6+1.77148446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9E0C409" w14:textId="33089C3D" w:rsidR="00642956" w:rsidRDefault="00642956" w:rsidP="003C545E">
      <w:pPr>
        <w:rPr>
          <w:rFonts w:eastAsiaTheme="minorEastAsia"/>
        </w:rPr>
      </w:pPr>
      <w:proofErr w:type="gramStart"/>
      <w:r>
        <w:rPr>
          <w:rFonts w:eastAsiaTheme="minorEastAsia"/>
        </w:rPr>
        <w:t>we</w:t>
      </w:r>
      <w:proofErr w:type="gramEnd"/>
      <w:r>
        <w:rPr>
          <w:rFonts w:eastAsiaTheme="minorEastAsia"/>
        </w:rPr>
        <w:t xml:space="preserve"> end up with the plot:</w:t>
      </w:r>
    </w:p>
    <w:p w14:paraId="6C5E953E" w14:textId="7CB06F35" w:rsidR="00642956" w:rsidRDefault="00642956" w:rsidP="003C545E">
      <w:pPr>
        <w:rPr>
          <w:rFonts w:eastAsiaTheme="minorEastAsia"/>
        </w:rPr>
      </w:pPr>
      <w:r w:rsidRPr="00642956">
        <w:rPr>
          <w:rFonts w:eastAsiaTheme="minorEastAsia"/>
          <w:noProof/>
        </w:rPr>
        <w:lastRenderedPageBreak/>
        <w:drawing>
          <wp:inline distT="0" distB="0" distL="0" distR="0" wp14:anchorId="7546A54D" wp14:editId="30E5D887">
            <wp:extent cx="5324475" cy="3990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E924" w14:textId="77777777" w:rsidR="00490999" w:rsidRDefault="00490999" w:rsidP="003C545E">
      <w:pPr>
        <w:rPr>
          <w:rFonts w:eastAsiaTheme="minorEastAsia"/>
        </w:rPr>
      </w:pPr>
    </w:p>
    <w:p w14:paraId="6859FCD4" w14:textId="4A2A3DAA" w:rsidR="00490999" w:rsidRDefault="00490999" w:rsidP="003C545E">
      <w:pPr>
        <w:rPr>
          <w:rFonts w:eastAsiaTheme="minorEastAsia"/>
        </w:rPr>
      </w:pPr>
      <w:r>
        <w:rPr>
          <w:rFonts w:eastAsiaTheme="minorEastAsia"/>
        </w:rPr>
        <w:t>This appears to be quite satisfactory.</w:t>
      </w:r>
    </w:p>
    <w:p w14:paraId="7F751818" w14:textId="77777777" w:rsidR="00490999" w:rsidRDefault="00490999" w:rsidP="003C545E">
      <w:pPr>
        <w:rPr>
          <w:rFonts w:eastAsiaTheme="minorEastAsia"/>
        </w:rPr>
      </w:pPr>
    </w:p>
    <w:p w14:paraId="367D0302" w14:textId="77777777" w:rsidR="006C3710" w:rsidRDefault="00490999" w:rsidP="003C545E">
      <w:pPr>
        <w:rPr>
          <w:rFonts w:eastAsiaTheme="minorEastAsia"/>
        </w:rPr>
      </w:pPr>
      <w:r>
        <w:rPr>
          <w:rFonts w:eastAsiaTheme="minorEastAsia"/>
        </w:rPr>
        <w:t xml:space="preserve">Regardless of the exact value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〈k〉</m:t>
        </m:r>
      </m:oMath>
      <w:r>
        <w:rPr>
          <w:rFonts w:eastAsiaTheme="minorEastAsia"/>
        </w:rPr>
        <w:t xml:space="preserve">, then, this </w:t>
      </w:r>
      <w:r w:rsidR="00E27879">
        <w:rPr>
          <w:rFonts w:eastAsiaTheme="minorEastAsia"/>
        </w:rPr>
        <w:t xml:space="preserve">model </w:t>
      </w:r>
      <w:r>
        <w:rPr>
          <w:rFonts w:eastAsiaTheme="minorEastAsia"/>
        </w:rPr>
        <w:t>appear</w:t>
      </w:r>
      <w:r w:rsidR="00761E27">
        <w:rPr>
          <w:rFonts w:eastAsiaTheme="minorEastAsia"/>
        </w:rPr>
        <w:t xml:space="preserve">s to be </w:t>
      </w:r>
      <w:r w:rsidR="00E27879">
        <w:rPr>
          <w:rFonts w:eastAsiaTheme="minorEastAsia"/>
        </w:rPr>
        <w:t xml:space="preserve">making reasonable predictions. It also has another extremely important feature: for higher values </w:t>
      </w:r>
      <w:proofErr w:type="gramStart"/>
      <w:r w:rsidR="00E27879"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〈k〉</m:t>
        </m:r>
      </m:oMath>
      <w:r w:rsidR="00E27879">
        <w:rPr>
          <w:rFonts w:eastAsiaTheme="minorEastAsia"/>
        </w:rPr>
        <w:t xml:space="preserve">, the </w:t>
      </w:r>
      <w:r w:rsidR="00726D56">
        <w:rPr>
          <w:rFonts w:eastAsiaTheme="minorEastAsia"/>
        </w:rPr>
        <w:t xml:space="preserve">number </w:t>
      </w:r>
      <w:r w:rsidR="00F12AEF">
        <w:rPr>
          <w:rFonts w:eastAsiaTheme="minorEastAsia"/>
        </w:rPr>
        <w:t>of foragers increases (potentially very rapidly).</w:t>
      </w:r>
      <w:r w:rsidR="005858FF">
        <w:rPr>
          <w:rFonts w:eastAsiaTheme="minorEastAsia"/>
        </w:rPr>
        <w:t xml:space="preserve"> This is exactly consistent with f</w:t>
      </w:r>
      <w:r w:rsidR="004D154D">
        <w:rPr>
          <w:rFonts w:eastAsiaTheme="minorEastAsia"/>
        </w:rPr>
        <w:t>ield observations,</w:t>
      </w:r>
      <w:r w:rsidR="00A54FAD">
        <w:rPr>
          <w:rFonts w:eastAsiaTheme="minorEastAsia"/>
        </w:rPr>
        <w:t xml:space="preserve"> which indicate that ants very rapidly scale up the number of foragers in response to an increase in the number of successful forager. A key question we have posed </w:t>
      </w:r>
      <w:r w:rsidR="00A44908">
        <w:rPr>
          <w:rFonts w:eastAsiaTheme="minorEastAsia"/>
        </w:rPr>
        <w:t>previously was whether this behavior is itself adaptive</w:t>
      </w:r>
      <w:r w:rsidR="00FF7933">
        <w:rPr>
          <w:rFonts w:eastAsiaTheme="minorEastAsia"/>
        </w:rPr>
        <w:t xml:space="preserve">, given that harvester ants are </w:t>
      </w:r>
      <w:r w:rsidR="001F49BB">
        <w:rPr>
          <w:rFonts w:eastAsiaTheme="minorEastAsia"/>
        </w:rPr>
        <w:t>foraging for food that more o</w:t>
      </w:r>
      <w:r w:rsidR="006C3710">
        <w:rPr>
          <w:rFonts w:eastAsiaTheme="minorEastAsia"/>
        </w:rPr>
        <w:t>r less stays in the same place.</w:t>
      </w:r>
    </w:p>
    <w:p w14:paraId="32255E46" w14:textId="77777777" w:rsidR="006C3710" w:rsidRDefault="006C3710" w:rsidP="003C545E">
      <w:pPr>
        <w:rPr>
          <w:rFonts w:eastAsiaTheme="minorEastAsia"/>
        </w:rPr>
      </w:pPr>
    </w:p>
    <w:p w14:paraId="518C80CB" w14:textId="6958B4B3" w:rsidR="00490999" w:rsidRPr="00676B9D" w:rsidRDefault="001F49BB" w:rsidP="003C545E">
      <w:pPr>
        <w:rPr>
          <w:rFonts w:eastAsiaTheme="minorEastAsia"/>
        </w:rPr>
      </w:pPr>
      <w:r>
        <w:rPr>
          <w:rFonts w:eastAsiaTheme="minorEastAsia"/>
        </w:rPr>
        <w:t xml:space="preserve">Our </w:t>
      </w:r>
      <w:proofErr w:type="spellStart"/>
      <w:r>
        <w:rPr>
          <w:rFonts w:eastAsiaTheme="minorEastAsia"/>
        </w:rPr>
        <w:t>Ising</w:t>
      </w:r>
      <w:proofErr w:type="spellEnd"/>
      <w:r>
        <w:rPr>
          <w:rFonts w:eastAsiaTheme="minorEastAsia"/>
        </w:rPr>
        <w:t xml:space="preserve"> Model suggested that</w:t>
      </w:r>
      <w:r w:rsidR="00FF1101">
        <w:rPr>
          <w:rFonts w:eastAsiaTheme="minorEastAsia"/>
        </w:rPr>
        <w:t xml:space="preserve"> it’s highly advantageous </w:t>
      </w:r>
      <w:r w:rsidR="007C7E0F">
        <w:rPr>
          <w:rFonts w:eastAsiaTheme="minorEastAsia"/>
        </w:rPr>
        <w:t xml:space="preserve">for the number of active foragers to be based on the probability of success, since </w:t>
      </w:r>
      <w:r w:rsidR="006C3710">
        <w:rPr>
          <w:rFonts w:eastAsiaTheme="minorEastAsia"/>
        </w:rPr>
        <w:t xml:space="preserve">this results in lower energy consumption for the colony as a whole; however, the speed at which this change took place is merely a </w:t>
      </w:r>
      <w:r w:rsidR="00350AB2">
        <w:rPr>
          <w:rFonts w:eastAsiaTheme="minorEastAsia"/>
        </w:rPr>
        <w:t>byproduct of local interactions of ants</w:t>
      </w:r>
      <w:r w:rsidR="009B130E">
        <w:rPr>
          <w:rFonts w:eastAsiaTheme="minorEastAsia"/>
        </w:rPr>
        <w:t xml:space="preserve"> aligning in a way to minimize their individual energy consumption</w:t>
      </w:r>
      <w:r w:rsidR="00350AB2">
        <w:rPr>
          <w:rFonts w:eastAsiaTheme="minorEastAsia"/>
        </w:rPr>
        <w:t>.</w:t>
      </w:r>
      <w:r w:rsidR="00512164">
        <w:rPr>
          <w:rFonts w:eastAsiaTheme="minorEastAsia"/>
        </w:rPr>
        <w:t xml:space="preserve"> </w:t>
      </w:r>
      <w:r w:rsidR="009B130E">
        <w:rPr>
          <w:rFonts w:eastAsiaTheme="minorEastAsia"/>
        </w:rPr>
        <w:t xml:space="preserve">This model gives further support to this </w:t>
      </w:r>
      <w:r w:rsidR="00E2638B">
        <w:rPr>
          <w:rFonts w:eastAsiaTheme="minorEastAsia"/>
        </w:rPr>
        <w:t>conclusion</w:t>
      </w:r>
      <w:r w:rsidR="009B130E">
        <w:rPr>
          <w:rFonts w:eastAsiaTheme="minorEastAsia"/>
        </w:rPr>
        <w:t>.</w:t>
      </w:r>
    </w:p>
    <w:sectPr w:rsidR="00490999" w:rsidRPr="00676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1985F" w14:textId="77777777" w:rsidR="005935D8" w:rsidRDefault="005935D8" w:rsidP="00F53467">
      <w:pPr>
        <w:spacing w:after="0" w:line="240" w:lineRule="auto"/>
      </w:pPr>
      <w:r>
        <w:separator/>
      </w:r>
    </w:p>
  </w:endnote>
  <w:endnote w:type="continuationSeparator" w:id="0">
    <w:p w14:paraId="78C08A63" w14:textId="77777777" w:rsidR="005935D8" w:rsidRDefault="005935D8" w:rsidP="00F53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C561" w14:textId="77777777" w:rsidR="00A67DEF" w:rsidRDefault="00A67DEF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75123" w14:textId="77777777" w:rsidR="005935D8" w:rsidRDefault="005935D8" w:rsidP="00F53467">
      <w:pPr>
        <w:spacing w:after="0" w:line="240" w:lineRule="auto"/>
      </w:pPr>
      <w:r>
        <w:separator/>
      </w:r>
    </w:p>
  </w:footnote>
  <w:footnote w:type="continuationSeparator" w:id="0">
    <w:p w14:paraId="3A1BB3D4" w14:textId="77777777" w:rsidR="005935D8" w:rsidRDefault="005935D8" w:rsidP="00F534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F3"/>
    <w:rsid w:val="000004A8"/>
    <w:rsid w:val="00006C88"/>
    <w:rsid w:val="00010B5E"/>
    <w:rsid w:val="00017D89"/>
    <w:rsid w:val="00030434"/>
    <w:rsid w:val="00034204"/>
    <w:rsid w:val="00041776"/>
    <w:rsid w:val="00045A03"/>
    <w:rsid w:val="00061049"/>
    <w:rsid w:val="0006499F"/>
    <w:rsid w:val="000A0AEF"/>
    <w:rsid w:val="000A1C46"/>
    <w:rsid w:val="000B0597"/>
    <w:rsid w:val="000B335A"/>
    <w:rsid w:val="000B5316"/>
    <w:rsid w:val="000B589A"/>
    <w:rsid w:val="000C5279"/>
    <w:rsid w:val="000D320F"/>
    <w:rsid w:val="000F5848"/>
    <w:rsid w:val="000F617A"/>
    <w:rsid w:val="00100480"/>
    <w:rsid w:val="00100EC3"/>
    <w:rsid w:val="0011086F"/>
    <w:rsid w:val="00112E9F"/>
    <w:rsid w:val="00130521"/>
    <w:rsid w:val="00130AC2"/>
    <w:rsid w:val="00136FBA"/>
    <w:rsid w:val="00136FD7"/>
    <w:rsid w:val="00137067"/>
    <w:rsid w:val="00151687"/>
    <w:rsid w:val="00162A54"/>
    <w:rsid w:val="001638D0"/>
    <w:rsid w:val="001734EF"/>
    <w:rsid w:val="00177724"/>
    <w:rsid w:val="00182CBF"/>
    <w:rsid w:val="001A195E"/>
    <w:rsid w:val="001A6477"/>
    <w:rsid w:val="001B031F"/>
    <w:rsid w:val="001B1CCD"/>
    <w:rsid w:val="001B720C"/>
    <w:rsid w:val="001E4F87"/>
    <w:rsid w:val="001E737B"/>
    <w:rsid w:val="001F44A0"/>
    <w:rsid w:val="001F49BB"/>
    <w:rsid w:val="001F56B0"/>
    <w:rsid w:val="00201AEE"/>
    <w:rsid w:val="00205953"/>
    <w:rsid w:val="002128D0"/>
    <w:rsid w:val="0021299B"/>
    <w:rsid w:val="00213830"/>
    <w:rsid w:val="00225B53"/>
    <w:rsid w:val="0023163D"/>
    <w:rsid w:val="002427D0"/>
    <w:rsid w:val="00245FB3"/>
    <w:rsid w:val="002474A3"/>
    <w:rsid w:val="00250AAC"/>
    <w:rsid w:val="00270345"/>
    <w:rsid w:val="0027323E"/>
    <w:rsid w:val="002743BB"/>
    <w:rsid w:val="00281600"/>
    <w:rsid w:val="002A697F"/>
    <w:rsid w:val="002B4110"/>
    <w:rsid w:val="002B6B5C"/>
    <w:rsid w:val="002C025C"/>
    <w:rsid w:val="002D2955"/>
    <w:rsid w:val="002D49C3"/>
    <w:rsid w:val="002D7631"/>
    <w:rsid w:val="002E197F"/>
    <w:rsid w:val="002E3031"/>
    <w:rsid w:val="002E3D77"/>
    <w:rsid w:val="002E7ACE"/>
    <w:rsid w:val="002F09E0"/>
    <w:rsid w:val="00300117"/>
    <w:rsid w:val="00302A1D"/>
    <w:rsid w:val="003059AD"/>
    <w:rsid w:val="003156EC"/>
    <w:rsid w:val="00325FC3"/>
    <w:rsid w:val="00327159"/>
    <w:rsid w:val="00342229"/>
    <w:rsid w:val="003445D1"/>
    <w:rsid w:val="00350AB2"/>
    <w:rsid w:val="0035146F"/>
    <w:rsid w:val="00372ECA"/>
    <w:rsid w:val="00380184"/>
    <w:rsid w:val="003832EB"/>
    <w:rsid w:val="003854D4"/>
    <w:rsid w:val="0039233F"/>
    <w:rsid w:val="003A4A60"/>
    <w:rsid w:val="003B2F36"/>
    <w:rsid w:val="003C0A39"/>
    <w:rsid w:val="003C1560"/>
    <w:rsid w:val="003C545E"/>
    <w:rsid w:val="003D1212"/>
    <w:rsid w:val="003D2AD2"/>
    <w:rsid w:val="003E3717"/>
    <w:rsid w:val="003F1CDB"/>
    <w:rsid w:val="0042492C"/>
    <w:rsid w:val="00424FB8"/>
    <w:rsid w:val="00431DBC"/>
    <w:rsid w:val="00436B08"/>
    <w:rsid w:val="004413A2"/>
    <w:rsid w:val="004518AC"/>
    <w:rsid w:val="00451B94"/>
    <w:rsid w:val="00452056"/>
    <w:rsid w:val="0045420B"/>
    <w:rsid w:val="00466EBD"/>
    <w:rsid w:val="0047221D"/>
    <w:rsid w:val="00474497"/>
    <w:rsid w:val="0048325F"/>
    <w:rsid w:val="00490999"/>
    <w:rsid w:val="0049792D"/>
    <w:rsid w:val="004A41C2"/>
    <w:rsid w:val="004A5BED"/>
    <w:rsid w:val="004B2B5D"/>
    <w:rsid w:val="004C6A9D"/>
    <w:rsid w:val="004D154D"/>
    <w:rsid w:val="004E1962"/>
    <w:rsid w:val="004E34F2"/>
    <w:rsid w:val="004F02F8"/>
    <w:rsid w:val="004F0E16"/>
    <w:rsid w:val="004F77FB"/>
    <w:rsid w:val="00506CB8"/>
    <w:rsid w:val="00512164"/>
    <w:rsid w:val="00527C3D"/>
    <w:rsid w:val="00531CF9"/>
    <w:rsid w:val="005331AD"/>
    <w:rsid w:val="00536A3C"/>
    <w:rsid w:val="00537ECB"/>
    <w:rsid w:val="00541694"/>
    <w:rsid w:val="00567E4E"/>
    <w:rsid w:val="00577135"/>
    <w:rsid w:val="00580F97"/>
    <w:rsid w:val="005858FF"/>
    <w:rsid w:val="00586484"/>
    <w:rsid w:val="0059208C"/>
    <w:rsid w:val="005935D8"/>
    <w:rsid w:val="00595B15"/>
    <w:rsid w:val="005976CB"/>
    <w:rsid w:val="005A13EC"/>
    <w:rsid w:val="005A3902"/>
    <w:rsid w:val="005C205E"/>
    <w:rsid w:val="005C7C3E"/>
    <w:rsid w:val="005D4B60"/>
    <w:rsid w:val="005E7ADD"/>
    <w:rsid w:val="0060315A"/>
    <w:rsid w:val="00605146"/>
    <w:rsid w:val="00642956"/>
    <w:rsid w:val="00647337"/>
    <w:rsid w:val="00651125"/>
    <w:rsid w:val="0067055F"/>
    <w:rsid w:val="00672767"/>
    <w:rsid w:val="00676B9D"/>
    <w:rsid w:val="00680AB3"/>
    <w:rsid w:val="0069662A"/>
    <w:rsid w:val="006A0E2E"/>
    <w:rsid w:val="006B18BE"/>
    <w:rsid w:val="006B7738"/>
    <w:rsid w:val="006C0550"/>
    <w:rsid w:val="006C0FA4"/>
    <w:rsid w:val="006C127A"/>
    <w:rsid w:val="006C3710"/>
    <w:rsid w:val="006D0DB9"/>
    <w:rsid w:val="006D14EE"/>
    <w:rsid w:val="006E0DF1"/>
    <w:rsid w:val="006E7532"/>
    <w:rsid w:val="006F5CCC"/>
    <w:rsid w:val="007104AB"/>
    <w:rsid w:val="00714974"/>
    <w:rsid w:val="00715142"/>
    <w:rsid w:val="0072441C"/>
    <w:rsid w:val="00726D56"/>
    <w:rsid w:val="0072733F"/>
    <w:rsid w:val="0073694E"/>
    <w:rsid w:val="00737BB6"/>
    <w:rsid w:val="0074194A"/>
    <w:rsid w:val="00742AAB"/>
    <w:rsid w:val="0075367D"/>
    <w:rsid w:val="007550A5"/>
    <w:rsid w:val="00761E27"/>
    <w:rsid w:val="00763590"/>
    <w:rsid w:val="0076616C"/>
    <w:rsid w:val="00774AC3"/>
    <w:rsid w:val="00783C31"/>
    <w:rsid w:val="0078696F"/>
    <w:rsid w:val="00792F9E"/>
    <w:rsid w:val="007A114F"/>
    <w:rsid w:val="007A12E9"/>
    <w:rsid w:val="007A4B40"/>
    <w:rsid w:val="007B31E3"/>
    <w:rsid w:val="007C0147"/>
    <w:rsid w:val="007C4AA7"/>
    <w:rsid w:val="007C7286"/>
    <w:rsid w:val="007C7E0F"/>
    <w:rsid w:val="007D3AEB"/>
    <w:rsid w:val="007D4609"/>
    <w:rsid w:val="007E574C"/>
    <w:rsid w:val="007F7610"/>
    <w:rsid w:val="00811E7B"/>
    <w:rsid w:val="00822C96"/>
    <w:rsid w:val="00825C9D"/>
    <w:rsid w:val="00840F68"/>
    <w:rsid w:val="00841F71"/>
    <w:rsid w:val="00845EE0"/>
    <w:rsid w:val="00855D47"/>
    <w:rsid w:val="00861191"/>
    <w:rsid w:val="00861398"/>
    <w:rsid w:val="00873BD6"/>
    <w:rsid w:val="00880FC1"/>
    <w:rsid w:val="00883129"/>
    <w:rsid w:val="008A1CF0"/>
    <w:rsid w:val="008A1E42"/>
    <w:rsid w:val="008A4DF4"/>
    <w:rsid w:val="008A752E"/>
    <w:rsid w:val="008B0B8C"/>
    <w:rsid w:val="008C0AD9"/>
    <w:rsid w:val="008C64C2"/>
    <w:rsid w:val="008D2FF3"/>
    <w:rsid w:val="008F2770"/>
    <w:rsid w:val="009318E2"/>
    <w:rsid w:val="00933042"/>
    <w:rsid w:val="00941D01"/>
    <w:rsid w:val="00961B94"/>
    <w:rsid w:val="00970319"/>
    <w:rsid w:val="009744E5"/>
    <w:rsid w:val="00976E90"/>
    <w:rsid w:val="009828B3"/>
    <w:rsid w:val="0099059F"/>
    <w:rsid w:val="00994464"/>
    <w:rsid w:val="009A245E"/>
    <w:rsid w:val="009B130E"/>
    <w:rsid w:val="009B5AA3"/>
    <w:rsid w:val="009C0993"/>
    <w:rsid w:val="009C09E1"/>
    <w:rsid w:val="009C23F3"/>
    <w:rsid w:val="009C562B"/>
    <w:rsid w:val="009D1164"/>
    <w:rsid w:val="009E23C3"/>
    <w:rsid w:val="009F3498"/>
    <w:rsid w:val="009F49A8"/>
    <w:rsid w:val="00A007D1"/>
    <w:rsid w:val="00A01F9F"/>
    <w:rsid w:val="00A1067A"/>
    <w:rsid w:val="00A1511D"/>
    <w:rsid w:val="00A16662"/>
    <w:rsid w:val="00A44908"/>
    <w:rsid w:val="00A514DC"/>
    <w:rsid w:val="00A52226"/>
    <w:rsid w:val="00A54FAD"/>
    <w:rsid w:val="00A65F72"/>
    <w:rsid w:val="00A67DEF"/>
    <w:rsid w:val="00A77BF4"/>
    <w:rsid w:val="00A82288"/>
    <w:rsid w:val="00A8231E"/>
    <w:rsid w:val="00A92053"/>
    <w:rsid w:val="00A948A3"/>
    <w:rsid w:val="00AB1881"/>
    <w:rsid w:val="00AB5231"/>
    <w:rsid w:val="00AB769C"/>
    <w:rsid w:val="00AD4CA4"/>
    <w:rsid w:val="00AD7706"/>
    <w:rsid w:val="00AE4077"/>
    <w:rsid w:val="00AF3CD5"/>
    <w:rsid w:val="00B170B3"/>
    <w:rsid w:val="00B37C48"/>
    <w:rsid w:val="00B37FF9"/>
    <w:rsid w:val="00B406A5"/>
    <w:rsid w:val="00B4076C"/>
    <w:rsid w:val="00B540A9"/>
    <w:rsid w:val="00B56D5B"/>
    <w:rsid w:val="00B82604"/>
    <w:rsid w:val="00B97B75"/>
    <w:rsid w:val="00BA1629"/>
    <w:rsid w:val="00BA4A5D"/>
    <w:rsid w:val="00BB607C"/>
    <w:rsid w:val="00BD499A"/>
    <w:rsid w:val="00BF400B"/>
    <w:rsid w:val="00C07DB4"/>
    <w:rsid w:val="00C10B2D"/>
    <w:rsid w:val="00C273CA"/>
    <w:rsid w:val="00C360F4"/>
    <w:rsid w:val="00C475E7"/>
    <w:rsid w:val="00C54237"/>
    <w:rsid w:val="00C621C5"/>
    <w:rsid w:val="00C735D7"/>
    <w:rsid w:val="00C76CDF"/>
    <w:rsid w:val="00C81751"/>
    <w:rsid w:val="00C82845"/>
    <w:rsid w:val="00C848DA"/>
    <w:rsid w:val="00C84CC0"/>
    <w:rsid w:val="00C84FD3"/>
    <w:rsid w:val="00C900AD"/>
    <w:rsid w:val="00C93B69"/>
    <w:rsid w:val="00CA380C"/>
    <w:rsid w:val="00CC2658"/>
    <w:rsid w:val="00CD007B"/>
    <w:rsid w:val="00CD007E"/>
    <w:rsid w:val="00CD5767"/>
    <w:rsid w:val="00CE35B1"/>
    <w:rsid w:val="00CF2309"/>
    <w:rsid w:val="00D11B5A"/>
    <w:rsid w:val="00D22C30"/>
    <w:rsid w:val="00D25347"/>
    <w:rsid w:val="00D32554"/>
    <w:rsid w:val="00D35BAC"/>
    <w:rsid w:val="00D56419"/>
    <w:rsid w:val="00D63EBA"/>
    <w:rsid w:val="00D6581B"/>
    <w:rsid w:val="00D70B6D"/>
    <w:rsid w:val="00D7447D"/>
    <w:rsid w:val="00D76D33"/>
    <w:rsid w:val="00D810D0"/>
    <w:rsid w:val="00D924E3"/>
    <w:rsid w:val="00D95F46"/>
    <w:rsid w:val="00DA3ECB"/>
    <w:rsid w:val="00DA6434"/>
    <w:rsid w:val="00DA7691"/>
    <w:rsid w:val="00DB025F"/>
    <w:rsid w:val="00DB34F5"/>
    <w:rsid w:val="00DC62FF"/>
    <w:rsid w:val="00DD4A2C"/>
    <w:rsid w:val="00DE1D69"/>
    <w:rsid w:val="00DE5361"/>
    <w:rsid w:val="00DE61C0"/>
    <w:rsid w:val="00DE6882"/>
    <w:rsid w:val="00E047C1"/>
    <w:rsid w:val="00E07D12"/>
    <w:rsid w:val="00E1511D"/>
    <w:rsid w:val="00E22AD5"/>
    <w:rsid w:val="00E2638B"/>
    <w:rsid w:val="00E27879"/>
    <w:rsid w:val="00E32104"/>
    <w:rsid w:val="00E35159"/>
    <w:rsid w:val="00E512D3"/>
    <w:rsid w:val="00E51707"/>
    <w:rsid w:val="00E62F2A"/>
    <w:rsid w:val="00E76BD1"/>
    <w:rsid w:val="00E773BB"/>
    <w:rsid w:val="00E82E47"/>
    <w:rsid w:val="00E852CF"/>
    <w:rsid w:val="00E901DA"/>
    <w:rsid w:val="00E917FC"/>
    <w:rsid w:val="00E94AA7"/>
    <w:rsid w:val="00EA14F3"/>
    <w:rsid w:val="00EA2451"/>
    <w:rsid w:val="00EA3205"/>
    <w:rsid w:val="00EA4F8D"/>
    <w:rsid w:val="00EA69ED"/>
    <w:rsid w:val="00EB44DF"/>
    <w:rsid w:val="00EB606D"/>
    <w:rsid w:val="00ED15C9"/>
    <w:rsid w:val="00ED56A3"/>
    <w:rsid w:val="00EE25A5"/>
    <w:rsid w:val="00EE2D9F"/>
    <w:rsid w:val="00EF018B"/>
    <w:rsid w:val="00F0298E"/>
    <w:rsid w:val="00F12AEF"/>
    <w:rsid w:val="00F153C6"/>
    <w:rsid w:val="00F16372"/>
    <w:rsid w:val="00F16B25"/>
    <w:rsid w:val="00F1760B"/>
    <w:rsid w:val="00F25C23"/>
    <w:rsid w:val="00F35FEE"/>
    <w:rsid w:val="00F43CC8"/>
    <w:rsid w:val="00F53467"/>
    <w:rsid w:val="00F56292"/>
    <w:rsid w:val="00F5691D"/>
    <w:rsid w:val="00F6369E"/>
    <w:rsid w:val="00F73932"/>
    <w:rsid w:val="00F74A67"/>
    <w:rsid w:val="00F75D4E"/>
    <w:rsid w:val="00F8122A"/>
    <w:rsid w:val="00FB0677"/>
    <w:rsid w:val="00FB362C"/>
    <w:rsid w:val="00FB4295"/>
    <w:rsid w:val="00FB5FD7"/>
    <w:rsid w:val="00FD6CB8"/>
    <w:rsid w:val="00FE6305"/>
    <w:rsid w:val="00FF1101"/>
    <w:rsid w:val="00F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289C"/>
  <w15:chartTrackingRefBased/>
  <w15:docId w15:val="{6C3EED1C-EA01-4CD5-8B87-172D0C4C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4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4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F0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27159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534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34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3467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DA3E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4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C3"/>
  </w:style>
  <w:style w:type="paragraph" w:styleId="Footer">
    <w:name w:val="footer"/>
    <w:basedOn w:val="Normal"/>
    <w:link w:val="FooterChar"/>
    <w:uiPriority w:val="99"/>
    <w:unhideWhenUsed/>
    <w:rsid w:val="00774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1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7" Type="http://schemas.openxmlformats.org/officeDocument/2006/relationships/hyperlink" Target="https://en.wikipedia.org/w/index.php?title=Mary_Mallon&amp;oldid=1024328309" TargetMode="Externa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549816B-4DA6-4BE8-8E2C-5C469B245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5983</TotalTime>
  <Pages>14</Pages>
  <Words>2154</Words>
  <Characters>12281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Sudman</dc:creator>
  <cp:keywords/>
  <dc:description/>
  <cp:lastModifiedBy>Ethan Sudman</cp:lastModifiedBy>
  <cp:revision>377</cp:revision>
  <dcterms:created xsi:type="dcterms:W3CDTF">2021-06-08T01:19:00Z</dcterms:created>
  <dcterms:modified xsi:type="dcterms:W3CDTF">2021-06-18T03:55:00Z</dcterms:modified>
</cp:coreProperties>
</file>