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7386D" w14:textId="797282C6" w:rsidR="009D2613" w:rsidRDefault="00A22751">
      <w:r>
        <w:t xml:space="preserve">Counties, river basins, aquifers, regional water planning groups, groundwater management areas, river authorities, groundwater </w:t>
      </w:r>
      <w:proofErr w:type="spellStart"/>
      <w:r>
        <w:t>convservation</w:t>
      </w:r>
      <w:proofErr w:type="spellEnd"/>
      <w:r>
        <w:t xml:space="preserve"> districts, regional flood planning groups, legislative districts, water sheds, WATER ENTITIES </w:t>
      </w:r>
    </w:p>
    <w:sectPr w:rsidR="009D2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51"/>
    <w:rsid w:val="00123718"/>
    <w:rsid w:val="00A22751"/>
    <w:rsid w:val="00AC299C"/>
    <w:rsid w:val="00E1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ECCE"/>
  <w15:chartTrackingRefBased/>
  <w15:docId w15:val="{B81D5193-FAA2-49F6-89C8-D9D209901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Tenison, Ethan</dc:creator>
  <cp:keywords/>
  <dc:description/>
  <cp:lastModifiedBy>Tenison, Ethan</cp:lastModifiedBy>
  <cp:revision>1</cp:revision>
  <dcterms:created xsi:type="dcterms:W3CDTF">2022-01-12T22:03:00Z</dcterms:created>
  <dcterms:modified xsi:type="dcterms:W3CDTF">2022-01-13T04:03:00Z</dcterms:modified>
</cp:coreProperties>
</file>