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763D8" w:rsidRDefault="00992DCC" w:rsidP="00DD1697">
      <w:pPr>
        <w:pStyle w:val="Heading1"/>
      </w:pPr>
      <w:r>
        <w:t xml:space="preserve">Lab </w:t>
      </w:r>
      <w:r w:rsidR="00C00CD5">
        <w:t>4</w:t>
      </w:r>
      <w:r w:rsidR="006763D8">
        <w:t>:</w:t>
      </w:r>
      <w:r>
        <w:t xml:space="preserve"> </w:t>
      </w:r>
      <w:proofErr w:type="spellStart"/>
      <w:r w:rsidR="00C00CD5">
        <w:t>Pseudohomophones</w:t>
      </w:r>
      <w:proofErr w:type="spellEnd"/>
      <w:r w:rsidR="00C00CD5">
        <w:br/>
        <w:t>l</w:t>
      </w:r>
      <w:r w:rsidR="006763D8">
        <w:t>ecturer’s notes</w:t>
      </w:r>
    </w:p>
    <w:p w:rsidR="002D7EFF" w:rsidRDefault="002D7EFF" w:rsidP="002D7EFF">
      <w:pPr>
        <w:pStyle w:val="Heading2"/>
      </w:pPr>
      <w:r>
        <w:t>License</w:t>
      </w:r>
    </w:p>
    <w:p w:rsidR="00BA26E2" w:rsidRDefault="006763D8" w:rsidP="002D7EFF">
      <w:r>
        <w:t>These lab classes were developed at the University of Nottingham as part of the first year course in BSc (</w:t>
      </w:r>
      <w:proofErr w:type="spellStart"/>
      <w:r>
        <w:t>Hons</w:t>
      </w:r>
      <w:proofErr w:type="spellEnd"/>
      <w:r>
        <w:t>) Psychology, with support from the Higher Education Association Psychology Network (HEA-PN). The materials provided here may be distributed freely, but please acknowledge</w:t>
      </w:r>
      <w:r w:rsidR="002D7EFF">
        <w:t xml:space="preserve"> the University of Nottingham and the HEA if you use them.</w:t>
      </w:r>
    </w:p>
    <w:p w:rsidR="00BA26E2" w:rsidRDefault="00BA26E2" w:rsidP="00BA26E2">
      <w:pPr>
        <w:pStyle w:val="Heading2"/>
      </w:pPr>
      <w:r>
        <w:t>L</w:t>
      </w:r>
      <w:r w:rsidR="00DD1697">
        <w:t xml:space="preserve">ab class </w:t>
      </w:r>
      <w:r w:rsidR="00654BBE">
        <w:t>4</w:t>
      </w:r>
      <w:r>
        <w:t xml:space="preserve">: </w:t>
      </w:r>
      <w:r w:rsidR="00654BBE">
        <w:t>Pseudo-homophones</w:t>
      </w:r>
    </w:p>
    <w:p w:rsidR="00816D94" w:rsidRPr="00BA26E2" w:rsidRDefault="001C40CA" w:rsidP="00BA26E2">
      <w:r>
        <w:t xml:space="preserve">This class </w:t>
      </w:r>
      <w:r w:rsidR="00654BBE">
        <w:t>develops a more complex experiment with the students using PsychoPy</w:t>
      </w:r>
    </w:p>
    <w:p w:rsidR="00DD1697" w:rsidRPr="00DD1697" w:rsidRDefault="00816D94" w:rsidP="002D7EFF">
      <w:pPr>
        <w:pStyle w:val="Heading2"/>
      </w:pPr>
      <w:r>
        <w:t>Learning o</w:t>
      </w:r>
      <w:r w:rsidR="00DD1697">
        <w:t>bjectives for this class</w:t>
      </w:r>
    </w:p>
    <w:p w:rsidR="00654BBE" w:rsidRDefault="00654BBE" w:rsidP="002220CE">
      <w:pPr>
        <w:pStyle w:val="ListParagraph"/>
      </w:pPr>
      <w:r>
        <w:t>More precise specification of stimuli</w:t>
      </w:r>
    </w:p>
    <w:p w:rsidR="00654BBE" w:rsidRDefault="00654BBE" w:rsidP="00654BBE">
      <w:pPr>
        <w:pStyle w:val="ListParagraph"/>
        <w:numPr>
          <w:ilvl w:val="1"/>
          <w:numId w:val="9"/>
        </w:numPr>
      </w:pPr>
      <w:r>
        <w:t>Computer frames instead of seconds/ms</w:t>
      </w:r>
    </w:p>
    <w:p w:rsidR="00816D94" w:rsidRDefault="00654BBE" w:rsidP="00654BBE">
      <w:pPr>
        <w:pStyle w:val="ListParagraph"/>
        <w:numPr>
          <w:ilvl w:val="1"/>
          <w:numId w:val="9"/>
        </w:numPr>
      </w:pPr>
      <w:r>
        <w:t>Degrees to be monitor-independent</w:t>
      </w:r>
    </w:p>
    <w:p w:rsidR="00FA579E" w:rsidRDefault="00816D94" w:rsidP="002D7EFF">
      <w:pPr>
        <w:pStyle w:val="Heading2"/>
      </w:pPr>
      <w:r>
        <w:t>Basic structure</w:t>
      </w:r>
    </w:p>
    <w:p w:rsidR="00654BBE" w:rsidRDefault="009851EC" w:rsidP="009851EC">
      <w:pPr>
        <w:pStyle w:val="ListParagraph"/>
        <w:numPr>
          <w:ilvl w:val="0"/>
          <w:numId w:val="2"/>
        </w:numPr>
      </w:pPr>
      <w:r>
        <w:t xml:space="preserve">Talk pt 1: </w:t>
      </w:r>
      <w:proofErr w:type="spellStart"/>
      <w:r w:rsidR="00654BBE">
        <w:t>Pseudohomophones</w:t>
      </w:r>
      <w:proofErr w:type="spellEnd"/>
    </w:p>
    <w:p w:rsidR="00FA579E" w:rsidRDefault="009851EC" w:rsidP="00D076DC">
      <w:pPr>
        <w:pStyle w:val="ListParagraph"/>
        <w:numPr>
          <w:ilvl w:val="0"/>
          <w:numId w:val="2"/>
        </w:numPr>
      </w:pPr>
      <w:r>
        <w:t xml:space="preserve">Talk pt 2: </w:t>
      </w:r>
      <w:r w:rsidR="00654BBE">
        <w:t>Create the experiment</w:t>
      </w:r>
    </w:p>
    <w:p w:rsidR="00D076DC" w:rsidRDefault="00FA579E" w:rsidP="00D076DC">
      <w:pPr>
        <w:pStyle w:val="ListParagraph"/>
        <w:numPr>
          <w:ilvl w:val="0"/>
          <w:numId w:val="2"/>
        </w:numPr>
        <w:rPr>
          <w:color w:val="FF0000"/>
        </w:rPr>
      </w:pPr>
      <w:r w:rsidRPr="00B15AB1">
        <w:rPr>
          <w:color w:val="FF0000"/>
        </w:rPr>
        <w:t xml:space="preserve">Break </w:t>
      </w:r>
    </w:p>
    <w:p w:rsidR="00D076DC" w:rsidRDefault="00D076DC" w:rsidP="00D076DC">
      <w:pPr>
        <w:pStyle w:val="ListParagraph"/>
        <w:numPr>
          <w:ilvl w:val="0"/>
          <w:numId w:val="2"/>
        </w:numPr>
      </w:pPr>
      <w:r>
        <w:t>Run the study (requires attention)</w:t>
      </w:r>
    </w:p>
    <w:p w:rsidR="006763D8" w:rsidRPr="00D076DC" w:rsidRDefault="00D076DC" w:rsidP="00D076DC">
      <w:pPr>
        <w:pStyle w:val="ListParagraph"/>
        <w:numPr>
          <w:ilvl w:val="0"/>
          <w:numId w:val="2"/>
        </w:numPr>
      </w:pPr>
      <w:r w:rsidRPr="00D076DC">
        <w:t>Talk pt 3</w:t>
      </w:r>
      <w:r w:rsidR="009851EC">
        <w:t>: Analysis</w:t>
      </w:r>
    </w:p>
    <w:p w:rsidR="00BA26E2" w:rsidRDefault="00B15AB1" w:rsidP="00B75228">
      <w:pPr>
        <w:pStyle w:val="Heading2"/>
      </w:pPr>
      <w:r>
        <w:t>Slides</w:t>
      </w:r>
      <w:r w:rsidR="00BA26E2">
        <w:t xml:space="preserve"> pt 1</w:t>
      </w:r>
    </w:p>
    <w:p w:rsidR="006F79AC" w:rsidRDefault="009851EC" w:rsidP="00FA579E">
      <w:r>
        <w:t>This talk does confuse students because it keeps changing direction (there was an effect, then it was shown to be an artefact, then it was shown to be real…)</w:t>
      </w:r>
      <w:r w:rsidR="00365569">
        <w:t>. On the other hand, it hopefully points out that no answer is final</w:t>
      </w:r>
      <w:proofErr w:type="gramStart"/>
      <w:r w:rsidR="00365569">
        <w:t>?!</w:t>
      </w:r>
      <w:proofErr w:type="gramEnd"/>
    </w:p>
    <w:p w:rsidR="006F79AC" w:rsidRDefault="006F79AC" w:rsidP="006F79AC"/>
    <w:p w:rsidR="006F79AC" w:rsidRDefault="006F79AC" w:rsidP="006F79AC">
      <w:r>
        <w:t>Summary of findings:</w:t>
      </w:r>
    </w:p>
    <w:p w:rsidR="006F79AC" w:rsidRDefault="006F79AC" w:rsidP="006F79AC">
      <w:r>
        <w:tab/>
        <w:t xml:space="preserve">Rubenstein </w:t>
      </w:r>
      <w:r w:rsidRPr="00D213AB">
        <w:t xml:space="preserve">et al (1971) </w:t>
      </w:r>
      <w:r>
        <w:t xml:space="preserve">finds </w:t>
      </w:r>
      <w:proofErr w:type="spellStart"/>
      <w:r>
        <w:t>pseudohomophone</w:t>
      </w:r>
      <w:proofErr w:type="spellEnd"/>
      <w:r>
        <w:t xml:space="preserve"> effect</w:t>
      </w:r>
    </w:p>
    <w:p w:rsidR="006F79AC" w:rsidRDefault="006F79AC" w:rsidP="006F79AC">
      <w:r>
        <w:tab/>
      </w:r>
      <w:r w:rsidRPr="00D213AB">
        <w:t>Martin (1982)</w:t>
      </w:r>
      <w:r>
        <w:t xml:space="preserve"> shows it might be due to word shape</w:t>
      </w:r>
    </w:p>
    <w:p w:rsidR="002041C4" w:rsidRDefault="006F79AC" w:rsidP="006F79AC">
      <w:r>
        <w:tab/>
      </w:r>
      <w:r w:rsidRPr="00D213AB">
        <w:t>Underwood et al (1998)</w:t>
      </w:r>
      <w:r>
        <w:t xml:space="preserve"> show that, with training, shape doesn’t matter</w:t>
      </w:r>
    </w:p>
    <w:p w:rsidR="006F79AC" w:rsidRDefault="006F79AC" w:rsidP="006F79AC"/>
    <w:p w:rsidR="0005742C" w:rsidRDefault="006F79AC" w:rsidP="00FA579E">
      <w:r>
        <w:tab/>
        <w:t xml:space="preserve">… </w:t>
      </w:r>
      <w:proofErr w:type="gramStart"/>
      <w:r>
        <w:t>now</w:t>
      </w:r>
      <w:proofErr w:type="gramEnd"/>
      <w:r>
        <w:t xml:space="preserve"> with a forced choice task?</w:t>
      </w:r>
    </w:p>
    <w:p w:rsidR="00365569" w:rsidRDefault="00B15AB1" w:rsidP="00365569">
      <w:pPr>
        <w:pStyle w:val="Heading2"/>
      </w:pPr>
      <w:r>
        <w:t>Slides</w:t>
      </w:r>
      <w:r w:rsidR="00BA26E2">
        <w:t xml:space="preserve"> pt 2</w:t>
      </w:r>
      <w:r w:rsidR="009771FF">
        <w:t xml:space="preserve"> </w:t>
      </w:r>
    </w:p>
    <w:p w:rsidR="0096150C" w:rsidRDefault="00365569" w:rsidP="00365569">
      <w:proofErr w:type="gramStart"/>
      <w:r>
        <w:t>Also self-explanatory, including screenshots for creating the entire experiment.</w:t>
      </w:r>
      <w:proofErr w:type="gramEnd"/>
      <w:r>
        <w:t xml:space="preserve"> Students need to be split into Group A and Group B, with different ‘training’ conditions. Some are going to be exposed to </w:t>
      </w:r>
      <w:proofErr w:type="spellStart"/>
      <w:r>
        <w:t>pseudohomophones</w:t>
      </w:r>
      <w:proofErr w:type="spellEnd"/>
      <w:r>
        <w:t xml:space="preserve"> during the training and some aren’t because the theory is that </w:t>
      </w:r>
      <w:r w:rsidR="0096150C">
        <w:t xml:space="preserve">this might make a difference to the occurrence of the </w:t>
      </w:r>
      <w:proofErr w:type="spellStart"/>
      <w:r w:rsidR="0096150C">
        <w:t>pseudohomophone</w:t>
      </w:r>
      <w:proofErr w:type="spellEnd"/>
      <w:r w:rsidR="0096150C">
        <w:t xml:space="preserve"> effect.</w:t>
      </w:r>
    </w:p>
    <w:p w:rsidR="00FC1A9A" w:rsidRDefault="0096150C" w:rsidP="0096150C">
      <w:pPr>
        <w:pStyle w:val="Heading2"/>
      </w:pPr>
      <w:r>
        <w:t>Slides pt 3</w:t>
      </w:r>
    </w:p>
    <w:p w:rsidR="00E65283" w:rsidRDefault="00FC1A9A" w:rsidP="00FC1A9A">
      <w:r>
        <w:t xml:space="preserve">Get students to copy </w:t>
      </w:r>
      <w:proofErr w:type="gramStart"/>
      <w:r>
        <w:t>the .</w:t>
      </w:r>
      <w:proofErr w:type="spellStart"/>
      <w:r w:rsidRPr="005C3721">
        <w:rPr>
          <w:i/>
        </w:rPr>
        <w:t>psydat</w:t>
      </w:r>
      <w:proofErr w:type="spellEnd"/>
      <w:proofErr w:type="gramEnd"/>
      <w:r>
        <w:t xml:space="preserve"> file into the </w:t>
      </w:r>
      <w:r w:rsidR="0018425F">
        <w:rPr>
          <w:i/>
        </w:rPr>
        <w:t>network</w:t>
      </w:r>
      <w:r>
        <w:t xml:space="preserve"> directory for batch analysis. While that is r</w:t>
      </w:r>
      <w:r w:rsidR="000E66AD">
        <w:t>unning get them to try in Excel to calculate their own average RT for the p</w:t>
      </w:r>
      <w:r w:rsidR="00E65283">
        <w:t xml:space="preserve">seudo-homophone and normal word </w:t>
      </w:r>
      <w:r w:rsidR="00062E3C">
        <w:t>for practice using excel. They shouldn’t need</w:t>
      </w:r>
      <w:r w:rsidR="00E65283">
        <w:t xml:space="preserve"> instru</w:t>
      </w:r>
      <w:r w:rsidR="00ED734E">
        <w:t>c</w:t>
      </w:r>
      <w:r w:rsidR="00E65283">
        <w:t xml:space="preserve">tions but </w:t>
      </w:r>
      <w:r w:rsidR="00062E3C">
        <w:t>have</w:t>
      </w:r>
      <w:r w:rsidR="00E65283">
        <w:t xml:space="preserve"> te</w:t>
      </w:r>
      <w:r w:rsidR="00062E3C">
        <w:t>aching assistants ready to help</w:t>
      </w:r>
      <w:r w:rsidR="00E65283">
        <w:t>.</w:t>
      </w:r>
    </w:p>
    <w:p w:rsidR="00E86432" w:rsidRPr="00FC1A9A" w:rsidRDefault="00E86432" w:rsidP="00FC1A9A"/>
    <w:p w:rsidR="00E86432" w:rsidRPr="00D33905" w:rsidRDefault="00E86432" w:rsidP="00E86432">
      <w:pPr>
        <w:rPr>
          <w:i/>
        </w:rPr>
      </w:pPr>
      <w:r w:rsidRPr="00D33905">
        <w:rPr>
          <w:i/>
        </w:rPr>
        <w:t xml:space="preserve">Contrary to the prediction from Underwood’s study, this experiment tends to show no difference between training conditions, but shows a </w:t>
      </w:r>
      <w:proofErr w:type="spellStart"/>
      <w:r w:rsidRPr="00D33905">
        <w:rPr>
          <w:i/>
        </w:rPr>
        <w:t>pseudohomophone</w:t>
      </w:r>
      <w:proofErr w:type="spellEnd"/>
      <w:r w:rsidRPr="00D33905">
        <w:rPr>
          <w:i/>
        </w:rPr>
        <w:t xml:space="preserve"> effect for both groups! Possibly the RT/2AFC design is </w:t>
      </w:r>
      <w:r w:rsidR="00085F71">
        <w:rPr>
          <w:i/>
        </w:rPr>
        <w:t>now</w:t>
      </w:r>
      <w:r w:rsidRPr="00D33905">
        <w:rPr>
          <w:i/>
        </w:rPr>
        <w:t xml:space="preserve"> precise </w:t>
      </w:r>
      <w:r w:rsidR="00085F71">
        <w:rPr>
          <w:i/>
        </w:rPr>
        <w:t>enough</w:t>
      </w:r>
      <w:r w:rsidR="00D30AB8">
        <w:rPr>
          <w:i/>
        </w:rPr>
        <w:t xml:space="preserve"> </w:t>
      </w:r>
      <w:r w:rsidRPr="00D33905">
        <w:rPr>
          <w:i/>
        </w:rPr>
        <w:t>to show more subtle effects than some previous studies (e.g. Martin, 1982).</w:t>
      </w:r>
    </w:p>
    <w:p w:rsidR="002041C4" w:rsidRDefault="002041C4" w:rsidP="00E86432"/>
    <w:p w:rsidR="0096150C" w:rsidRPr="00E86432" w:rsidRDefault="0096150C" w:rsidP="00E86432"/>
    <w:p w:rsidR="00A97921" w:rsidRDefault="00A97921" w:rsidP="00365569">
      <w:r>
        <w:t>SPSS analyses:</w:t>
      </w:r>
    </w:p>
    <w:p w:rsidR="00A97921" w:rsidRPr="00F163C9" w:rsidRDefault="00A97921" w:rsidP="00A97921">
      <w:pPr>
        <w:numPr>
          <w:ilvl w:val="0"/>
          <w:numId w:val="12"/>
        </w:numPr>
      </w:pPr>
      <w:proofErr w:type="gramStart"/>
      <w:r>
        <w:t>males</w:t>
      </w:r>
      <w:proofErr w:type="gramEnd"/>
      <w:r>
        <w:t xml:space="preserve"> and females</w:t>
      </w:r>
    </w:p>
    <w:p w:rsidR="00A97921" w:rsidRDefault="00A97921" w:rsidP="00A97921">
      <w:r>
        <w:tab/>
        <w:t>(ANALYSE&gt; DESCRIPTIVES&gt; FREQUENCIES)</w:t>
      </w:r>
    </w:p>
    <w:p w:rsidR="00A97921" w:rsidRDefault="00A97921" w:rsidP="00A97921">
      <w:pPr>
        <w:numPr>
          <w:ilvl w:val="0"/>
          <w:numId w:val="12"/>
        </w:numPr>
      </w:pPr>
      <w:r>
        <w:t>Mean age:</w:t>
      </w:r>
    </w:p>
    <w:p w:rsidR="00A97921" w:rsidRDefault="00A97921" w:rsidP="00A97921">
      <w:pPr>
        <w:ind w:firstLine="720"/>
      </w:pPr>
      <w:r>
        <w:t>(ANALYSE&gt; DESCRIPTIVES&gt; DESCRIPTIVES)</w:t>
      </w:r>
    </w:p>
    <w:p w:rsidR="00A97921" w:rsidRDefault="00A97921" w:rsidP="00A97921">
      <w:pPr>
        <w:numPr>
          <w:ilvl w:val="0"/>
          <w:numId w:val="12"/>
        </w:numPr>
      </w:pPr>
      <w:proofErr w:type="gramStart"/>
      <w:r>
        <w:t>t</w:t>
      </w:r>
      <w:proofErr w:type="gramEnd"/>
      <w:r>
        <w:t>-test (independent-samples) – does training cause a bigger difference in scores?</w:t>
      </w:r>
    </w:p>
    <w:p w:rsidR="00A97921" w:rsidRDefault="00A97921" w:rsidP="00A97921">
      <w:pPr>
        <w:ind w:left="360" w:firstLine="360"/>
      </w:pPr>
      <w:r>
        <w:t>(ANALYSE&gt; COMPARE MEANS&gt; INDEPENDENT t-test</w:t>
      </w:r>
      <w:proofErr w:type="gramStart"/>
      <w:r>
        <w:t>/ )</w:t>
      </w:r>
      <w:proofErr w:type="gramEnd"/>
    </w:p>
    <w:p w:rsidR="00A97921" w:rsidRDefault="00A97921" w:rsidP="00A97921">
      <w:pPr>
        <w:ind w:left="360" w:firstLine="360"/>
      </w:pPr>
      <w:r>
        <w:t>Move “Condition” to the GROUPING VARIABLE and set group1=0, group2=1.</w:t>
      </w:r>
    </w:p>
    <w:p w:rsidR="00A97921" w:rsidRDefault="00A97921" w:rsidP="00A97921">
      <w:pPr>
        <w:ind w:left="360"/>
      </w:pPr>
      <w:r>
        <w:tab/>
        <w:t>Move DIFF to dependent variable</w:t>
      </w:r>
    </w:p>
    <w:p w:rsidR="00A97921" w:rsidRPr="003F1461" w:rsidRDefault="00A97921" w:rsidP="00A97921">
      <w:pPr>
        <w:ind w:left="360" w:firstLine="360"/>
        <w:rPr>
          <w:b/>
        </w:rPr>
      </w:pPr>
      <w:proofErr w:type="gramStart"/>
      <w:r w:rsidRPr="003F1461">
        <w:rPr>
          <w:b/>
        </w:rPr>
        <w:t>t</w:t>
      </w:r>
      <w:proofErr w:type="gramEnd"/>
      <w:r w:rsidRPr="003F1461">
        <w:rPr>
          <w:b/>
        </w:rPr>
        <w:t>-test shows no difference?</w:t>
      </w:r>
    </w:p>
    <w:p w:rsidR="00A97921" w:rsidRDefault="00A97921" w:rsidP="00A97921">
      <w:pPr>
        <w:numPr>
          <w:ilvl w:val="0"/>
          <w:numId w:val="12"/>
        </w:numPr>
      </w:pPr>
      <w:r>
        <w:t>One-sample t-test to show</w:t>
      </w:r>
      <w:bookmarkStart w:id="0" w:name="_GoBack"/>
      <w:bookmarkEnd w:id="0"/>
      <w:r>
        <w:t xml:space="preserve"> that in fact </w:t>
      </w:r>
      <w:r>
        <w:rPr>
          <w:b/>
        </w:rPr>
        <w:t>both</w:t>
      </w:r>
      <w:r>
        <w:t xml:space="preserve"> groups were above 0</w:t>
      </w:r>
    </w:p>
    <w:p w:rsidR="002220CE" w:rsidRPr="002220CE" w:rsidRDefault="002220CE" w:rsidP="002220CE"/>
    <w:sectPr w:rsidR="002220CE" w:rsidRPr="002220CE" w:rsidSect="006763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mso48"/>
      </v:shape>
    </w:pict>
  </w:numPicBullet>
  <w:abstractNum w:abstractNumId="0">
    <w:nsid w:val="01F9566F"/>
    <w:multiLevelType w:val="hybridMultilevel"/>
    <w:tmpl w:val="6542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523E7"/>
    <w:multiLevelType w:val="hybridMultilevel"/>
    <w:tmpl w:val="F574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E070A"/>
    <w:multiLevelType w:val="hybridMultilevel"/>
    <w:tmpl w:val="93F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C13A5"/>
    <w:multiLevelType w:val="hybridMultilevel"/>
    <w:tmpl w:val="CEFC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17748"/>
    <w:multiLevelType w:val="hybridMultilevel"/>
    <w:tmpl w:val="8EC23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E3D50"/>
    <w:multiLevelType w:val="hybridMultilevel"/>
    <w:tmpl w:val="AB28A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6866DD"/>
    <w:multiLevelType w:val="hybridMultilevel"/>
    <w:tmpl w:val="E0C0AE16"/>
    <w:lvl w:ilvl="0" w:tplc="F6EC41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00F0F"/>
    <w:multiLevelType w:val="hybridMultilevel"/>
    <w:tmpl w:val="09988392"/>
    <w:lvl w:ilvl="0" w:tplc="F6EC417C">
      <w:start w:val="1"/>
      <w:numFmt w:val="bullet"/>
      <w:pStyle w:val="Slidetitl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AE5D81"/>
    <w:multiLevelType w:val="hybridMultilevel"/>
    <w:tmpl w:val="D15E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10048"/>
    <w:multiLevelType w:val="hybridMultilevel"/>
    <w:tmpl w:val="F9245B2E"/>
    <w:lvl w:ilvl="0" w:tplc="33268D4A">
      <w:start w:val="1"/>
      <w:numFmt w:val="bullet"/>
      <w:pStyle w:val="ListParagraph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AB4F79"/>
    <w:multiLevelType w:val="hybridMultilevel"/>
    <w:tmpl w:val="12D4B2C4"/>
    <w:lvl w:ilvl="0" w:tplc="F592AD9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9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DD1697"/>
    <w:rsid w:val="00044E74"/>
    <w:rsid w:val="0005742C"/>
    <w:rsid w:val="00062E3C"/>
    <w:rsid w:val="00085F71"/>
    <w:rsid w:val="00092B26"/>
    <w:rsid w:val="000C1DBD"/>
    <w:rsid w:val="000D1B2B"/>
    <w:rsid w:val="000E66AD"/>
    <w:rsid w:val="00100284"/>
    <w:rsid w:val="0013062A"/>
    <w:rsid w:val="00141773"/>
    <w:rsid w:val="0018425F"/>
    <w:rsid w:val="001C40CA"/>
    <w:rsid w:val="001C4AF1"/>
    <w:rsid w:val="001F3E35"/>
    <w:rsid w:val="002041C4"/>
    <w:rsid w:val="002220CE"/>
    <w:rsid w:val="0026639D"/>
    <w:rsid w:val="002949D2"/>
    <w:rsid w:val="002D7EFF"/>
    <w:rsid w:val="00365569"/>
    <w:rsid w:val="00370008"/>
    <w:rsid w:val="00382C7A"/>
    <w:rsid w:val="003B2DE7"/>
    <w:rsid w:val="004168C8"/>
    <w:rsid w:val="004618E6"/>
    <w:rsid w:val="00517457"/>
    <w:rsid w:val="00591BCB"/>
    <w:rsid w:val="005C3721"/>
    <w:rsid w:val="005E73FF"/>
    <w:rsid w:val="00626FCE"/>
    <w:rsid w:val="00654BBE"/>
    <w:rsid w:val="006609DF"/>
    <w:rsid w:val="006763D8"/>
    <w:rsid w:val="006912C9"/>
    <w:rsid w:val="006B5217"/>
    <w:rsid w:val="006D51D5"/>
    <w:rsid w:val="006D6756"/>
    <w:rsid w:val="006F79AC"/>
    <w:rsid w:val="007146F7"/>
    <w:rsid w:val="007506F5"/>
    <w:rsid w:val="007D55DB"/>
    <w:rsid w:val="00816D94"/>
    <w:rsid w:val="00890691"/>
    <w:rsid w:val="008952D2"/>
    <w:rsid w:val="00960F14"/>
    <w:rsid w:val="0096150C"/>
    <w:rsid w:val="009673C0"/>
    <w:rsid w:val="009771FF"/>
    <w:rsid w:val="009851EC"/>
    <w:rsid w:val="00992DCC"/>
    <w:rsid w:val="009B6AED"/>
    <w:rsid w:val="009C1CD7"/>
    <w:rsid w:val="009C3D9B"/>
    <w:rsid w:val="00A30F7F"/>
    <w:rsid w:val="00A96400"/>
    <w:rsid w:val="00A97921"/>
    <w:rsid w:val="00B15AB1"/>
    <w:rsid w:val="00B34C67"/>
    <w:rsid w:val="00B427A8"/>
    <w:rsid w:val="00B75228"/>
    <w:rsid w:val="00B96035"/>
    <w:rsid w:val="00BA26E2"/>
    <w:rsid w:val="00C009A5"/>
    <w:rsid w:val="00C00CD5"/>
    <w:rsid w:val="00C01A6D"/>
    <w:rsid w:val="00C650CD"/>
    <w:rsid w:val="00C74451"/>
    <w:rsid w:val="00C810D8"/>
    <w:rsid w:val="00C816E2"/>
    <w:rsid w:val="00C925C0"/>
    <w:rsid w:val="00C93A00"/>
    <w:rsid w:val="00CB4729"/>
    <w:rsid w:val="00CC0CAD"/>
    <w:rsid w:val="00D04CF2"/>
    <w:rsid w:val="00D076DC"/>
    <w:rsid w:val="00D30AB8"/>
    <w:rsid w:val="00D33905"/>
    <w:rsid w:val="00D94ED2"/>
    <w:rsid w:val="00DA018B"/>
    <w:rsid w:val="00DA38BF"/>
    <w:rsid w:val="00DD1697"/>
    <w:rsid w:val="00E02E42"/>
    <w:rsid w:val="00E65283"/>
    <w:rsid w:val="00E65B23"/>
    <w:rsid w:val="00E86432"/>
    <w:rsid w:val="00EC1C3C"/>
    <w:rsid w:val="00ED734E"/>
    <w:rsid w:val="00F0546D"/>
    <w:rsid w:val="00F24FF3"/>
    <w:rsid w:val="00F854AD"/>
    <w:rsid w:val="00FA579E"/>
    <w:rsid w:val="00FC1A9A"/>
  </w:rsids>
  <m:mathPr>
    <m:mathFont m:val="SimSun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8C673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E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D1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D16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220CE"/>
    <w:pPr>
      <w:numPr>
        <w:numId w:val="9"/>
      </w:numPr>
      <w:contextualSpacing/>
    </w:pPr>
  </w:style>
  <w:style w:type="paragraph" w:customStyle="1" w:styleId="Slidetitle">
    <w:name w:val="Slide title"/>
    <w:basedOn w:val="Heading3"/>
    <w:next w:val="Normal"/>
    <w:qFormat/>
    <w:rsid w:val="00B75228"/>
    <w:pPr>
      <w:numPr>
        <w:numId w:val="7"/>
      </w:numPr>
    </w:pPr>
  </w:style>
  <w:style w:type="paragraph" w:customStyle="1" w:styleId="Instructorhint">
    <w:name w:val="Instructor hint"/>
    <w:basedOn w:val="Normal"/>
    <w:qFormat/>
    <w:rsid w:val="007D55DB"/>
    <w:rPr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4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5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8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3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98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3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8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5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5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390</Words>
  <Characters>2228</Characters>
  <Application>Microsoft Macintosh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First year psychology lab classes: lecturer’s notes</vt:lpstr>
      <vt:lpstr>    License</vt:lpstr>
      <vt:lpstr>    Module design</vt:lpstr>
      <vt:lpstr>    Assessments</vt:lpstr>
      <vt:lpstr>Lab class 1 (Stroop) lecturer’s notes</vt:lpstr>
      <vt:lpstr>    Learning objectives for this class</vt:lpstr>
      <vt:lpstr>    Basic structure</vt:lpstr>
      <vt:lpstr>    Talk pt 1</vt:lpstr>
      <vt:lpstr>        Objectives of this class</vt:lpstr>
      <vt:lpstr>        Practicalities - course materials</vt:lpstr>
      <vt:lpstr>        Practicalities - lab computers</vt:lpstr>
      <vt:lpstr>        Stroop (1935)</vt:lpstr>
      <vt:lpstr>        A variant of the task</vt:lpstr>
      <vt:lpstr>        Experimental design</vt:lpstr>
      <vt:lpstr>        Measure the Stroop effect</vt:lpstr>
      <vt:lpstr>        Where is your data?</vt:lpstr>
    </vt:vector>
  </TitlesOfParts>
  <Company>University of Nottingham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Peirce</dc:creator>
  <cp:keywords/>
  <cp:lastModifiedBy>Jon Peirce</cp:lastModifiedBy>
  <cp:revision>57</cp:revision>
  <dcterms:created xsi:type="dcterms:W3CDTF">2010-08-13T08:52:00Z</dcterms:created>
  <dcterms:modified xsi:type="dcterms:W3CDTF">2011-11-14T21:01:00Z</dcterms:modified>
</cp:coreProperties>
</file>