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entury Gothic" w:hAnsi="Century Gothic"/>
          <w:b/>
          <w:color w:val="001033"/>
          <w:sz w:val="48"/>
        </w:rPr>
        <w:t>ThreatLens Report</w:t>
      </w:r>
    </w:p>
    <w:p>
      <w:pPr>
        <w:spacing w:after="240"/>
        <w:jc w:val="center"/>
      </w:pPr>
      <w:r>
        <w:rPr>
          <w:rFonts w:ascii="Century Gothic" w:hAnsi="Century Gothic"/>
          <w:b/>
          <w:color w:val="3B3838"/>
          <w:sz w:val="22"/>
        </w:rPr>
        <w:t>Confidential — For Internal Use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800"/>
            <w:gridSpan w:val="2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Report Information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Report ID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TI-20260817-185-220-101-34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Date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2026-08-17 20:09:59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Prepared By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Threat Intel Analyst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Classification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CONFIDENTIAL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Report Type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IP Address Analysis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800"/>
            <w:gridSpan w:val="2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Investigation Summary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Target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185.220.101.34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Target Type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IP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Detection Method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OSINT Multi-Source Aggregation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Description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Investigation of ip indicator "185.220.101.34" across AlienVault OTX, AbuseIPDB, VirusTotal, Shodan, ThreatFox, and URLhaus.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800"/>
            <w:gridSpan w:val="2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IPInfo / Geolocation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IP Address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185.220.101.34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Hostname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tor-exit.example.com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Country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Germany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City / Region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Frankfurt, Hesse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Coordinates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50.1109,8.6821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ASN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AS24940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ISP / Organization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Hetzner Online GmbH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Timezone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Europe/Berlin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Cloud Provider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Hetzner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800"/>
            <w:gridSpan w:val="2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Risk Assessment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Risk Score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72/100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Classification</w:t>
            </w:r>
          </w:p>
        </w:tc>
        <w:tc>
          <w:tcPr>
            <w:tcW w:type="dxa" w:w="5400"/>
            <w:shd w:fill="F2F2F2" w:val="clear"/>
            <w:shd w:fill="E67E2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0"/>
              </w:rPr>
              <w:t>HIGH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Signals Detected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5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OTX Pulses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4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VT Detections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5/72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Abuse Score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89%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Top Signals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5/72 engines flagged malicious; Abuse confidence: 89% (234 reports); 2 direct IOC(s) — malware: Cobalt Strike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Signal Analysis</w:t>
            </w:r>
          </w:p>
        </w:tc>
      </w:tr>
      <w:tr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#</w:t>
            </w:r>
          </w:p>
        </w:tc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Source</w:t>
            </w:r>
          </w:p>
        </w:tc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Signal</w:t>
            </w:r>
          </w:p>
        </w:tc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Severity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1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VirusTotal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5/72 engines flagged malicious</w:t>
            </w:r>
          </w:p>
        </w:tc>
        <w:tc>
          <w:tcPr>
            <w:tcW w:type="dxa" w:w="2700"/>
            <w:shd w:fill="F2F2F2" w:val="clear"/>
            <w:shd w:fill="E67E2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8"/>
              </w:rPr>
              <w:t>HIGH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2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AbuseIPDB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Abuse confidence: 89% (234 reports)</w:t>
            </w:r>
          </w:p>
        </w:tc>
        <w:tc>
          <w:tcPr>
            <w:tcW w:type="dxa" w:w="2700"/>
            <w:shd w:fill="F2F2F2" w:val="clear"/>
            <w:shd w:fill="E74C3C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8"/>
              </w:rPr>
              <w:t>CRITICAL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3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ThreatFox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2 direct IOC(s) — malware: Cobalt Strike</w:t>
            </w:r>
          </w:p>
        </w:tc>
        <w:tc>
          <w:tcPr>
            <w:tcW w:type="dxa" w:w="2700"/>
            <w:shd w:fill="F2F2F2" w:val="clear"/>
            <w:shd w:fill="E67E2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8"/>
              </w:rPr>
              <w:t>HIGH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4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OTX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4 threat pulse(s) with high-risk tags: c2, malware</w:t>
            </w:r>
          </w:p>
        </w:tc>
        <w:tc>
          <w:tcPr>
            <w:tcW w:type="dxa" w:w="2700"/>
            <w:shd w:fill="F2F2F2" w:val="clear"/>
            <w:shd w:fill="E67E2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8"/>
              </w:rPr>
              <w:t>HIGH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5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Shodan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3 CVE(s): CVE-2021-44228, CVE-2023-23397</w:t>
            </w:r>
          </w:p>
        </w:tc>
        <w:tc>
          <w:tcPr>
            <w:tcW w:type="dxa" w:w="2700"/>
            <w:shd w:fill="F2F2F2" w:val="clear"/>
            <w:shd w:fill="F1C40F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000000"/>
                <w:sz w:val="18"/>
              </w:rPr>
              <w:t>MEDIUM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Threat Intelligence Findings</w:t>
            </w:r>
          </w:p>
        </w:tc>
      </w:tr>
      <w:tr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Source</w:t>
            </w:r>
          </w:p>
        </w:tc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Status</w:t>
            </w:r>
          </w:p>
        </w:tc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Result</w:t>
            </w:r>
          </w:p>
        </w:tc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Details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AlienVault OTX</w:t>
            </w:r>
          </w:p>
        </w:tc>
        <w:tc>
          <w:tcPr>
            <w:tcW w:type="dxa" w:w="2700"/>
            <w:shd w:fill="F2F2F2" w:val="clear"/>
            <w:shd w:fill="E74C3C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8"/>
              </w:rPr>
              <w:t>MATCH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4 pulse(s)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Malware: 2, URLs: 1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AbuseIPDB</w:t>
            </w:r>
          </w:p>
        </w:tc>
        <w:tc>
          <w:tcPr>
            <w:tcW w:type="dxa" w:w="2700"/>
            <w:shd w:fill="F2F2F2" w:val="clear"/>
            <w:shd w:fill="E74C3C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8"/>
              </w:rPr>
              <w:t>MATCH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89%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Reports: 234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VirusTotal</w:t>
            </w:r>
          </w:p>
        </w:tc>
        <w:tc>
          <w:tcPr>
            <w:tcW w:type="dxa" w:w="2700"/>
            <w:shd w:fill="F2F2F2" w:val="clear"/>
            <w:shd w:fill="E74C3C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8"/>
              </w:rPr>
              <w:t>MATCH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5/72 detections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Undetected: 7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Shodan</w:t>
            </w:r>
          </w:p>
        </w:tc>
        <w:tc>
          <w:tcPr>
            <w:tcW w:type="dxa" w:w="2700"/>
            <w:shd w:fill="F2F2F2" w:val="clear"/>
            <w:shd w:fill="E74C3C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8"/>
              </w:rPr>
              <w:t>MATCH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4 port(s)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CVEs: 3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ThreatFox</w:t>
            </w:r>
          </w:p>
        </w:tc>
        <w:tc>
          <w:tcPr>
            <w:tcW w:type="dxa" w:w="2700"/>
            <w:shd w:fill="F2F2F2" w:val="clear"/>
            <w:shd w:fill="E74C3C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8"/>
              </w:rPr>
              <w:t>MATCH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2 IOC(s)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URLhaus</w:t>
            </w:r>
          </w:p>
        </w:tc>
        <w:tc>
          <w:tcPr>
            <w:tcW w:type="dxa" w:w="2700"/>
            <w:shd w:fill="F2F2F2" w:val="clear"/>
            <w:shd w:fill="27AE60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8"/>
              </w:rPr>
              <w:t>NO MATCH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URLs: 0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Threat: N/A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Coverage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-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6/7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85.7% confidence</w:t>
            </w:r>
          </w:p>
        </w:tc>
      </w:tr>
    </w:tbl>
    <w:p/>
    <w:p>
      <w:pPr>
        <w:spacing w:after="80"/>
      </w:pPr>
      <w:r>
        <w:rPr>
          <w:rFonts w:ascii="Century Gothic" w:hAnsi="Century Gothic"/>
          <w:b/>
          <w:color w:val="001033"/>
          <w:sz w:val="22"/>
        </w:rPr>
        <w:t>AlienVault OTX Details</w:t>
      </w:r>
    </w:p>
    <w:p>
      <w:pPr>
        <w:spacing w:after="80"/>
      </w:pPr>
      <w:r>
        <w:rPr>
          <w:rFonts w:ascii="Century Gothic" w:hAnsi="Century Gothic"/>
          <w:b w:val="0"/>
          <w:sz w:val="18"/>
        </w:rPr>
        <w:t>Pulse Count: 4 | Malware Samples: 2 | Malicious URLs: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OTX Pulses</w:t>
            </w:r>
          </w:p>
        </w:tc>
      </w:tr>
      <w:tr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#</w:t>
            </w:r>
          </w:p>
        </w:tc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Pulse Name</w:t>
            </w:r>
          </w:p>
        </w:tc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Date</w:t>
            </w:r>
          </w:p>
        </w:tc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Tags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1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Cobalt Strike C2 Infrastructure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2025-12-01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c2, cobalt-strike, malware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2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Known Tor Exit Nodes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2025-11-15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tor, proxy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3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APT29 Infrastructure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2025-10-20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apt, russia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4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Brute Force SSH Sources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2025-09-05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brute-force, ssh</w:t>
            </w:r>
          </w:p>
        </w:tc>
      </w:tr>
    </w:tbl>
    <w:p/>
    <w:p>
      <w:pPr>
        <w:spacing w:after="80"/>
      </w:pPr>
      <w:r>
        <w:rPr>
          <w:rFonts w:ascii="Century Gothic" w:hAnsi="Century Gothic"/>
          <w:b/>
          <w:sz w:val="20"/>
        </w:rPr>
        <w:t>Associated Malware:</w:t>
      </w:r>
    </w:p>
    <w:p>
      <w:pPr>
        <w:spacing w:after="80"/>
      </w:pPr>
      <w:r>
        <w:rPr>
          <w:rFonts w:ascii="Century Gothic" w:hAnsi="Century Gothic"/>
          <w:b w:val="0"/>
          <w:sz w:val="18"/>
        </w:rPr>
        <w:t xml:space="preserve">  - Cobalt Strike (AV: Trojan.GenericKD, 2025-12-01)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800"/>
            <w:gridSpan w:val="2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AbuseIPDB Details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Abuse Confidence Score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89%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Total Reports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234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Distinct Reporters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47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Last Reported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2026-08-15T09:23:11+00:00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Country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Germany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Usage Type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Data Center/Web Hosting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ISP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Hetzner Online GmbH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800"/>
            <w:gridSpan w:val="2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VirusTotal Details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Detection Ratio</w:t>
            </w:r>
          </w:p>
        </w:tc>
        <w:tc>
          <w:tcPr>
            <w:tcW w:type="dxa" w:w="5400"/>
            <w:shd w:fill="F2F2F2" w:val="clear"/>
            <w:shd w:fill="E74C3C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0"/>
              </w:rPr>
              <w:t>5/72 engines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Malicious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5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Suspicious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2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Clean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58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Undetected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7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Reputation Score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-45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800"/>
            <w:gridSpan w:val="2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Shodan Details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Open Ports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22, 80, 443, 8080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OS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Linux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Organization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Hetzner Online GmbH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Known CVEs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3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CVE List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CVE-2021-44228, CVE-2023-23397, CVE-2022-22965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800"/>
            <w:gridSpan w:val="2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ThreatFox Details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IOC Associations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2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Cobalt Strike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Type: C2, Confidence: 90%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Cobalt Strike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Type: C2, Confidence: 85%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800"/>
            <w:gridSpan w:val="2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URLhaus Details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Listed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No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Threat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N/A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URL Count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0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URLs Online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Port Scan Results</w:t>
            </w:r>
          </w:p>
        </w:tc>
      </w:tr>
      <w:tr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Port</w:t>
            </w:r>
          </w:p>
        </w:tc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Service</w:t>
            </w:r>
          </w:p>
        </w:tc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Banner</w:t>
            </w:r>
          </w:p>
        </w:tc>
        <w:tc>
          <w:tcPr>
            <w:tcW w:type="dxa" w:w="27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Risk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22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Unknown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SSH-2.0-OpenSSH_8.9</w:t>
            </w:r>
          </w:p>
        </w:tc>
        <w:tc>
          <w:tcPr>
            <w:tcW w:type="dxa" w:w="2700"/>
            <w:shd w:fill="F2F2F2" w:val="clear"/>
            <w:shd w:fill="27AE60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8"/>
              </w:rPr>
              <w:t>LOW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80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Unknown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nginx/1.18.0</w:t>
            </w:r>
          </w:p>
        </w:tc>
        <w:tc>
          <w:tcPr>
            <w:tcW w:type="dxa" w:w="2700"/>
            <w:shd w:fill="F2F2F2" w:val="clear"/>
            <w:shd w:fill="27AE60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8"/>
              </w:rPr>
              <w:t>LOW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443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Unknown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N/A</w:t>
            </w:r>
          </w:p>
        </w:tc>
        <w:tc>
          <w:tcPr>
            <w:tcW w:type="dxa" w:w="2700"/>
            <w:shd w:fill="F2F2F2" w:val="clear"/>
            <w:shd w:fill="27AE60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8"/>
              </w:rPr>
              <w:t>LOW</w:t>
            </w:r>
          </w:p>
        </w:tc>
      </w:tr>
      <w:tr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8080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HTTP-Proxy</w:t>
            </w:r>
          </w:p>
        </w:tc>
        <w:tc>
          <w:tcPr>
            <w:tcW w:type="dxa" w:w="27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N/A</w:t>
            </w:r>
          </w:p>
        </w:tc>
        <w:tc>
          <w:tcPr>
            <w:tcW w:type="dxa" w:w="2700"/>
            <w:shd w:fill="F2F2F2" w:val="clear"/>
            <w:shd w:fill="E67E2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8"/>
              </w:rPr>
              <w:t>HIGH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800"/>
            <w:gridSpan w:val="2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Reverse DNS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PTR Records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20"/>
              </w:rPr>
              <w:t>tor-exit-node.example.com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0800"/>
            <w:gridSpan w:val="5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IOC Table — Block/Monitor Actions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Indicator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Type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Severity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Action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Notes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185.220.101.34</w:t>
            </w:r>
          </w:p>
        </w:tc>
        <w:tc>
          <w:tcPr>
            <w:tcW w:type="dxa" w:w="216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IP</w:t>
            </w:r>
          </w:p>
        </w:tc>
        <w:tc>
          <w:tcPr>
            <w:tcW w:type="dxa" w:w="2160"/>
            <w:shd w:fill="F2F2F2" w:val="clear"/>
            <w:shd w:fill="E67E2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2160"/>
            <w:shd w:fill="F2F2F2" w:val="clear"/>
            <w:shd w:fill="E74C3C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BLOCK</w:t>
            </w:r>
          </w:p>
        </w:tc>
        <w:tc>
          <w:tcPr>
            <w:tcW w:type="dxa" w:w="216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Primary indicator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a1b2c3d4e5f67890...</w:t>
            </w:r>
          </w:p>
        </w:tc>
        <w:tc>
          <w:tcPr>
            <w:tcW w:type="dxa" w:w="216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HASH</w:t>
            </w:r>
          </w:p>
        </w:tc>
        <w:tc>
          <w:tcPr>
            <w:tcW w:type="dxa" w:w="2160"/>
            <w:shd w:fill="F2F2F2" w:val="clear"/>
            <w:shd w:fill="E67E2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2160"/>
            <w:shd w:fill="F2F2F2" w:val="clear"/>
            <w:shd w:fill="E74C3C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BLOCK</w:t>
            </w:r>
          </w:p>
        </w:tc>
        <w:tc>
          <w:tcPr>
            <w:tcW w:type="dxa" w:w="216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Malware: Cobalt Strike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185.220.101.34:443</w:t>
            </w:r>
          </w:p>
        </w:tc>
        <w:tc>
          <w:tcPr>
            <w:tcW w:type="dxa" w:w="216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</w:r>
          </w:p>
        </w:tc>
        <w:tc>
          <w:tcPr>
            <w:tcW w:type="dxa" w:w="2160"/>
            <w:shd w:fill="F2F2F2" w:val="clear"/>
            <w:shd w:fill="E67E2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2160"/>
            <w:shd w:fill="F2F2F2" w:val="clear"/>
            <w:shd w:fill="E74C3C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BLOCK</w:t>
            </w:r>
          </w:p>
        </w:tc>
        <w:tc>
          <w:tcPr>
            <w:tcW w:type="dxa" w:w="216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Malware: Cobalt Strike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185.220.101.34:8080</w:t>
            </w:r>
          </w:p>
        </w:tc>
        <w:tc>
          <w:tcPr>
            <w:tcW w:type="dxa" w:w="216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</w:r>
          </w:p>
        </w:tc>
        <w:tc>
          <w:tcPr>
            <w:tcW w:type="dxa" w:w="2160"/>
            <w:shd w:fill="F2F2F2" w:val="clear"/>
            <w:shd w:fill="E67E2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HIGH</w:t>
            </w:r>
          </w:p>
        </w:tc>
        <w:tc>
          <w:tcPr>
            <w:tcW w:type="dxa" w:w="2160"/>
            <w:shd w:fill="F2F2F2" w:val="clear"/>
            <w:shd w:fill="E74C3C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BLOCK</w:t>
            </w:r>
          </w:p>
        </w:tc>
        <w:tc>
          <w:tcPr>
            <w:tcW w:type="dxa" w:w="216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Malware: Cobalt Strike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800"/>
            <w:gridSpan w:val="2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Recommended Actions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#</w:t>
            </w:r>
          </w:p>
        </w:tc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Action</w:t>
            </w:r>
          </w:p>
        </w:tc>
      </w:tr>
      <w:tr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1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Block IP 185.220.101.34 at perimeter firewall immediately</w:t>
            </w:r>
          </w:p>
        </w:tc>
      </w:tr>
      <w:tr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2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Check proxy/firewall logs for historical connections to this IP</w:t>
            </w:r>
          </w:p>
        </w:tc>
      </w:tr>
      <w:tr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3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Scan endpoints for Cobalt Strike beacon indicators</w:t>
            </w:r>
          </w:p>
        </w:tc>
      </w:tr>
      <w:tr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4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Report to hosting abuse contact: abuse@hosting-provider.com</w:t>
            </w:r>
          </w:p>
        </w:tc>
      </w:tr>
      <w:tr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5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Add to SIEM watchlist for 90-day monitoring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800"/>
            <w:gridSpan w:val="2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Detection Rules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Sigma Rule (Firewall)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sz w:val="16"/>
              </w:rPr>
              <w:t>title: Traffic to/from 185.220.101.34</w:t>
              <w:br/>
              <w:t>id: ti2026081718522010134</w:t>
              <w:br/>
              <w:t>status: experimental</w:t>
              <w:br/>
              <w:t>description: Detects network traffic to/from investigated indicator 185.220.101.34</w:t>
              <w:br/>
              <w:t>references:</w:t>
              <w:br/>
              <w:t xml:space="preserve">    - This threat intelligence report (TI-20260817-185-220-101-34)</w:t>
              <w:br/>
              <w:t>author: IP/Domain Rep Tool</w:t>
              <w:br/>
              <w:t>date: 2026/08/17</w:t>
              <w:br/>
              <w:t>logsource:</w:t>
              <w:br/>
              <w:t xml:space="preserve">    category: firewall</w:t>
              <w:br/>
              <w:t>detection:</w:t>
              <w:br/>
              <w:t xml:space="preserve">    selection:</w:t>
              <w:br/>
              <w:t xml:space="preserve">        DestinationIp|contains: '185.220.101.34' if target_type == 'ip' else ''</w:t>
              <w:br/>
              <w:t xml:space="preserve">        DestinationHostname|contains: '185.220.101.34' if target_type == 'domain' else ''</w:t>
              <w:br/>
              <w:t xml:space="preserve">    condition: selection</w:t>
              <w:br/>
              <w:t>falsepositives:</w:t>
              <w:br/>
              <w:t xml:space="preserve">    - Legitimate business traffic (review before blocking)</w:t>
              <w:br/>
              <w:t>level: high</w:t>
              <w:br/>
              <w:t>tags:</w:t>
              <w:br/>
              <w:t xml:space="preserve">    - attack.command_and_control</w:t>
              <w:br/>
              <w:t xml:space="preserve">    - attack.t1071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Splunk Query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sz w:val="16"/>
              </w:rPr>
              <w:t>index=* (dest_ip="185.220.101.34" OR src_ip="185.220.101.34" OR dest="185.220.101.34")</w:t>
              <w:br/>
              <w:t>| stats count by src_ip, dest_ip, dest, action, app</w:t>
              <w:br/>
              <w:t>| sort -count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Elastic EQL Rule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sz w:val="16"/>
              </w:rPr>
              <w:t>network where destination.ip == "185.220.101.34" or source.ip == "185.220.101.34"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Elastic KQL Filter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sz w:val="16"/>
              </w:rPr>
              <w:t>source.ip: "185.220.101.34" OR destination.ip: "185.220.101.34"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20"/>
              </w:rPr>
              <w:t>Elastic JSON Import (POST /api/detection_engine/rules)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onsolas" w:hAnsi="Consolas"/>
                <w:b w:val="0"/>
                <w:sz w:val="16"/>
              </w:rPr>
              <w:t>{</w:t>
              <w:br/>
              <w:t xml:space="preserve">  "name": "Traffic to/from 185.220.101.34",</w:t>
              <w:br/>
              <w:t xml:space="preserve">  "description": "Detects connections to investigated indicator 185.220.101.34",</w:t>
              <w:br/>
              <w:t xml:space="preserve">  "risk_score": 72,</w:t>
              <w:br/>
              <w:t xml:space="preserve">  "severity": "high",</w:t>
              <w:br/>
              <w:t xml:space="preserve">  "type": "eql",</w:t>
              <w:br/>
              <w:t xml:space="preserve">  "query": "network where destination.ip == \"185.220.101.34\" or source.ip == \"185.220.101.34\"",</w:t>
              <w:br/>
              <w:t xml:space="preserve">  "interval": "5m",</w:t>
              <w:br/>
              <w:t xml:space="preserve">  "from": "now-3600s",</w:t>
              <w:br/>
              <w:t xml:space="preserve">  "enabled": true,</w:t>
              <w:br/>
              <w:t xml:space="preserve">  "tags": [</w:t>
              <w:br/>
              <w:t xml:space="preserve">    "threat-intel",</w:t>
              <w:br/>
              <w:t xml:space="preserve">    "soc",</w:t>
              <w:br/>
              <w:t xml:space="preserve">    "custom"</w:t>
              <w:br/>
              <w:t xml:space="preserve">  ],</w:t>
              <w:br/>
              <w:t xml:space="preserve">  "threat": [</w:t>
              <w:br/>
              <w:t xml:space="preserve">    {</w:t>
              <w:br/>
              <w:t xml:space="preserve">      "framework": "MITRE ATT&amp;CK",</w:t>
              <w:br/>
              <w:t xml:space="preserve">      "tactic": {</w:t>
              <w:br/>
              <w:t xml:space="preserve">        "id": "TA0011",</w:t>
              <w:br/>
              <w:t xml:space="preserve">        "name": "Command and Control"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0800"/>
            <w:gridSpan w:val="2"/>
            <w:shd w:fill="EB6E19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FFFFFF"/>
                <w:sz w:val="24"/>
              </w:rPr>
              <w:t>Appendix — OSINT Sources</w:t>
            </w:r>
          </w:p>
        </w:tc>
      </w:tr>
      <w:tr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Source</w:t>
            </w:r>
          </w:p>
        </w:tc>
        <w:tc>
          <w:tcPr>
            <w:tcW w:type="dxa" w:w="5400"/>
          </w:tcPr>
          <w:p>
            <w:pPr>
              <w:spacing w:before="40" w:after="40"/>
            </w:pPr>
            <w:r>
              <w:rPr>
                <w:rFonts w:ascii="Century Gothic" w:hAnsi="Century Gothic"/>
                <w:b/>
                <w:color w:val="3B3838"/>
                <w:sz w:val="18"/>
              </w:rPr>
              <w:t>URL</w:t>
            </w:r>
          </w:p>
        </w:tc>
      </w:tr>
      <w:tr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AlienVault OTX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https://otx.alienvault.com/indicator/ip/185.220.101.34</w:t>
            </w:r>
          </w:p>
        </w:tc>
      </w:tr>
      <w:tr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AbuseIPDB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https://www.abuseipdb.com/check/185.220.101.34</w:t>
            </w:r>
          </w:p>
        </w:tc>
      </w:tr>
      <w:tr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VirusTotal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https://www.virustotal.com/gui/ip-address/185.220.101.34</w:t>
            </w:r>
          </w:p>
        </w:tc>
      </w:tr>
      <w:tr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Shodan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https://www.shodan.io/host/185.220.101.34</w:t>
            </w:r>
          </w:p>
        </w:tc>
      </w:tr>
      <w:tr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ThreatFox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https://threatfox.abuse.ch/browse/</w:t>
            </w:r>
          </w:p>
        </w:tc>
      </w:tr>
      <w:tr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URLhaus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https://urlhaus.abuse.ch/browse/</w:t>
            </w:r>
          </w:p>
        </w:tc>
      </w:tr>
      <w:tr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IPInfo</w:t>
            </w:r>
          </w:p>
        </w:tc>
        <w:tc>
          <w:tcPr>
            <w:tcW w:type="dxa" w:w="5400"/>
            <w:shd w:fill="F2F2F2" w:val="clear"/>
          </w:tcPr>
          <w:p>
            <w:pPr>
              <w:spacing w:before="40" w:after="40"/>
            </w:pPr>
            <w:r>
              <w:rPr>
                <w:rFonts w:ascii="Century Gothic" w:hAnsi="Century Gothic"/>
                <w:b w:val="0"/>
                <w:sz w:val="18"/>
              </w:rPr>
              <w:t>https://ipinfo.io/185.220.101.34</w:t>
            </w:r>
          </w:p>
        </w:tc>
      </w:tr>
    </w:tbl>
    <w:p/>
    <w:p>
      <w:pPr>
        <w:spacing w:after="40"/>
        <w:jc w:val="center"/>
      </w:pPr>
      <w:r>
        <w:rPr>
          <w:rFonts w:ascii="Century Gothic" w:hAnsi="Century Gothic"/>
          <w:b/>
          <w:color w:val="3B3838"/>
          <w:sz w:val="18"/>
        </w:rPr>
        <w:t>DISCLAIMER</w:t>
      </w:r>
    </w:p>
    <w:p>
      <w:pPr>
        <w:spacing w:after="80"/>
        <w:jc w:val="center"/>
      </w:pPr>
      <w:r>
        <w:rPr>
          <w:rFonts w:ascii="Century Gothic" w:hAnsi="Century Gothic"/>
          <w:b w:val="0"/>
          <w:color w:val="999999"/>
          <w:sz w:val="16"/>
        </w:rPr>
        <w:t>This report was auto-generated by ThreatLens v1.0 from live OSINT queries. All source data reflects the state at the time of investigation. Results may differ if queries are re-run at a later time. Classification: CONFIDENTIAL.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