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LaptopCheck Project Summary</w:t>
      </w:r>
    </w:p>
    <w:p>
      <w:pPr>
        <w:pStyle w:val="Subtitle"/>
        <w:jc w:val="center"/>
      </w:pPr>
      <w:r>
        <w:t>Landing page reference document for LaptopCheck by Victoire Gadget</w:t>
      </w:r>
    </w:p>
    <w:p>
      <w:pPr>
        <w:spacing w:after="280"/>
        <w:jc w:val="center"/>
      </w:pPr>
      <w:r>
        <w:rPr>
          <w:color w:val="6B7280"/>
          <w:sz w:val="21"/>
        </w:rPr>
        <w:t>Prepared as a reusable summary of the project concept, page structure, design system, and implementation direction.</w:t>
      </w:r>
    </w:p>
    <w:tbl>
      <w:tblPr>
        <w:tblStyle w:val="TableGrid"/>
        <w:tblW w:type="auto" w:w="0"/>
        <w:tblLayout w:type="fixed"/>
        <w:tblLook w:firstColumn="1" w:firstRow="1" w:lastColumn="0" w:lastRow="0" w:noHBand="0" w:noVBand="1" w:val="04A0"/>
      </w:tblPr>
      <w:tblGrid>
        <w:gridCol w:w="2880"/>
        <w:gridCol w:w="7056"/>
      </w:tblGrid>
      <w:tr>
        <w:tc>
          <w:tcPr>
            <w:tcW w:type="dxa" w:w="5040"/>
            <w:shd w:fill="F5F3FF"/>
            <w:tcMar>
              <w:top w:w="90" w:type="dxa"/>
              <w:start w:w="90" w:type="dxa"/>
              <w:bottom w:w="90" w:type="dxa"/>
              <w:end w:w="90" w:type="dxa"/>
            </w:tcMar>
          </w:tcPr>
          <w:p>
            <w:pPr>
              <w:spacing w:after="40"/>
            </w:pPr>
            <w:r>
              <w:t>Project Type</w:t>
            </w:r>
          </w:p>
        </w:tc>
        <w:tc>
          <w:tcPr>
            <w:tcW w:type="dxa" w:w="5040"/>
            <w:tcMar>
              <w:top w:w="90" w:type="dxa"/>
              <w:start w:w="90" w:type="dxa"/>
              <w:bottom w:w="90" w:type="dxa"/>
              <w:end w:w="90" w:type="dxa"/>
            </w:tcMar>
          </w:tcPr>
          <w:p>
            <w:pPr>
              <w:spacing w:after="40"/>
            </w:pPr>
            <w:r>
              <w:t>Long-form responsive landing page built with React, Vite, Tailwind CSS, and global CSS variables.</w:t>
            </w:r>
          </w:p>
        </w:tc>
      </w:tr>
      <w:tr>
        <w:tc>
          <w:tcPr>
            <w:tcW w:type="dxa" w:w="5040"/>
            <w:shd w:fill="F5F3FF"/>
            <w:tcMar>
              <w:top w:w="90" w:type="dxa"/>
              <w:start w:w="90" w:type="dxa"/>
              <w:bottom w:w="90" w:type="dxa"/>
              <w:end w:w="90" w:type="dxa"/>
            </w:tcMar>
          </w:tcPr>
          <w:p>
            <w:pPr>
              <w:spacing w:after="40"/>
            </w:pPr>
            <w:r>
              <w:t>Brand Direction</w:t>
            </w:r>
          </w:p>
        </w:tc>
        <w:tc>
          <w:tcPr>
            <w:tcW w:type="dxa" w:w="5040"/>
            <w:tcMar>
              <w:top w:w="90" w:type="dxa"/>
              <w:start w:w="90" w:type="dxa"/>
              <w:bottom w:w="90" w:type="dxa"/>
              <w:end w:w="90" w:type="dxa"/>
            </w:tcMar>
          </w:tcPr>
          <w:p>
            <w:pPr>
              <w:spacing w:after="40"/>
            </w:pPr>
            <w:r>
              <w:t>LaptopCheck by Victoire Gadget, positioned as a trusted laptop verification and pre-owned laptop guidance service.</w:t>
            </w:r>
          </w:p>
        </w:tc>
      </w:tr>
      <w:tr>
        <w:tc>
          <w:tcPr>
            <w:tcW w:type="dxa" w:w="5040"/>
            <w:shd w:fill="F5F3FF"/>
            <w:tcMar>
              <w:top w:w="90" w:type="dxa"/>
              <w:start w:w="90" w:type="dxa"/>
              <w:bottom w:w="90" w:type="dxa"/>
              <w:end w:w="90" w:type="dxa"/>
            </w:tcMar>
          </w:tcPr>
          <w:p>
            <w:pPr>
              <w:spacing w:after="40"/>
            </w:pPr>
            <w:r>
              <w:t>Main Goal</w:t>
            </w:r>
          </w:p>
        </w:tc>
        <w:tc>
          <w:tcPr>
            <w:tcW w:type="dxa" w:w="5040"/>
            <w:tcMar>
              <w:top w:w="90" w:type="dxa"/>
              <w:start w:w="90" w:type="dxa"/>
              <w:bottom w:w="90" w:type="dxa"/>
              <w:end w:w="90" w:type="dxa"/>
            </w:tcMar>
          </w:tcPr>
          <w:p>
            <w:pPr>
              <w:spacing w:after="40"/>
            </w:pPr>
            <w:r>
              <w:t>Help users feel confident before buying a pre-owned or new laptop and move them toward submitting a verification request.</w:t>
            </w:r>
          </w:p>
        </w:tc>
      </w:tr>
      <w:tr>
        <w:tc>
          <w:tcPr>
            <w:tcW w:type="dxa" w:w="5040"/>
            <w:shd w:fill="F5F3FF"/>
            <w:tcMar>
              <w:top w:w="90" w:type="dxa"/>
              <w:start w:w="90" w:type="dxa"/>
              <w:bottom w:w="90" w:type="dxa"/>
              <w:end w:w="90" w:type="dxa"/>
            </w:tcMar>
          </w:tcPr>
          <w:p>
            <w:pPr>
              <w:spacing w:after="40"/>
            </w:pPr>
            <w:r>
              <w:t>Submission Scope</w:t>
            </w:r>
          </w:p>
        </w:tc>
        <w:tc>
          <w:tcPr>
            <w:tcW w:type="dxa" w:w="5040"/>
            <w:tcMar>
              <w:top w:w="90" w:type="dxa"/>
              <w:start w:w="90" w:type="dxa"/>
              <w:bottom w:w="90" w:type="dxa"/>
              <w:end w:w="90" w:type="dxa"/>
            </w:tcMar>
          </w:tcPr>
          <w:p>
            <w:pPr>
              <w:spacing w:after="40"/>
            </w:pPr>
            <w:r>
              <w:t>Hero, About, Services, Testimonials, Contact form, mobile responsiveness, GitHub link, deployed link, and short project explanation.</w:t>
            </w:r>
          </w:p>
        </w:tc>
      </w:tr>
    </w:tbl>
    <w:p/>
    <w:p>
      <w:pPr>
        <w:pStyle w:val="Heading1"/>
      </w:pPr>
      <w:r>
        <w:t>1. Project Overview</w:t>
      </w:r>
    </w:p>
    <w:p>
      <w:pPr>
        <w:spacing w:after="120" w:line="276" w:lineRule="auto"/>
      </w:pPr>
      <w:r>
        <w:t>LaptopCheck is a focused landing page concept created for a frontend developer assignment. The page is designed as a high-trust, conversion-oriented experience for people who want to buy pre-owned or new laptops without guessing about hidden faults, weak batteries, misleading specifications, or poor upgrade options.</w:t>
      </w:r>
    </w:p>
    <w:p>
      <w:pPr>
        <w:spacing w:after="120" w:line="276" w:lineRule="auto"/>
      </w:pPr>
      <w:r>
        <w:t>The project stands out because it is not a generic tech startup page. It solves a specific buyer problem, speaks to a realistic audience, and presents a service that feels useful in the real world. The landing page is also suitable for personal brand use because it connects the product idea to Victoire Gadget.</w:t>
      </w:r>
    </w:p>
    <w:p>
      <w:pPr>
        <w:pStyle w:val="Heading1"/>
      </w:pPr>
      <w:r>
        <w:t>2. Core Idea and Value Proposition</w:t>
      </w:r>
    </w:p>
    <w:p>
      <w:pPr>
        <w:pStyle w:val="ListBullet"/>
        <w:spacing w:after="60"/>
      </w:pPr>
      <w:r>
        <w:t>Main offer: verify laptop specs, battery health, upgrade options, and overall suitability before purchase.</w:t>
      </w:r>
    </w:p>
    <w:p>
      <w:pPr>
        <w:pStyle w:val="ListBullet"/>
        <w:spacing w:after="60"/>
      </w:pPr>
      <w:r>
        <w:t>Primary promise: help buyers purchase with confidence and avoid costly mistakes.</w:t>
      </w:r>
    </w:p>
    <w:p>
      <w:pPr>
        <w:pStyle w:val="ListBullet"/>
        <w:spacing w:after="60"/>
      </w:pPr>
      <w:r>
        <w:t>Brand angle: combine a startup-style service concept with a real gadget-selling identity.</w:t>
      </w:r>
    </w:p>
    <w:p>
      <w:pPr>
        <w:pStyle w:val="ListBullet"/>
        <w:spacing w:after="60"/>
      </w:pPr>
      <w:r>
        <w:t>User outcome: users should leave the page understanding what the service does, why it matters, and how to request verification.</w:t>
      </w:r>
    </w:p>
    <w:p>
      <w:pPr>
        <w:pStyle w:val="Heading1"/>
      </w:pPr>
      <w:r>
        <w:t>3. Target Audience and User Problem</w:t>
      </w:r>
    </w:p>
    <w:p>
      <w:pPr>
        <w:spacing w:after="120" w:line="276" w:lineRule="auto"/>
      </w:pPr>
      <w:r>
        <w:t>The landing page is aimed at buyers who need guidance before paying for a laptop. This includes students, designers, developers, remote workers, and everyday buyers who may not be confident in judging laptop quality on their own.</w:t>
      </w:r>
    </w:p>
    <w:p>
      <w:pPr>
        <w:pStyle w:val="ListBullet"/>
        <w:spacing w:after="60"/>
      </w:pPr>
      <w:r>
        <w:t>Users fear buying laptops with fake or misleading specs.</w:t>
      </w:r>
    </w:p>
    <w:p>
      <w:pPr>
        <w:pStyle w:val="ListBullet"/>
        <w:spacing w:after="60"/>
      </w:pPr>
      <w:r>
        <w:t>Users worry about weak or worn-out batteries.</w:t>
      </w:r>
    </w:p>
    <w:p>
      <w:pPr>
        <w:pStyle w:val="ListBullet"/>
        <w:spacing w:after="60"/>
      </w:pPr>
      <w:r>
        <w:t>Users may not know if RAM or storage can be upgraded later.</w:t>
      </w:r>
    </w:p>
    <w:p>
      <w:pPr>
        <w:pStyle w:val="ListBullet"/>
        <w:spacing w:after="60"/>
      </w:pPr>
      <w:r>
        <w:t>Users need help matching a laptop to their real use case such as coding, school, design, or general work.</w:t>
      </w:r>
    </w:p>
    <w:p>
      <w:pPr>
        <w:pStyle w:val="Heading1"/>
      </w:pPr>
      <w:r>
        <w:t>4. Landing Page Positioning</w:t>
      </w:r>
    </w:p>
    <w:p>
      <w:pPr>
        <w:spacing w:after="120" w:line="276" w:lineRule="auto"/>
      </w:pPr>
      <w:r>
        <w:t>This project is still a landing page, even though it is longer than a minimal one-page design. It qualifies as a long-form landing page because it stays focused on one core goal: building trust and encouraging users to verify a laptop.</w:t>
      </w:r>
    </w:p>
    <w:p>
      <w:pPr>
        <w:pStyle w:val="ListBullet"/>
        <w:spacing w:after="60"/>
      </w:pPr>
      <w:r>
        <w:t>It has one main offer rather than multiple unrelated offers.</w:t>
      </w:r>
    </w:p>
    <w:p>
      <w:pPr>
        <w:pStyle w:val="ListBullet"/>
        <w:spacing w:after="60"/>
      </w:pPr>
      <w:r>
        <w:t>Each section supports conversion, clarity, or trust.</w:t>
      </w:r>
    </w:p>
    <w:p>
      <w:pPr>
        <w:pStyle w:val="ListBullet"/>
        <w:spacing w:after="60"/>
      </w:pPr>
      <w:r>
        <w:t>The page explains the service in a realistic, persuasive order instead of reading like a full corporate website.</w:t>
      </w:r>
    </w:p>
    <w:p>
      <w:pPr>
        <w:pStyle w:val="Heading1"/>
      </w:pPr>
      <w:r>
        <w:t>5. Final Section Structure</w:t>
      </w:r>
    </w:p>
    <w:tbl>
      <w:tblPr>
        <w:tblStyle w:val="TableGrid"/>
        <w:tblW w:type="auto" w:w="0"/>
        <w:tblLayout w:type="fixed"/>
        <w:tblLook w:firstColumn="1" w:firstRow="1" w:lastColumn="0" w:lastRow="0" w:noHBand="0" w:noVBand="1" w:val="04A0"/>
      </w:tblPr>
      <w:tblGrid>
        <w:gridCol w:w="792"/>
        <w:gridCol w:w="2448"/>
        <w:gridCol w:w="6696"/>
      </w:tblGrid>
      <w:tr>
        <w:tc>
          <w:tcPr>
            <w:tcW w:type="dxa" w:w="3360"/>
            <w:shd w:fill="EDE9FE"/>
            <w:tcMar>
              <w:top w:w="90" w:type="dxa"/>
              <w:start w:w="90" w:type="dxa"/>
              <w:bottom w:w="90" w:type="dxa"/>
              <w:end w:w="90" w:type="dxa"/>
            </w:tcMar>
          </w:tcPr>
          <w:p>
            <w:r>
              <w:rPr>
                <w:b/>
                <w:color w:val="2E1065"/>
              </w:rPr>
              <w:t>#</w:t>
            </w:r>
          </w:p>
        </w:tc>
        <w:tc>
          <w:tcPr>
            <w:tcW w:type="dxa" w:w="3360"/>
            <w:shd w:fill="EDE9FE"/>
            <w:tcMar>
              <w:top w:w="90" w:type="dxa"/>
              <w:start w:w="90" w:type="dxa"/>
              <w:bottom w:w="90" w:type="dxa"/>
              <w:end w:w="90" w:type="dxa"/>
            </w:tcMar>
          </w:tcPr>
          <w:p>
            <w:r>
              <w:rPr>
                <w:b/>
                <w:color w:val="2E1065"/>
              </w:rPr>
              <w:t>Section</w:t>
            </w:r>
          </w:p>
        </w:tc>
        <w:tc>
          <w:tcPr>
            <w:tcW w:type="dxa" w:w="3360"/>
            <w:shd w:fill="EDE9FE"/>
            <w:tcMar>
              <w:top w:w="90" w:type="dxa"/>
              <w:start w:w="90" w:type="dxa"/>
              <w:bottom w:w="90" w:type="dxa"/>
              <w:end w:w="90" w:type="dxa"/>
            </w:tcMar>
          </w:tcPr>
          <w:p>
            <w:r>
              <w:rPr>
                <w:b/>
                <w:color w:val="2E1065"/>
              </w:rPr>
              <w:t>Purpose</w:t>
            </w:r>
          </w:p>
        </w:tc>
      </w:tr>
      <w:tr>
        <w:tc>
          <w:tcPr>
            <w:tcW w:type="dxa" w:w="792"/>
            <w:tcMar>
              <w:top w:w="70" w:type="dxa"/>
              <w:start w:w="75" w:type="dxa"/>
              <w:bottom w:w="70" w:type="dxa"/>
              <w:end w:w="75" w:type="dxa"/>
            </w:tcMar>
          </w:tcPr>
          <w:p>
            <w:pPr>
              <w:spacing w:after="20"/>
            </w:pPr>
            <w:r>
              <w:t>1</w:t>
            </w:r>
          </w:p>
        </w:tc>
        <w:tc>
          <w:tcPr>
            <w:tcW w:type="dxa" w:w="2448"/>
            <w:tcMar>
              <w:top w:w="70" w:type="dxa"/>
              <w:start w:w="75" w:type="dxa"/>
              <w:bottom w:w="70" w:type="dxa"/>
              <w:end w:w="75" w:type="dxa"/>
            </w:tcMar>
          </w:tcPr>
          <w:p>
            <w:pPr>
              <w:spacing w:after="20"/>
            </w:pPr>
            <w:r>
              <w:t>Navbar</w:t>
            </w:r>
          </w:p>
        </w:tc>
        <w:tc>
          <w:tcPr>
            <w:tcW w:type="dxa" w:w="6696"/>
            <w:tcMar>
              <w:top w:w="70" w:type="dxa"/>
              <w:start w:w="75" w:type="dxa"/>
              <w:bottom w:w="70" w:type="dxa"/>
              <w:end w:w="75" w:type="dxa"/>
            </w:tcMar>
          </w:tcPr>
          <w:p>
            <w:pPr>
              <w:spacing w:after="20"/>
            </w:pPr>
            <w:r>
              <w:t>Presents the brand and gives simple navigation to the main page sections.</w:t>
            </w:r>
          </w:p>
        </w:tc>
      </w:tr>
      <w:tr>
        <w:tc>
          <w:tcPr>
            <w:tcW w:type="dxa" w:w="792"/>
            <w:tcMar>
              <w:top w:w="70" w:type="dxa"/>
              <w:start w:w="75" w:type="dxa"/>
              <w:bottom w:w="70" w:type="dxa"/>
              <w:end w:w="75" w:type="dxa"/>
            </w:tcMar>
          </w:tcPr>
          <w:p>
            <w:pPr>
              <w:spacing w:after="20"/>
            </w:pPr>
            <w:r>
              <w:t>2</w:t>
            </w:r>
          </w:p>
        </w:tc>
        <w:tc>
          <w:tcPr>
            <w:tcW w:type="dxa" w:w="2448"/>
            <w:tcMar>
              <w:top w:w="70" w:type="dxa"/>
              <w:start w:w="75" w:type="dxa"/>
              <w:bottom w:w="70" w:type="dxa"/>
              <w:end w:w="75" w:type="dxa"/>
            </w:tcMar>
          </w:tcPr>
          <w:p>
            <w:pPr>
              <w:spacing w:after="20"/>
            </w:pPr>
            <w:r>
              <w:t>Hero</w:t>
            </w:r>
          </w:p>
        </w:tc>
        <w:tc>
          <w:tcPr>
            <w:tcW w:type="dxa" w:w="6696"/>
            <w:tcMar>
              <w:top w:w="70" w:type="dxa"/>
              <w:start w:w="75" w:type="dxa"/>
              <w:bottom w:w="70" w:type="dxa"/>
              <w:end w:w="75" w:type="dxa"/>
            </w:tcMar>
          </w:tcPr>
          <w:p>
            <w:pPr>
              <w:spacing w:after="20"/>
            </w:pPr>
            <w:r>
              <w:t>Introduces the promise: buy pre-owned and new laptops with confidence.</w:t>
            </w:r>
          </w:p>
        </w:tc>
      </w:tr>
      <w:tr>
        <w:tc>
          <w:tcPr>
            <w:tcW w:type="dxa" w:w="792"/>
            <w:tcMar>
              <w:top w:w="70" w:type="dxa"/>
              <w:start w:w="75" w:type="dxa"/>
              <w:bottom w:w="70" w:type="dxa"/>
              <w:end w:w="75" w:type="dxa"/>
            </w:tcMar>
          </w:tcPr>
          <w:p>
            <w:pPr>
              <w:spacing w:after="20"/>
            </w:pPr>
            <w:r>
              <w:t>3</w:t>
            </w:r>
          </w:p>
        </w:tc>
        <w:tc>
          <w:tcPr>
            <w:tcW w:type="dxa" w:w="2448"/>
            <w:tcMar>
              <w:top w:w="70" w:type="dxa"/>
              <w:start w:w="75" w:type="dxa"/>
              <w:bottom w:w="70" w:type="dxa"/>
              <w:end w:w="75" w:type="dxa"/>
            </w:tcMar>
          </w:tcPr>
          <w:p>
            <w:pPr>
              <w:spacing w:after="20"/>
            </w:pPr>
            <w:r>
              <w:t>Problem</w:t>
            </w:r>
          </w:p>
        </w:tc>
        <w:tc>
          <w:tcPr>
            <w:tcW w:type="dxa" w:w="6696"/>
            <w:tcMar>
              <w:top w:w="70" w:type="dxa"/>
              <w:start w:w="75" w:type="dxa"/>
              <w:bottom w:w="70" w:type="dxa"/>
              <w:end w:w="75" w:type="dxa"/>
            </w:tcMar>
          </w:tcPr>
          <w:p>
            <w:pPr>
              <w:spacing w:after="20"/>
            </w:pPr>
            <w:r>
              <w:t>Shows the risks buyers face and makes the service feel necessary.</w:t>
            </w:r>
          </w:p>
        </w:tc>
      </w:tr>
      <w:tr>
        <w:tc>
          <w:tcPr>
            <w:tcW w:type="dxa" w:w="792"/>
            <w:tcMar>
              <w:top w:w="70" w:type="dxa"/>
              <w:start w:w="75" w:type="dxa"/>
              <w:bottom w:w="70" w:type="dxa"/>
              <w:end w:w="75" w:type="dxa"/>
            </w:tcMar>
          </w:tcPr>
          <w:p>
            <w:pPr>
              <w:spacing w:after="20"/>
            </w:pPr>
            <w:r>
              <w:t>4</w:t>
            </w:r>
          </w:p>
        </w:tc>
        <w:tc>
          <w:tcPr>
            <w:tcW w:type="dxa" w:w="2448"/>
            <w:tcMar>
              <w:top w:w="70" w:type="dxa"/>
              <w:start w:w="75" w:type="dxa"/>
              <w:bottom w:w="70" w:type="dxa"/>
              <w:end w:w="75" w:type="dxa"/>
            </w:tcMar>
          </w:tcPr>
          <w:p>
            <w:pPr>
              <w:spacing w:after="20"/>
            </w:pPr>
            <w:r>
              <w:t>About</w:t>
            </w:r>
          </w:p>
        </w:tc>
        <w:tc>
          <w:tcPr>
            <w:tcW w:type="dxa" w:w="6696"/>
            <w:tcMar>
              <w:top w:w="70" w:type="dxa"/>
              <w:start w:w="75" w:type="dxa"/>
              <w:bottom w:w="70" w:type="dxa"/>
              <w:end w:w="75" w:type="dxa"/>
            </w:tcMar>
          </w:tcPr>
          <w:p>
            <w:pPr>
              <w:spacing w:after="20"/>
            </w:pPr>
            <w:r>
              <w:t>Explains what LaptopCheck is and ties the concept to Victoire Gadget.</w:t>
            </w:r>
          </w:p>
        </w:tc>
      </w:tr>
      <w:tr>
        <w:tc>
          <w:tcPr>
            <w:tcW w:type="dxa" w:w="792"/>
            <w:tcMar>
              <w:top w:w="70" w:type="dxa"/>
              <w:start w:w="75" w:type="dxa"/>
              <w:bottom w:w="70" w:type="dxa"/>
              <w:end w:w="75" w:type="dxa"/>
            </w:tcMar>
          </w:tcPr>
          <w:p>
            <w:pPr>
              <w:spacing w:after="20"/>
            </w:pPr>
            <w:r>
              <w:t>5</w:t>
            </w:r>
          </w:p>
        </w:tc>
        <w:tc>
          <w:tcPr>
            <w:tcW w:type="dxa" w:w="2448"/>
            <w:tcMar>
              <w:top w:w="70" w:type="dxa"/>
              <w:start w:w="75" w:type="dxa"/>
              <w:bottom w:w="70" w:type="dxa"/>
              <w:end w:w="75" w:type="dxa"/>
            </w:tcMar>
          </w:tcPr>
          <w:p>
            <w:pPr>
              <w:spacing w:after="20"/>
            </w:pPr>
            <w:r>
              <w:t>Services</w:t>
            </w:r>
          </w:p>
        </w:tc>
        <w:tc>
          <w:tcPr>
            <w:tcW w:type="dxa" w:w="6696"/>
            <w:tcMar>
              <w:top w:w="70" w:type="dxa"/>
              <w:start w:w="75" w:type="dxa"/>
              <w:bottom w:w="70" w:type="dxa"/>
              <w:end w:w="75" w:type="dxa"/>
            </w:tcMar>
          </w:tcPr>
          <w:p>
            <w:pPr>
              <w:spacing w:after="20"/>
            </w:pPr>
            <w:r>
              <w:t>Breaks down what the platform checks for users.</w:t>
            </w:r>
          </w:p>
        </w:tc>
      </w:tr>
      <w:tr>
        <w:tc>
          <w:tcPr>
            <w:tcW w:type="dxa" w:w="792"/>
            <w:tcMar>
              <w:top w:w="70" w:type="dxa"/>
              <w:start w:w="75" w:type="dxa"/>
              <w:bottom w:w="70" w:type="dxa"/>
              <w:end w:w="75" w:type="dxa"/>
            </w:tcMar>
          </w:tcPr>
          <w:p>
            <w:pPr>
              <w:spacing w:after="20"/>
            </w:pPr>
            <w:r>
              <w:t>6</w:t>
            </w:r>
          </w:p>
        </w:tc>
        <w:tc>
          <w:tcPr>
            <w:tcW w:type="dxa" w:w="2448"/>
            <w:tcMar>
              <w:top w:w="70" w:type="dxa"/>
              <w:start w:w="75" w:type="dxa"/>
              <w:bottom w:w="70" w:type="dxa"/>
              <w:end w:w="75" w:type="dxa"/>
            </w:tcMar>
          </w:tcPr>
          <w:p>
            <w:pPr>
              <w:spacing w:after="20"/>
            </w:pPr>
            <w:r>
              <w:t>Laptop Brand Row</w:t>
            </w:r>
          </w:p>
        </w:tc>
        <w:tc>
          <w:tcPr>
            <w:tcW w:type="dxa" w:w="6696"/>
            <w:tcMar>
              <w:top w:w="70" w:type="dxa"/>
              <w:start w:w="75" w:type="dxa"/>
              <w:bottom w:w="70" w:type="dxa"/>
              <w:end w:w="75" w:type="dxa"/>
            </w:tcMar>
          </w:tcPr>
          <w:p>
            <w:pPr>
              <w:spacing w:after="20"/>
            </w:pPr>
            <w:r>
              <w:t>Adds credibility by showing that the service applies to recognizable laptop brands.</w:t>
            </w:r>
          </w:p>
        </w:tc>
      </w:tr>
      <w:tr>
        <w:tc>
          <w:tcPr>
            <w:tcW w:type="dxa" w:w="792"/>
            <w:tcMar>
              <w:top w:w="70" w:type="dxa"/>
              <w:start w:w="75" w:type="dxa"/>
              <w:bottom w:w="70" w:type="dxa"/>
              <w:end w:w="75" w:type="dxa"/>
            </w:tcMar>
          </w:tcPr>
          <w:p>
            <w:pPr>
              <w:spacing w:after="20"/>
            </w:pPr>
            <w:r>
              <w:t>7</w:t>
            </w:r>
          </w:p>
        </w:tc>
        <w:tc>
          <w:tcPr>
            <w:tcW w:type="dxa" w:w="2448"/>
            <w:tcMar>
              <w:top w:w="70" w:type="dxa"/>
              <w:start w:w="75" w:type="dxa"/>
              <w:bottom w:w="70" w:type="dxa"/>
              <w:end w:w="75" w:type="dxa"/>
            </w:tcMar>
          </w:tcPr>
          <w:p>
            <w:pPr>
              <w:spacing w:after="20"/>
            </w:pPr>
            <w:r>
              <w:t>Why Choose Us</w:t>
            </w:r>
          </w:p>
        </w:tc>
        <w:tc>
          <w:tcPr>
            <w:tcW w:type="dxa" w:w="6696"/>
            <w:tcMar>
              <w:top w:w="70" w:type="dxa"/>
              <w:start w:w="75" w:type="dxa"/>
              <w:bottom w:w="70" w:type="dxa"/>
              <w:end w:w="75" w:type="dxa"/>
            </w:tcMar>
          </w:tcPr>
          <w:p>
            <w:pPr>
              <w:spacing w:after="20"/>
            </w:pPr>
            <w:r>
              <w:t>Explains the trust reasons for using the service, such as detailed reports, expert guidance, savings, and privacy.</w:t>
            </w:r>
          </w:p>
        </w:tc>
      </w:tr>
      <w:tr>
        <w:tc>
          <w:tcPr>
            <w:tcW w:type="dxa" w:w="792"/>
            <w:tcMar>
              <w:top w:w="70" w:type="dxa"/>
              <w:start w:w="75" w:type="dxa"/>
              <w:bottom w:w="70" w:type="dxa"/>
              <w:end w:w="75" w:type="dxa"/>
            </w:tcMar>
          </w:tcPr>
          <w:p>
            <w:pPr>
              <w:spacing w:after="20"/>
            </w:pPr>
            <w:r>
              <w:t>8</w:t>
            </w:r>
          </w:p>
        </w:tc>
        <w:tc>
          <w:tcPr>
            <w:tcW w:type="dxa" w:w="2448"/>
            <w:tcMar>
              <w:top w:w="70" w:type="dxa"/>
              <w:start w:w="75" w:type="dxa"/>
              <w:bottom w:w="70" w:type="dxa"/>
              <w:end w:w="75" w:type="dxa"/>
            </w:tcMar>
          </w:tcPr>
          <w:p>
            <w:pPr>
              <w:spacing w:after="20"/>
            </w:pPr>
            <w:r>
              <w:t>Stats Bar</w:t>
            </w:r>
          </w:p>
        </w:tc>
        <w:tc>
          <w:tcPr>
            <w:tcW w:type="dxa" w:w="6696"/>
            <w:tcMar>
              <w:top w:w="70" w:type="dxa"/>
              <w:start w:w="75" w:type="dxa"/>
              <w:bottom w:w="70" w:type="dxa"/>
              <w:end w:w="75" w:type="dxa"/>
            </w:tcMar>
          </w:tcPr>
          <w:p>
            <w:pPr>
              <w:spacing w:after="20"/>
            </w:pPr>
            <w:r>
              <w:t>Adds quick proof through numbers such as laptops verified, satisfaction, turnaround time, and confidentiality.</w:t>
            </w:r>
          </w:p>
        </w:tc>
      </w:tr>
      <w:tr>
        <w:tc>
          <w:tcPr>
            <w:tcW w:type="dxa" w:w="792"/>
            <w:tcMar>
              <w:top w:w="70" w:type="dxa"/>
              <w:start w:w="75" w:type="dxa"/>
              <w:bottom w:w="70" w:type="dxa"/>
              <w:end w:w="75" w:type="dxa"/>
            </w:tcMar>
          </w:tcPr>
          <w:p>
            <w:pPr>
              <w:spacing w:after="20"/>
            </w:pPr>
            <w:r>
              <w:t>9</w:t>
            </w:r>
          </w:p>
        </w:tc>
        <w:tc>
          <w:tcPr>
            <w:tcW w:type="dxa" w:w="2448"/>
            <w:tcMar>
              <w:top w:w="70" w:type="dxa"/>
              <w:start w:w="75" w:type="dxa"/>
              <w:bottom w:w="70" w:type="dxa"/>
              <w:end w:w="75" w:type="dxa"/>
            </w:tcMar>
          </w:tcPr>
          <w:p>
            <w:pPr>
              <w:spacing w:after="20"/>
            </w:pPr>
            <w:r>
              <w:t>Testimonials</w:t>
            </w:r>
          </w:p>
        </w:tc>
        <w:tc>
          <w:tcPr>
            <w:tcW w:type="dxa" w:w="6696"/>
            <w:tcMar>
              <w:top w:w="70" w:type="dxa"/>
              <w:start w:w="75" w:type="dxa"/>
              <w:bottom w:w="70" w:type="dxa"/>
              <w:end w:w="75" w:type="dxa"/>
            </w:tcMar>
          </w:tcPr>
          <w:p>
            <w:pPr>
              <w:spacing w:after="20"/>
            </w:pPr>
            <w:r>
              <w:t>Provides social proof from believable user stories.</w:t>
            </w:r>
          </w:p>
        </w:tc>
      </w:tr>
      <w:tr>
        <w:tc>
          <w:tcPr>
            <w:tcW w:type="dxa" w:w="792"/>
            <w:tcMar>
              <w:top w:w="70" w:type="dxa"/>
              <w:start w:w="75" w:type="dxa"/>
              <w:bottom w:w="70" w:type="dxa"/>
              <w:end w:w="75" w:type="dxa"/>
            </w:tcMar>
          </w:tcPr>
          <w:p>
            <w:pPr>
              <w:spacing w:after="20"/>
            </w:pPr>
            <w:r>
              <w:t>10</w:t>
            </w:r>
          </w:p>
        </w:tc>
        <w:tc>
          <w:tcPr>
            <w:tcW w:type="dxa" w:w="2448"/>
            <w:tcMar>
              <w:top w:w="70" w:type="dxa"/>
              <w:start w:w="75" w:type="dxa"/>
              <w:bottom w:w="70" w:type="dxa"/>
              <w:end w:w="75" w:type="dxa"/>
            </w:tcMar>
          </w:tcPr>
          <w:p>
            <w:pPr>
              <w:spacing w:after="20"/>
            </w:pPr>
            <w:r>
              <w:t>Contact / CTA</w:t>
            </w:r>
          </w:p>
        </w:tc>
        <w:tc>
          <w:tcPr>
            <w:tcW w:type="dxa" w:w="6696"/>
            <w:tcMar>
              <w:top w:w="70" w:type="dxa"/>
              <w:start w:w="75" w:type="dxa"/>
              <w:bottom w:w="70" w:type="dxa"/>
              <w:end w:w="75" w:type="dxa"/>
            </w:tcMar>
          </w:tcPr>
          <w:p>
            <w:pPr>
              <w:spacing w:after="20"/>
            </w:pPr>
            <w:r>
              <w:t>Gives users a direct way to submit verification details and contact the brand.</w:t>
            </w:r>
          </w:p>
        </w:tc>
      </w:tr>
      <w:tr>
        <w:tc>
          <w:tcPr>
            <w:tcW w:type="dxa" w:w="792"/>
            <w:tcMar>
              <w:top w:w="70" w:type="dxa"/>
              <w:start w:w="75" w:type="dxa"/>
              <w:bottom w:w="70" w:type="dxa"/>
              <w:end w:w="75" w:type="dxa"/>
            </w:tcMar>
          </w:tcPr>
          <w:p>
            <w:pPr>
              <w:spacing w:after="20"/>
            </w:pPr>
            <w:r>
              <w:t>11</w:t>
            </w:r>
          </w:p>
        </w:tc>
        <w:tc>
          <w:tcPr>
            <w:tcW w:type="dxa" w:w="2448"/>
            <w:tcMar>
              <w:top w:w="70" w:type="dxa"/>
              <w:start w:w="75" w:type="dxa"/>
              <w:bottom w:w="70" w:type="dxa"/>
              <w:end w:w="75" w:type="dxa"/>
            </w:tcMar>
          </w:tcPr>
          <w:p>
            <w:pPr>
              <w:spacing w:after="20"/>
            </w:pPr>
            <w:r>
              <w:t>Footer</w:t>
            </w:r>
          </w:p>
        </w:tc>
        <w:tc>
          <w:tcPr>
            <w:tcW w:type="dxa" w:w="6696"/>
            <w:tcMar>
              <w:top w:w="70" w:type="dxa"/>
              <w:start w:w="75" w:type="dxa"/>
              <w:bottom w:w="70" w:type="dxa"/>
              <w:end w:w="75" w:type="dxa"/>
            </w:tcMar>
          </w:tcPr>
          <w:p>
            <w:pPr>
              <w:spacing w:after="20"/>
            </w:pPr>
            <w:r>
              <w:t>Closes the page with essential links, service list, contact details, and brand identity.</w:t>
            </w:r>
          </w:p>
        </w:tc>
      </w:tr>
    </w:tbl>
    <w:p/>
    <w:p>
      <w:pPr>
        <w:pStyle w:val="Heading1"/>
      </w:pPr>
      <w:r>
        <w:t>6. Messaging Summary</w:t>
      </w:r>
    </w:p>
    <w:p>
      <w:pPr>
        <w:pStyle w:val="ListBullet"/>
        <w:spacing w:after="60"/>
      </w:pPr>
      <w:r>
        <w:t>Hero message direction: strong, direct, and confidence-led.</w:t>
      </w:r>
    </w:p>
    <w:p>
      <w:pPr>
        <w:pStyle w:val="ListBullet"/>
        <w:spacing w:after="60"/>
      </w:pPr>
      <w:r>
        <w:t>Problem section message: laptop buyers often make avoidable mistakes because they lack clear technical information.</w:t>
      </w:r>
    </w:p>
    <w:p>
      <w:pPr>
        <w:pStyle w:val="ListBullet"/>
        <w:spacing w:after="60"/>
      </w:pPr>
      <w:r>
        <w:t>About section message: LaptopCheck is a laptop verification platform backed by Victoire Gadget experience.</w:t>
      </w:r>
    </w:p>
    <w:p>
      <w:pPr>
        <w:pStyle w:val="ListBullet"/>
        <w:spacing w:after="60"/>
      </w:pPr>
      <w:r>
        <w:t>Services message: the page must clearly explain specs verification, battery health, upgrade checks, and performance advice.</w:t>
      </w:r>
    </w:p>
    <w:p>
      <w:pPr>
        <w:pStyle w:val="ListBullet"/>
        <w:spacing w:after="60"/>
      </w:pPr>
      <w:r>
        <w:t>Why Choose Us message: focus on trust, expertise, savings, and privacy.</w:t>
      </w:r>
    </w:p>
    <w:p>
      <w:pPr>
        <w:pStyle w:val="ListBullet"/>
        <w:spacing w:after="60"/>
      </w:pPr>
      <w:r>
        <w:t>Contact message: make the next step feel simple and credible rather than pushy.</w:t>
      </w:r>
    </w:p>
    <w:p>
      <w:pPr>
        <w:pStyle w:val="Heading1"/>
      </w:pPr>
      <w:r>
        <w:t>7. Design System and Visual Rules</w:t>
      </w:r>
    </w:p>
    <w:p>
      <w:pPr>
        <w:spacing w:after="120" w:line="276" w:lineRule="auto"/>
      </w:pPr>
      <w:r>
        <w:t>The page uses a purple-led visual identity supported by clear semantic colors. The styling direction should feel modern, clean, and premium without becoming too busy or inconsistent.</w:t>
      </w:r>
    </w:p>
    <w:tbl>
      <w:tblPr>
        <w:tblStyle w:val="TableGrid"/>
        <w:tblW w:type="auto" w:w="0"/>
        <w:tblLayout w:type="fixed"/>
        <w:tblLook w:firstColumn="1" w:firstRow="1" w:lastColumn="0" w:lastRow="0" w:noHBand="0" w:noVBand="1" w:val="04A0"/>
      </w:tblPr>
      <w:tblGrid>
        <w:gridCol w:w="2304"/>
        <w:gridCol w:w="1944"/>
        <w:gridCol w:w="5688"/>
      </w:tblGrid>
      <w:tr>
        <w:tc>
          <w:tcPr>
            <w:tcW w:type="dxa" w:w="3360"/>
            <w:shd w:fill="EDE9FE"/>
            <w:tcMar>
              <w:top w:w="90" w:type="dxa"/>
              <w:start w:w="90" w:type="dxa"/>
              <w:bottom w:w="90" w:type="dxa"/>
              <w:end w:w="90" w:type="dxa"/>
            </w:tcMar>
          </w:tcPr>
          <w:p>
            <w:r>
              <w:rPr>
                <w:b/>
                <w:color w:val="2E1065"/>
              </w:rPr>
              <w:t>Token</w:t>
            </w:r>
          </w:p>
        </w:tc>
        <w:tc>
          <w:tcPr>
            <w:tcW w:type="dxa" w:w="3360"/>
            <w:shd w:fill="EDE9FE"/>
            <w:tcMar>
              <w:top w:w="90" w:type="dxa"/>
              <w:start w:w="90" w:type="dxa"/>
              <w:bottom w:w="90" w:type="dxa"/>
              <w:end w:w="90" w:type="dxa"/>
            </w:tcMar>
          </w:tcPr>
          <w:p>
            <w:r>
              <w:rPr>
                <w:b/>
                <w:color w:val="2E1065"/>
              </w:rPr>
              <w:t>Value</w:t>
            </w:r>
          </w:p>
        </w:tc>
        <w:tc>
          <w:tcPr>
            <w:tcW w:type="dxa" w:w="3360"/>
            <w:shd w:fill="EDE9FE"/>
            <w:tcMar>
              <w:top w:w="90" w:type="dxa"/>
              <w:start w:w="90" w:type="dxa"/>
              <w:bottom w:w="90" w:type="dxa"/>
              <w:end w:w="90" w:type="dxa"/>
            </w:tcMar>
          </w:tcPr>
          <w:p>
            <w:r>
              <w:rPr>
                <w:b/>
                <w:color w:val="2E1065"/>
              </w:rPr>
              <w:t>Use</w:t>
            </w:r>
          </w:p>
        </w:tc>
      </w:tr>
      <w:tr>
        <w:tc>
          <w:tcPr>
            <w:tcW w:type="dxa" w:w="2304"/>
            <w:tcMar>
              <w:top w:w="70" w:type="dxa"/>
              <w:start w:w="75" w:type="dxa"/>
              <w:bottom w:w="70" w:type="dxa"/>
              <w:end w:w="75" w:type="dxa"/>
            </w:tcMar>
          </w:tcPr>
          <w:p>
            <w:pPr>
              <w:spacing w:after="20"/>
            </w:pPr>
            <w:r>
              <w:t>Primary</w:t>
            </w:r>
          </w:p>
        </w:tc>
        <w:tc>
          <w:tcPr>
            <w:tcW w:type="dxa" w:w="1944"/>
            <w:tcMar>
              <w:top w:w="70" w:type="dxa"/>
              <w:start w:w="75" w:type="dxa"/>
              <w:bottom w:w="70" w:type="dxa"/>
              <w:end w:w="75" w:type="dxa"/>
            </w:tcMar>
          </w:tcPr>
          <w:p>
            <w:pPr>
              <w:spacing w:after="20"/>
            </w:pPr>
            <w:r>
              <w:t>#5b21b6</w:t>
            </w:r>
          </w:p>
        </w:tc>
        <w:tc>
          <w:tcPr>
            <w:tcW w:type="dxa" w:w="5688"/>
            <w:tcMar>
              <w:top w:w="70" w:type="dxa"/>
              <w:start w:w="75" w:type="dxa"/>
              <w:bottom w:w="70" w:type="dxa"/>
              <w:end w:w="75" w:type="dxa"/>
            </w:tcMar>
          </w:tcPr>
          <w:p>
            <w:pPr>
              <w:spacing w:after="20"/>
            </w:pPr>
            <w:r>
              <w:t>Main brand color for headings, buttons, highlights, and general identity.</w:t>
            </w:r>
          </w:p>
        </w:tc>
      </w:tr>
      <w:tr>
        <w:tc>
          <w:tcPr>
            <w:tcW w:type="dxa" w:w="2304"/>
            <w:tcMar>
              <w:top w:w="70" w:type="dxa"/>
              <w:start w:w="75" w:type="dxa"/>
              <w:bottom w:w="70" w:type="dxa"/>
              <w:end w:w="75" w:type="dxa"/>
            </w:tcMar>
          </w:tcPr>
          <w:p>
            <w:pPr>
              <w:spacing w:after="20"/>
            </w:pPr>
            <w:r>
              <w:t>Primary Dark</w:t>
            </w:r>
          </w:p>
        </w:tc>
        <w:tc>
          <w:tcPr>
            <w:tcW w:type="dxa" w:w="1944"/>
            <w:tcMar>
              <w:top w:w="70" w:type="dxa"/>
              <w:start w:w="75" w:type="dxa"/>
              <w:bottom w:w="70" w:type="dxa"/>
              <w:end w:w="75" w:type="dxa"/>
            </w:tcMar>
          </w:tcPr>
          <w:p>
            <w:pPr>
              <w:spacing w:after="20"/>
            </w:pPr>
            <w:r>
              <w:t>#2e1065</w:t>
            </w:r>
          </w:p>
        </w:tc>
        <w:tc>
          <w:tcPr>
            <w:tcW w:type="dxa" w:w="5688"/>
            <w:tcMar>
              <w:top w:w="70" w:type="dxa"/>
              <w:start w:w="75" w:type="dxa"/>
              <w:bottom w:w="70" w:type="dxa"/>
              <w:end w:w="75" w:type="dxa"/>
            </w:tcMar>
          </w:tcPr>
          <w:p>
            <w:pPr>
              <w:spacing w:after="20"/>
            </w:pPr>
            <w:r>
              <w:t>Used for depth, dark sections, footer, and stronger contrast areas.</w:t>
            </w:r>
          </w:p>
        </w:tc>
      </w:tr>
      <w:tr>
        <w:tc>
          <w:tcPr>
            <w:tcW w:type="dxa" w:w="2304"/>
            <w:tcMar>
              <w:top w:w="70" w:type="dxa"/>
              <w:start w:w="75" w:type="dxa"/>
              <w:bottom w:w="70" w:type="dxa"/>
              <w:end w:w="75" w:type="dxa"/>
            </w:tcMar>
          </w:tcPr>
          <w:p>
            <w:pPr>
              <w:spacing w:after="20"/>
            </w:pPr>
            <w:r>
              <w:t>Primary Light</w:t>
            </w:r>
          </w:p>
        </w:tc>
        <w:tc>
          <w:tcPr>
            <w:tcW w:type="dxa" w:w="1944"/>
            <w:tcMar>
              <w:top w:w="70" w:type="dxa"/>
              <w:start w:w="75" w:type="dxa"/>
              <w:bottom w:w="70" w:type="dxa"/>
              <w:end w:w="75" w:type="dxa"/>
            </w:tcMar>
          </w:tcPr>
          <w:p>
            <w:pPr>
              <w:spacing w:after="20"/>
            </w:pPr>
            <w:r>
              <w:t>#ede9fe</w:t>
            </w:r>
          </w:p>
        </w:tc>
        <w:tc>
          <w:tcPr>
            <w:tcW w:type="dxa" w:w="5688"/>
            <w:tcMar>
              <w:top w:w="70" w:type="dxa"/>
              <w:start w:w="75" w:type="dxa"/>
              <w:bottom w:w="70" w:type="dxa"/>
              <w:end w:w="75" w:type="dxa"/>
            </w:tcMar>
          </w:tcPr>
          <w:p>
            <w:pPr>
              <w:spacing w:after="20"/>
            </w:pPr>
            <w:r>
              <w:t>Used for soft backgrounds, chips, section labels, and subtle emphasis.</w:t>
            </w:r>
          </w:p>
        </w:tc>
      </w:tr>
      <w:tr>
        <w:tc>
          <w:tcPr>
            <w:tcW w:type="dxa" w:w="2304"/>
            <w:tcMar>
              <w:top w:w="70" w:type="dxa"/>
              <w:start w:w="75" w:type="dxa"/>
              <w:bottom w:w="70" w:type="dxa"/>
              <w:end w:w="75" w:type="dxa"/>
            </w:tcMar>
          </w:tcPr>
          <w:p>
            <w:pPr>
              <w:spacing w:after="20"/>
            </w:pPr>
            <w:r>
              <w:t>Success</w:t>
            </w:r>
          </w:p>
        </w:tc>
        <w:tc>
          <w:tcPr>
            <w:tcW w:type="dxa" w:w="1944"/>
            <w:tcMar>
              <w:top w:w="70" w:type="dxa"/>
              <w:start w:w="75" w:type="dxa"/>
              <w:bottom w:w="70" w:type="dxa"/>
              <w:end w:w="75" w:type="dxa"/>
            </w:tcMar>
          </w:tcPr>
          <w:p>
            <w:pPr>
              <w:spacing w:after="20"/>
            </w:pPr>
            <w:r>
              <w:t>#22c55e</w:t>
            </w:r>
          </w:p>
        </w:tc>
        <w:tc>
          <w:tcPr>
            <w:tcW w:type="dxa" w:w="5688"/>
            <w:tcMar>
              <w:top w:w="70" w:type="dxa"/>
              <w:start w:w="75" w:type="dxa"/>
              <w:bottom w:w="70" w:type="dxa"/>
              <w:end w:w="75" w:type="dxa"/>
            </w:tcMar>
          </w:tcPr>
          <w:p>
            <w:pPr>
              <w:spacing w:after="20"/>
            </w:pPr>
            <w:r>
              <w:t>Used only for positive states such as verification, good battery status, trust, and secure outcomes.</w:t>
            </w:r>
          </w:p>
        </w:tc>
      </w:tr>
      <w:tr>
        <w:tc>
          <w:tcPr>
            <w:tcW w:type="dxa" w:w="2304"/>
            <w:tcMar>
              <w:top w:w="70" w:type="dxa"/>
              <w:start w:w="75" w:type="dxa"/>
              <w:bottom w:w="70" w:type="dxa"/>
              <w:end w:w="75" w:type="dxa"/>
            </w:tcMar>
          </w:tcPr>
          <w:p>
            <w:pPr>
              <w:spacing w:after="20"/>
            </w:pPr>
            <w:r>
              <w:t>Danger</w:t>
            </w:r>
          </w:p>
        </w:tc>
        <w:tc>
          <w:tcPr>
            <w:tcW w:type="dxa" w:w="1944"/>
            <w:tcMar>
              <w:top w:w="70" w:type="dxa"/>
              <w:start w:w="75" w:type="dxa"/>
              <w:bottom w:w="70" w:type="dxa"/>
              <w:end w:w="75" w:type="dxa"/>
            </w:tcMar>
          </w:tcPr>
          <w:p>
            <w:pPr>
              <w:spacing w:after="20"/>
            </w:pPr>
            <w:r>
              <w:t>#ef4444</w:t>
            </w:r>
          </w:p>
        </w:tc>
        <w:tc>
          <w:tcPr>
            <w:tcW w:type="dxa" w:w="5688"/>
            <w:tcMar>
              <w:top w:w="70" w:type="dxa"/>
              <w:start w:w="75" w:type="dxa"/>
              <w:bottom w:w="70" w:type="dxa"/>
              <w:end w:w="75" w:type="dxa"/>
            </w:tcMar>
          </w:tcPr>
          <w:p>
            <w:pPr>
              <w:spacing w:after="20"/>
            </w:pPr>
            <w:r>
              <w:t>Used for problem or warning icons in the Problem section.</w:t>
            </w:r>
          </w:p>
        </w:tc>
      </w:tr>
    </w:tbl>
    <w:p/>
    <w:p>
      <w:pPr>
        <w:pStyle w:val="ListBullet"/>
        <w:spacing w:after="60"/>
      </w:pPr>
      <w:r>
        <w:t>Purple remains the main brand color and should dominate the visual identity.</w:t>
      </w:r>
    </w:p>
    <w:p>
      <w:pPr>
        <w:pStyle w:val="ListBullet"/>
        <w:spacing w:after="60"/>
      </w:pPr>
      <w:r>
        <w:t>Red icons are appropriate in the Problem section because they signal risk and warning.</w:t>
      </w:r>
    </w:p>
    <w:p>
      <w:pPr>
        <w:pStyle w:val="ListBullet"/>
        <w:spacing w:after="60"/>
      </w:pPr>
      <w:r>
        <w:t>Green should be used selectively for verified, safe, successful, or secure states.</w:t>
      </w:r>
    </w:p>
    <w:p>
      <w:pPr>
        <w:pStyle w:val="ListBullet"/>
        <w:spacing w:after="60"/>
      </w:pPr>
      <w:r>
        <w:t>General icons outside warning or success states should stay purple, not all green.</w:t>
      </w:r>
    </w:p>
    <w:p>
      <w:pPr>
        <w:pStyle w:val="Heading1"/>
      </w:pPr>
      <w:r>
        <w:t>8. Why Choose Us Section Decisions</w:t>
      </w:r>
    </w:p>
    <w:p>
      <w:pPr>
        <w:spacing w:after="120" w:line="276" w:lineRule="auto"/>
      </w:pPr>
      <w:r>
        <w:t>The project intentionally replaced a simple Impact section with a more persuasive Why Choose Us section. This decision better matches a trust-based service because it explains why a user should believe the platform, not just what numbers it can show.</w:t>
      </w:r>
    </w:p>
    <w:p>
      <w:pPr>
        <w:pStyle w:val="ListBullet"/>
        <w:spacing w:after="60"/>
      </w:pPr>
      <w:r>
        <w:t>Detailed Verification Reports: clear reports on specs, battery health, upgrade options, and condition.</w:t>
      </w:r>
    </w:p>
    <w:p>
      <w:pPr>
        <w:pStyle w:val="ListBullet"/>
        <w:spacing w:after="60"/>
      </w:pPr>
      <w:r>
        <w:t>Expert Laptop Guidance: practical recommendations for choosing the right device.</w:t>
      </w:r>
    </w:p>
    <w:p>
      <w:pPr>
        <w:pStyle w:val="ListBullet"/>
        <w:spacing w:after="60"/>
      </w:pPr>
      <w:r>
        <w:t>Save Money, Avoid Mistakes: identify issues before the buyer pays.</w:t>
      </w:r>
    </w:p>
    <w:p>
      <w:pPr>
        <w:pStyle w:val="ListBullet"/>
        <w:spacing w:after="60"/>
      </w:pPr>
      <w:r>
        <w:t>Private and Secure Process: treat submitted details carefully and confidentially.</w:t>
      </w:r>
    </w:p>
    <w:p>
      <w:pPr>
        <w:spacing w:after="120" w:line="276" w:lineRule="auto"/>
      </w:pPr>
      <w:r>
        <w:t>The stats bar can remain under this section as quick proof, as long as spacing keeps the page from feeling cramped.</w:t>
      </w:r>
    </w:p>
    <w:p>
      <w:pPr>
        <w:pStyle w:val="Heading1"/>
      </w:pPr>
      <w:r>
        <w:t>9. Technology and Build Approach</w:t>
      </w:r>
    </w:p>
    <w:p>
      <w:pPr>
        <w:pStyle w:val="ListBullet"/>
        <w:spacing w:after="60"/>
      </w:pPr>
      <w:r>
        <w:t>Framework: React with Vite.</w:t>
      </w:r>
    </w:p>
    <w:p>
      <w:pPr>
        <w:pStyle w:val="ListBullet"/>
        <w:spacing w:after="60"/>
      </w:pPr>
      <w:r>
        <w:t>Styling approach: Tailwind CSS for most layout, spacing, grids, typography utilities, cards, and buttons.</w:t>
      </w:r>
    </w:p>
    <w:p>
      <w:pPr>
        <w:pStyle w:val="ListBullet"/>
        <w:spacing w:after="60"/>
      </w:pPr>
      <w:r>
        <w:t>Global stylesheet: index.css should hold shared variables such as colors, base typography, and small global resets.</w:t>
      </w:r>
    </w:p>
    <w:p>
      <w:pPr>
        <w:pStyle w:val="ListBullet"/>
        <w:spacing w:after="60"/>
      </w:pPr>
      <w:r>
        <w:t>Practical recommendation: use Tailwind for most components and regular CSS only for global tokens and unique custom effects.</w:t>
      </w:r>
    </w:p>
    <w:p>
      <w:pPr>
        <w:pStyle w:val="ListBullet"/>
        <w:spacing w:after="60"/>
      </w:pPr>
      <w:r>
        <w:t>This approach matches common real-world React projects and also aligns with the assignment requirement to use Tailwind when possible.</w:t>
      </w:r>
    </w:p>
    <w:p>
      <w:pPr>
        <w:pStyle w:val="Heading1"/>
      </w:pPr>
      <w:r>
        <w:t>10. SEO and Content Direction</w:t>
      </w:r>
    </w:p>
    <w:p>
      <w:pPr>
        <w:spacing w:after="120" w:line="276" w:lineRule="auto"/>
      </w:pPr>
      <w:r>
        <w:t>The page includes clear keywords around laptop verification, pre-owned laptops, Nigeria, and buying with confidence. These visible phrases help, but good SEO also depends on structure and consistency.</w:t>
      </w:r>
    </w:p>
    <w:p>
      <w:pPr>
        <w:pStyle w:val="ListBullet"/>
        <w:spacing w:after="60"/>
      </w:pPr>
      <w:r>
        <w:t>Use one clear H1 in the hero section.</w:t>
      </w:r>
    </w:p>
    <w:p>
      <w:pPr>
        <w:pStyle w:val="ListBullet"/>
        <w:spacing w:after="60"/>
      </w:pPr>
      <w:r>
        <w:t>Use a clean page title and meta description when the site is built.</w:t>
      </w:r>
    </w:p>
    <w:p>
      <w:pPr>
        <w:pStyle w:val="ListBullet"/>
        <w:spacing w:after="60"/>
      </w:pPr>
      <w:r>
        <w:t>Use descriptive image alt text for laptop visuals and report visuals.</w:t>
      </w:r>
    </w:p>
    <w:p>
      <w:pPr>
        <w:pStyle w:val="ListBullet"/>
        <w:spacing w:after="60"/>
      </w:pPr>
      <w:r>
        <w:t>Keep the brand name consistent everywhere across the logo, footer, contact area, and metadata.</w:t>
      </w:r>
    </w:p>
    <w:p>
      <w:pPr>
        <w:pStyle w:val="ListBullet"/>
        <w:spacing w:after="60"/>
      </w:pPr>
      <w:r>
        <w:t>Use location and service keywords naturally, not excessively.</w:t>
      </w:r>
    </w:p>
    <w:p>
      <w:pPr>
        <w:pStyle w:val="Heading1"/>
      </w:pPr>
      <w:r>
        <w:t>11. Responsiveness and UX Priorities</w:t>
      </w:r>
    </w:p>
    <w:p>
      <w:pPr>
        <w:pStyle w:val="ListBullet"/>
        <w:spacing w:after="60"/>
      </w:pPr>
      <w:r>
        <w:t>Ensure the hero stacks well on mobile without making the device visual too small.</w:t>
      </w:r>
    </w:p>
    <w:p>
      <w:pPr>
        <w:pStyle w:val="ListBullet"/>
        <w:spacing w:after="60"/>
      </w:pPr>
      <w:r>
        <w:t>Make the laptop brand row scroll or wrap neatly on smaller screens.</w:t>
      </w:r>
    </w:p>
    <w:p>
      <w:pPr>
        <w:pStyle w:val="ListBullet"/>
        <w:spacing w:after="60"/>
      </w:pPr>
      <w:r>
        <w:t>Check that cards in Problem, Services, Why Choose Us, and Testimonials do not become cramped.</w:t>
      </w:r>
    </w:p>
    <w:p>
      <w:pPr>
        <w:pStyle w:val="ListBullet"/>
        <w:spacing w:after="60"/>
      </w:pPr>
      <w:r>
        <w:t>Keep CTA buttons large enough for touch devices and maintain consistent spacing.</w:t>
      </w:r>
    </w:p>
    <w:p>
      <w:pPr>
        <w:pStyle w:val="ListBullet"/>
        <w:spacing w:after="60"/>
      </w:pPr>
      <w:r>
        <w:t>Make the contact form easy to read and complete on narrow screens.</w:t>
      </w:r>
    </w:p>
    <w:p>
      <w:pPr>
        <w:pStyle w:val="Heading1"/>
      </w:pPr>
      <w:r>
        <w:t>12. Submission Notes</w:t>
      </w:r>
    </w:p>
    <w:p>
      <w:pPr>
        <w:spacing w:after="120" w:line="276" w:lineRule="auto"/>
      </w:pPr>
      <w:r>
        <w:t>This project is suitable both as an assignment submission and as a real personal-brand concept. It shows stronger strategic thinking than a generic landing page because it is built around a specific, believable user problem and a brand-backed trust solution.</w:t>
      </w:r>
    </w:p>
    <w:p>
      <w:pPr>
        <w:pStyle w:val="ListBullet"/>
        <w:spacing w:after="60"/>
      </w:pPr>
      <w:r>
        <w:t>Required submission items should include a GitHub link, live deployed link, and a short explanation of the project.</w:t>
      </w:r>
    </w:p>
    <w:p>
      <w:pPr>
        <w:pStyle w:val="ListBullet"/>
        <w:spacing w:after="60"/>
      </w:pPr>
      <w:r>
        <w:t>A short explanation can highlight that the project is a responsive laptop verification landing page built to help buyers make safer decisions before purchase.</w:t>
      </w:r>
    </w:p>
    <w:p>
      <w:pPr>
        <w:pStyle w:val="ListBullet"/>
        <w:spacing w:after="60"/>
      </w:pPr>
      <w:r>
        <w:t>Final quality checks should focus on responsiveness, brand consistency, spacing, icon color meaning, and CTA clarity.</w:t>
      </w:r>
    </w:p>
    <w:p>
      <w:pPr>
        <w:pStyle w:val="Heading1"/>
      </w:pPr>
      <w:r>
        <w:t>13. Final Summary</w:t>
      </w:r>
    </w:p>
    <w:p>
      <w:pPr>
        <w:spacing w:after="120" w:line="276" w:lineRule="auto"/>
      </w:pPr>
      <w:r>
        <w:t>LaptopCheck is a long-form, trust-focused landing page built around the idea of helping users verify pre-owned and new laptops before purchase. It is structured to move users from awareness to trust to action through a clear sequence of sections: hero, problem, about, services, proof, testimonials, and contact. The final creative direction combines a startup-style service concept with the personal brand identity of Victoire Gadget.</w:t>
      </w:r>
    </w:p>
    <w:p>
      <w:pPr>
        <w:spacing w:after="120" w:line="276" w:lineRule="auto"/>
      </w:pPr>
      <w:r>
        <w:t>The key decisions for the build are: keep the full section flow, use Tailwind for most of the interface, manage design tokens in index.css, use red icons for the Problem section, reserve green for positive states, and keep purple as the dominant brand color. The result should be a polished, responsive, and distinctive landing page suitable for Friday submission and future brand use.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LaptopCheck Project Summary | React + Vite + Tailwind | Prepared for ongoing project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0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E106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B21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E10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5B21B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