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595959"/>
          <w:sz w:val="20"/>
        </w:rPr>
        <w:t>CMPE 9103 Computer Vision · Dönem Projesi İlerleme Raporu · İstanbul Üniversitesi</w:t>
      </w:r>
    </w:p>
    <w:p>
      <w:pPr>
        <w:pStyle w:val="Title"/>
        <w:jc w:val="center"/>
      </w:pPr>
      <w:r>
        <w:t>Adım 3 — Açık Küme Analizi ve Kırılımlar</w:t>
      </w:r>
    </w:p>
    <w:p>
      <w:pPr>
        <w:jc w:val="center"/>
      </w:pPr>
      <w:r>
        <w:rPr>
          <w:i/>
        </w:rPr>
        <w:t>SigLIP ViT-B/16 'katalogda yok' diyebilir mi? Başarı hangi çekim koşullarında düşüyor?</w:t>
      </w:r>
    </w:p>
    <w:p>
      <w:pPr>
        <w:jc w:val="center"/>
      </w:pPr>
      <w:r>
        <w:rPr>
          <w:sz w:val="20"/>
        </w:rPr>
        <w:t>Ethem Belka Şahin · 21.10.2026</w:t>
      </w:r>
    </w:p>
    <w:p>
      <w:pPr>
        <w:pStyle w:val="Heading1"/>
      </w:pPr>
      <w:r>
        <w:t>1. Problem: kapalı küme ve açık küme</w:t>
      </w:r>
    </w:p>
    <w:p>
      <w:r>
        <w:t>Adım 2'deki ölçüm kapalı kümeydi: her sorgunun katalogda en az bir doğru eşi vardı; soru yalnızca 'kaçıncı sırada?' idi. Gerçek bir uygulamada müşteri, mağazanın satmadığı bir kıyafetin fotoğrafını da gönderir. Sistem o zaman ne yapar? Arama her zaman bir sonuç döndürür — en benzer katalog öğesi her zaman vardır — ama bu sonuç yanlıştır. Açık küme problemi, sistemin 'bu ürün katalogda yok' diyebilmesidir (Araştırma Sorusu 4).</w:t>
      </w:r>
    </w:p>
    <w:p>
      <w:r>
        <w:t>Veri: 'bilinen' sorgular = Adım 2'deki 12.375 test sorgusu (hepsinin katalogda eşi var). 'Katalogda yok' sorgular = style = 0 olan 3.137 müşteri kıyafeti (Adım 1 raporu. Bölüm 2.3: ürün sayfasının konusu olmayan kıyafetler). Katalog aynı 36.958 öğelik test galerisi.</w:t>
      </w:r>
    </w:p>
    <w:p>
      <w:pPr>
        <w:pStyle w:val="Heading1"/>
      </w:pPr>
      <w:r>
        <w:t>2. Karar nasıl verilir? İki güven skoru</w:t>
      </w:r>
    </w:p>
    <w:p>
      <w:r>
        <w:t>Sistem her sorgu için kataloğu sıralar ve bir güven skoru üretir; skor bir eşiğin (τ) üstündeyse ilk sonucu cevap olarak verir, altındaysa 'katalogda yok' der. Soru, hangi skorun iyi çalıştığı. Önerideki iki aday:</w:t>
      </w:r>
    </w:p>
    <w:p>
      <w:r>
        <w:rPr>
          <w:b/>
        </w:rPr>
        <w:t>mutlak skor s1</w:t>
      </w:r>
      <w:r>
        <w:t xml:space="preserve"> — ilk sıradaki katalog öğesinin kosinüs benzerliği. Mantık: aynı ürün çok yüksek benzerlik verir, katalogda olmayan ürün vermez.</w:t>
      </w:r>
    </w:p>
    <w:p>
      <w:r>
        <w:rPr>
          <w:b/>
        </w:rPr>
        <w:t>margin s1 − s2</w:t>
      </w:r>
      <w:r>
        <w:t xml:space="preserve"> — s2 = ilk sonuçtan FARKLI bir ürüne (farklı match_key) ait ilk öğenin benzerliği. Mantık: ürün katalogdaysa onun fotoğrafları diğer ürünlerden açık ara önde olur; katalogda yoksa birkaç benzer ürün yakın skorlarla yarışır, fark küçük kalır.</w:t>
      </w:r>
    </w:p>
    <w:p>
      <w:r>
        <w:t>İki gerçek sorgu üzerinde:</w:t>
      </w:r>
    </w:p>
    <w:p>
      <w:r>
        <w:rPr>
          <w:b/>
        </w:rPr>
        <w:t>Tablo 1. Bilinen sorgu validation_000114_item2 (ürün 29_2): sıralamanın ilk 5'i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Sıra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match_key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benzerlik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29_2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0,889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29_2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0,882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29_2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0,876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29_2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0,870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29_2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0,870</w:t>
            </w:r>
          </w:p>
        </w:tc>
      </w:tr>
    </w:tbl>
    <w:p/>
    <w:p>
      <w:r>
        <w:t>İlk 5 sonucun hepsi doğru ürünün (29_2) farklı fotoğrafları. s1 = 0.889. Farklı bir ürüne ait ilk sonuç daha aşağıda, benzerliği s2 = 0.834. Margin = 0.055: doğru ürün diğerlerinden açıkça ayrılmış.</w:t>
      </w:r>
    </w:p>
    <w:p>
      <w:r>
        <w:rPr>
          <w:b/>
        </w:rPr>
        <w:t>Tablo 2. Katalogda olmayan sorgu validation_000045_item1 (style = 0): sıralamanın ilk 5'i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Sıra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match_key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kategori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  <w:t>benzerlik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262_0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0,868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1673_1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0,849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262_0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0,846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262_0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0,846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1034_0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0,842</w:t>
            </w:r>
          </w:p>
        </w:tc>
      </w:tr>
    </w:tbl>
    <w:p/>
    <w:p>
      <w:r>
        <w:t>Bu kıyafetin katalogda eşi yok, ama sistem s1 = 0.868 ile bir ürün (262_0) buluyor — bilinen sorgudakinden yüksek bir skor. s2 = 0.849, margin = 0.020: ilk sonuç ile ikinci farklı ürün neredeyse eşit. Mutlak skor 'katalogda var' derdi; margin 'emin değilim' diyor. Bu iki örnek bütün resmi anlatmaz; aşağıda 15 bin sorgunun toplu sonucu var.</w:t>
      </w:r>
    </w:p>
    <w:p>
      <w:pPr>
        <w:pStyle w:val="Heading1"/>
      </w:pPr>
      <w:r>
        <w:t>3. Ölçüler</w:t>
      </w:r>
    </w:p>
    <w:p>
      <w:pPr>
        <w:pStyle w:val="Heading2"/>
      </w:pPr>
      <w:r>
        <w:t>3.1 AUROC: bir skor iki grubu ne kadar ayırıyor?</w:t>
      </w:r>
    </w:p>
    <w:p>
      <w:r>
        <w:t>Elimizde iki grup skor var: bilinen sorguların skorları ve katalogda olmayanların skorları. Skor işe yarıyorsa bilinenler yüksek, olmayanlar düşük olmalı. AUROC şöyle hesaplanır: bir gruptan bir skor, diğer gruptan bir skor rastgele seçildiğinde bilinenin daha yüksek çıkma olasılığı. Bütün ikililer sayılır: 12.375 × 3.137 çift; bilinen &gt; olmayan olan çiftlerin oranı. 1,0 = kusursuz ayrım, 0,5 = yazı-tura (skorun bilgisi yok), 0,5'in altı = ters yönde bilgi.</w:t>
      </w:r>
    </w:p>
    <w:p>
      <w:r>
        <w:t>Küçük örnek: bilinen skorlar {0,7, 0,3}, katalogda yok skorları {0,5, 0,1}. Dört çift: (0,7 &gt; 0,5) evet, (0,7 &gt; 0,1) evet, (0,3 &gt; 0,5) hayır, (0,3 &gt; 0,1) evet → AUROC = 3/4 = 0,75.</w:t>
      </w:r>
    </w:p>
    <w:p>
      <w:r>
        <w:t>Aynı ölçü ikinci bir soru için de kullanıldı: bilinen sorgular içinde 'ilk sonucu doğru olanlar' ile 'yanlış olanlar' skorla ayrılıyor mu? Bu, 'katalogda var mı' sorusundan farklı: 'verdiğim cevaba güvenebilir miyim' sorusu.</w:t>
      </w:r>
    </w:p>
    <w:p>
      <w:pPr>
        <w:pStyle w:val="Heading2"/>
      </w:pPr>
      <w:r>
        <w:t>3.2 Kapsama–kesinlik eğrisi</w:t>
      </w:r>
    </w:p>
    <w:p>
      <w:r>
        <w:t>Eşik τ'yu yükselttikçe sistem daha az sorguya cevap verir ama cevapları daha güvenilir olur. Her olası τ için iki sayı: kapsama = bilinen sorguların kaçta kaçının skoru τ'yu geçti (cevap verildi); kesinlik = cevap verilenlerde ilk sonucun doğru olma oranı. Bir de yanlış eşleşme oranı: katalogda olmayan sorguların kaçta kaçı τ'yu geçti (yani yanlış yere cevap aldı). τ, bilinen skorların yüzdelik dilimleri üzerinde 200 adımda taranır; her adım eğride bir nokta.</w:t>
      </w:r>
    </w:p>
    <w:p>
      <w:r>
        <w:t>Küçük örnek, 10 bilinen sorgu, skorlar 0,1'den 1,0'a, ilk sonucu doğru olanlar 0,4, 0,6, 0,7, 0,8, 0,9, 1,0 skorlular. τ = 0,28 seçilirse: 0,3 ve üstü 8 sorgu cevap alır → kapsama 8/10 = 0,8; bunların 6'sı doğru → kesinlik 6/8 = 0,75. τ = 0,55: kapsama 5/10, kesinlik 5/5 = 1,0. (Bu örnek kodun otomatik testlerinden biridir.)</w:t>
      </w:r>
    </w:p>
    <w:p>
      <w:pPr>
        <w:pStyle w:val="Heading2"/>
      </w:pPr>
      <w:r>
        <w:t>3.3 τ nasıl seçildi?</w:t>
      </w:r>
    </w:p>
    <w:p>
      <w:r>
        <w:t>Kural (öneride verilen söz): τ, test'te değil val_internal'da seçilir. Hedef kapsama %95: val_internal'daki bilinen sorguların skorları sıralanır, %5'lik dilimin sınırı τ olur (mutlak: 0.730, margin: 0.0008). Bu τ test'e olduğu gibi uygulandı. Test'te seçilseydi sonuç iyimser olurdu: eşik, ölçüldüğü veriye uydurulmuş olurdu.</w:t>
      </w:r>
    </w:p>
    <w:p>
      <w:pPr>
        <w:pStyle w:val="Heading1"/>
      </w:pPr>
      <w:r>
        <w:t>4. Sonuç 1: skorlar 'katalogda yok' demeyi bilmiyor</w:t>
      </w:r>
    </w:p>
    <w:p>
      <w:r>
        <w:rPr>
          <w:b/>
        </w:rPr>
        <w:t>Tablo 3. Dört modelde iki skorun ayırma gücü (test). İlk iki sütun 'katalogda var mı', son iki sütun 'ilk sonuç doğru mu' sorusu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AUROC var↔yok (s1)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AUROC var↔yok (margin)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AUROC doğru↔yanlış (s1)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  <w:t>AUROC doğru↔yanlış (margin)</w:t>
            </w:r>
          </w:p>
        </w:tc>
      </w:tr>
      <w:tr>
        <w:tc>
          <w:tcPr>
            <w:tcW w:type="dxa" w:w="1728"/>
          </w:tcPr>
          <w:p>
            <w:r>
              <w:t>ResNet-50</w:t>
            </w:r>
          </w:p>
        </w:tc>
        <w:tc>
          <w:tcPr>
            <w:tcW w:type="dxa" w:w="1728"/>
          </w:tcPr>
          <w:p>
            <w:r>
              <w:t>0,529</w:t>
            </w:r>
          </w:p>
        </w:tc>
        <w:tc>
          <w:tcPr>
            <w:tcW w:type="dxa" w:w="1728"/>
          </w:tcPr>
          <w:p>
            <w:r>
              <w:t>0,497</w:t>
            </w:r>
          </w:p>
        </w:tc>
        <w:tc>
          <w:tcPr>
            <w:tcW w:type="dxa" w:w="1728"/>
          </w:tcPr>
          <w:p>
            <w:r>
              <w:t>0,662</w:t>
            </w:r>
          </w:p>
        </w:tc>
        <w:tc>
          <w:tcPr>
            <w:tcW w:type="dxa" w:w="1728"/>
          </w:tcPr>
          <w:p>
            <w:r>
              <w:t>0,747</w:t>
            </w:r>
          </w:p>
        </w:tc>
      </w:tr>
      <w:tr>
        <w:tc>
          <w:tcPr>
            <w:tcW w:type="dxa" w:w="1728"/>
          </w:tcPr>
          <w:p>
            <w:r>
              <w:t>CLIP ViT-B/16</w:t>
            </w:r>
          </w:p>
        </w:tc>
        <w:tc>
          <w:tcPr>
            <w:tcW w:type="dxa" w:w="1728"/>
          </w:tcPr>
          <w:p>
            <w:r>
              <w:t>0,291</w:t>
            </w:r>
          </w:p>
        </w:tc>
        <w:tc>
          <w:tcPr>
            <w:tcW w:type="dxa" w:w="1728"/>
          </w:tcPr>
          <w:p>
            <w:r>
              <w:t>0,554</w:t>
            </w:r>
          </w:p>
        </w:tc>
        <w:tc>
          <w:tcPr>
            <w:tcW w:type="dxa" w:w="1728"/>
          </w:tcPr>
          <w:p>
            <w:r>
              <w:t>0,501</w:t>
            </w:r>
          </w:p>
        </w:tc>
        <w:tc>
          <w:tcPr>
            <w:tcW w:type="dxa" w:w="1728"/>
          </w:tcPr>
          <w:p>
            <w:r>
              <w:t>0,789</w:t>
            </w:r>
          </w:p>
        </w:tc>
      </w:tr>
      <w:tr>
        <w:tc>
          <w:tcPr>
            <w:tcW w:type="dxa" w:w="1728"/>
          </w:tcPr>
          <w:p>
            <w:r>
              <w:t>SigLIP ViT-B/16</w:t>
            </w:r>
          </w:p>
        </w:tc>
        <w:tc>
          <w:tcPr>
            <w:tcW w:type="dxa" w:w="1728"/>
          </w:tcPr>
          <w:p>
            <w:r>
              <w:t>0,453</w:t>
            </w:r>
          </w:p>
        </w:tc>
        <w:tc>
          <w:tcPr>
            <w:tcW w:type="dxa" w:w="1728"/>
          </w:tcPr>
          <w:p>
            <w:r>
              <w:t>0,578</w:t>
            </w:r>
          </w:p>
        </w:tc>
        <w:tc>
          <w:tcPr>
            <w:tcW w:type="dxa" w:w="1728"/>
          </w:tcPr>
          <w:p>
            <w:r>
              <w:t>0,580</w:t>
            </w:r>
          </w:p>
        </w:tc>
        <w:tc>
          <w:tcPr>
            <w:tcW w:type="dxa" w:w="1728"/>
          </w:tcPr>
          <w:p>
            <w:r>
              <w:t>0,770</w:t>
            </w:r>
          </w:p>
        </w:tc>
      </w:tr>
      <w:tr>
        <w:tc>
          <w:tcPr>
            <w:tcW w:type="dxa" w:w="1728"/>
          </w:tcPr>
          <w:p>
            <w:r>
              <w:t>DINOv2 ViT-B/14</w:t>
            </w:r>
          </w:p>
        </w:tc>
        <w:tc>
          <w:tcPr>
            <w:tcW w:type="dxa" w:w="1728"/>
          </w:tcPr>
          <w:p>
            <w:r>
              <w:t>0,501</w:t>
            </w:r>
          </w:p>
        </w:tc>
        <w:tc>
          <w:tcPr>
            <w:tcW w:type="dxa" w:w="1728"/>
          </w:tcPr>
          <w:p>
            <w:r>
              <w:t>0,510</w:t>
            </w:r>
          </w:p>
        </w:tc>
        <w:tc>
          <w:tcPr>
            <w:tcW w:type="dxa" w:w="1728"/>
          </w:tcPr>
          <w:p>
            <w:r>
              <w:t>0,677</w:t>
            </w:r>
          </w:p>
        </w:tc>
        <w:tc>
          <w:tcPr>
            <w:tcW w:type="dxa" w:w="1728"/>
          </w:tcPr>
          <w:p>
            <w:r>
              <w:t>0,774</w:t>
            </w:r>
          </w:p>
        </w:tc>
      </w:tr>
    </w:tbl>
    <w:p/>
    <w:p>
      <w:r>
        <w:t>Bilinen ile katalogda olmayan sorguları ayırmada her iki skor da yazı-tura düzeyinde: SigLIP için s1 0.45, margin 0.58. Diğer üç modelde de aynı. CLIP'in s1 değeri 0,29: katalogda olmayan sorgular bilinenlerden bile yüksek skor alıyor.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6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a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1. Mutlak skor dağılımları. Üç grup üst üste; yatay eksende hiçbir noktaya konan eşik katalogda olmayanları ayıramaz.</w:t>
      </w:r>
    </w:p>
    <w:p>
      <w:r>
        <w:t>Neden? Katalogda olmayan kıyafet için de sistem neredeyse aynı skorla (ortanca s1 ≈ 0.83, bilinenlerde 0.82) benzer görünen bir ürün buluyor. Model, Adım 2 raporunda anlatıldığı gibi görsel/anlamsal benzerlik öğrenmiş: 'siyah kot şort' ile 'bir başka siyah kot şort' arasında fark görmüyor. Ürün kimliği (bu özel şort) onun eğitim hedefinde yoktu.</w:t>
      </w:r>
    </w:p>
    <w:p>
      <w:r>
        <w:rPr>
          <w:i/>
          <w:color w:val="404040"/>
        </w:rPr>
        <w:t>Kontrol edilen bir kısıt: resmi test galerisi style = 0 mağaza kıyafetlerini içerdiği için, katalogda olmayan bir sorgu bazen kendi ürün sayfasındaki mağaza fotoğrafında görünen aynı kıyafeti bulabilir (ilk sonuç aynı pair_id'den: %8.4). Bu durumda 'yok' etiketi tartışmalıdır. Aynı pair_id'li galeri öğeleri dışlanarak ölçüm tekrarlandı ('strict'): AUROC s1 0.46, margin 0.60. Sonuç değişmiyor.</w:t>
      </w:r>
    </w:p>
    <w:p>
      <w:r>
        <w:t>Buna karşılık ikinci soruda — 'verdiğim ilk sonuç doğru mu?' — margin açık bir sinyal: AUROC 0.77 (mutlak skorla 0.58). Ortanca margin: doğru cevaplarda 0.022, yanlış cevaplarda 0.007, katalogda olmayanlarda 0.007. Doğru cevapta ilk sonuç rakiplerinden kopuyor; yanlış cevapta ve katalogda olmayanda birkaç benzer ürün başa baş gidiyor.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0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mar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2. Margin dağılımları. 'İlk sonuç doğru' grubu sağa yayılmış; 'yanlış' ve 'katalogda yok' grupları sıfıra yığılmış ve birbirinden ayırt edilemiyor.</w:t>
      </w:r>
    </w:p>
    <w:p>
      <w:pPr>
        <w:pStyle w:val="Heading1"/>
      </w:pPr>
      <w:r>
        <w:t>5. Sonuç 2: eşik, yanlış cevapları azaltır ama 'yok' diyemez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5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r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5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3. Kapsama–kesinlik. Margin eğrisi her kapsamada mutlak skorun üstünde. Noktalar: val_internal'da seçilen τ'nun test'te düştüğü yer.</w:t>
      </w:r>
    </w:p>
    <w:p>
      <w:r>
        <w:rPr>
          <w:b/>
        </w:rPr>
        <w:t>Tablo 4. SigLIP, test: farklı kapsamalarda kesinlik; seçilen τ'nun sonucu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Skor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Kesinlik @%50 kapsama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@%80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@%95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τ (val_internal)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Test'te kapsama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Test'te kesinlik</w:t>
            </w:r>
          </w:p>
        </w:tc>
        <w:tc>
          <w:tcPr>
            <w:tcW w:type="dxa" w:w="1080"/>
            <w:shd w:val="clear" w:color="auto" w:fill="D9E2F3"/>
          </w:tcPr>
          <w:p>
            <w:r>
              <w:rPr>
                <w:b/>
              </w:rPr>
              <w:t>Yanlış eşleşme oranı</w:t>
            </w:r>
          </w:p>
        </w:tc>
      </w:tr>
      <w:tr>
        <w:tc>
          <w:tcPr>
            <w:tcW w:type="dxa" w:w="1080"/>
          </w:tcPr>
          <w:p>
            <w:r>
              <w:t>mutlak s1</w:t>
            </w:r>
          </w:p>
        </w:tc>
        <w:tc>
          <w:tcPr>
            <w:tcW w:type="dxa" w:w="1080"/>
          </w:tcPr>
          <w:p>
            <w:r>
              <w:t>0,411</w:t>
            </w:r>
          </w:p>
        </w:tc>
        <w:tc>
          <w:tcPr>
            <w:tcW w:type="dxa" w:w="1080"/>
          </w:tcPr>
          <w:p>
            <w:r>
              <w:t>0,369</w:t>
            </w:r>
          </w:p>
        </w:tc>
        <w:tc>
          <w:tcPr>
            <w:tcW w:type="dxa" w:w="1080"/>
          </w:tcPr>
          <w:p>
            <w:r>
              <w:t>0,357</w:t>
            </w:r>
          </w:p>
        </w:tc>
        <w:tc>
          <w:tcPr>
            <w:tcW w:type="dxa" w:w="1080"/>
          </w:tcPr>
          <w:p>
            <w:r>
              <w:t>0,730</w:t>
            </w:r>
          </w:p>
        </w:tc>
        <w:tc>
          <w:tcPr>
            <w:tcW w:type="dxa" w:w="1080"/>
          </w:tcPr>
          <w:p>
            <w:r>
              <w:t>0,965</w:t>
            </w:r>
          </w:p>
        </w:tc>
        <w:tc>
          <w:tcPr>
            <w:tcW w:type="dxa" w:w="1080"/>
          </w:tcPr>
          <w:p>
            <w:r>
              <w:t>0,356</w:t>
            </w:r>
          </w:p>
        </w:tc>
        <w:tc>
          <w:tcPr>
            <w:tcW w:type="dxa" w:w="1080"/>
          </w:tcPr>
          <w:p>
            <w:r>
              <w:t>0,966</w:t>
            </w:r>
          </w:p>
        </w:tc>
      </w:tr>
      <w:tr>
        <w:tc>
          <w:tcPr>
            <w:tcW w:type="dxa" w:w="1080"/>
          </w:tcPr>
          <w:p>
            <w:r>
              <w:t>margin s1−s2</w:t>
            </w:r>
          </w:p>
        </w:tc>
        <w:tc>
          <w:tcPr>
            <w:tcW w:type="dxa" w:w="1080"/>
          </w:tcPr>
          <w:p>
            <w:r>
              <w:t>0,533</w:t>
            </w:r>
          </w:p>
        </w:tc>
        <w:tc>
          <w:tcPr>
            <w:tcW w:type="dxa" w:w="1080"/>
          </w:tcPr>
          <w:p>
            <w:r>
              <w:t>0,412</w:t>
            </w:r>
          </w:p>
        </w:tc>
        <w:tc>
          <w:tcPr>
            <w:tcW w:type="dxa" w:w="1080"/>
          </w:tcPr>
          <w:p>
            <w:r>
              <w:t>0,368</w:t>
            </w:r>
          </w:p>
        </w:tc>
        <w:tc>
          <w:tcPr>
            <w:tcW w:type="dxa" w:w="1080"/>
          </w:tcPr>
          <w:p>
            <w:r>
              <w:t>0,001</w:t>
            </w:r>
          </w:p>
        </w:tc>
        <w:tc>
          <w:tcPr>
            <w:tcW w:type="dxa" w:w="1080"/>
          </w:tcPr>
          <w:p>
            <w:r>
              <w:t>0,942</w:t>
            </w:r>
          </w:p>
        </w:tc>
        <w:tc>
          <w:tcPr>
            <w:tcW w:type="dxa" w:w="1080"/>
          </w:tcPr>
          <w:p>
            <w:r>
              <w:t>0,371</w:t>
            </w:r>
          </w:p>
        </w:tc>
        <w:tc>
          <w:tcPr>
            <w:tcW w:type="dxa" w:w="1080"/>
          </w:tcPr>
          <w:p>
            <w:r>
              <w:t>0,925</w:t>
            </w:r>
          </w:p>
        </w:tc>
      </w:tr>
    </w:tbl>
    <w:p/>
    <w:p>
      <w:pPr>
        <w:pStyle w:val="ListBullet"/>
      </w:pPr>
      <w:r>
        <w:t>Bütün sorgulara cevap verilirse kesinlik = Recall@1 = 0.36. Margin eşiğiyle yalnızca en emin olunan yarısına cevap verilirse kesinlik 0.53'e çıkıyor; mutlak skorla ancak 0.41.</w:t>
      </w:r>
    </w:p>
    <w:p>
      <w:pPr>
        <w:pStyle w:val="ListBullet"/>
      </w:pPr>
      <w:r>
        <w:t>%95 kapsama için seçilen margin τ'su test'te %94.2 kapsama verdi (hedef %95'e yakın: val_internal'da seçilen eşik test'e taşınabiliyor).</w:t>
      </w:r>
    </w:p>
    <w:p>
      <w:pPr>
        <w:pStyle w:val="ListBullet"/>
      </w:pPr>
      <w:r>
        <w:t>Ama aynı eşikte katalogda olmayan sorguların %92'i de eşiği geçiyor. Eşik, 'emin olmadığım cevapları vermeyeyim' için işe yarar; 'bu ürün katalogda yok' için yaramaz.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486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fm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8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4. Kapsama düştükçe (eşik yükseldikçe) katalogda olmayanların kabul oranı da düşüyor; ama bilinenlerle aynı hızda, yani ayrışma yok.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69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lip_vitb16_openset_exa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9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5. Katalogda olmayan üç sorgu ve getirilen ilk 5. Hepsi yanlış ama tür, renk ve kesim olarak çok benzer.</w:t>
      </w:r>
    </w:p>
    <w:p>
      <w:r>
        <w:rPr>
          <w:i/>
          <w:color w:val="404040"/>
        </w:rPr>
        <w:t>'Benzer alternatif' açısından bu bir başarı: katalogda olmayan sorgularda ilk 5'in %61'i sorguyla aynı kategoride (bilinenlerde %68). Sistem 'aynısı yok ama şunlara bak' diyebilir; yalnızca 'aynısı yok' kısmını kendi başına söyleyemez.</w:t>
      </w:r>
    </w:p>
    <w:p>
      <w:pPr>
        <w:pStyle w:val="Heading1"/>
      </w:pPr>
      <w:r>
        <w:t>6. Sonuç 3: başarı hangi koşullarda düşüyor?</w:t>
      </w:r>
    </w:p>
    <w:p>
      <w:r>
        <w:t>Hesap: test sorguları, Adım 1'de anlatılan dört koşul etiketine ve kategoriye göre gruplandı; her grupta Recall@1 ayrı hesaplandı. Etiketler sorgu (müşteri) fotoğrafına aittir. 30'dan az örnekli gruplar işaretlendi (sayıları güvenilir değil).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24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kdown_condi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6. Recall@1, sorgu fotoğrafının çekim koşuluna göre.</w:t>
      </w:r>
    </w:p>
    <w:p>
      <w:r>
        <w:rPr>
          <w:b/>
        </w:rPr>
        <w:t>Tablo 5. Çekim koşullarına göre kırılım (test, SigLIP)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Koşul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Değer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R@1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R@5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&lt;30 örnek</w:t>
            </w:r>
          </w:p>
        </w:tc>
      </w:tr>
      <w:tr>
        <w:tc>
          <w:tcPr>
            <w:tcW w:type="dxa" w:w="1440"/>
          </w:tcPr>
          <w:p>
            <w:r>
              <w:t>Kapanma (occlusion)</w:t>
            </w:r>
          </w:p>
        </w:tc>
        <w:tc>
          <w:tcPr>
            <w:tcW w:type="dxa" w:w="1440"/>
          </w:tcPr>
          <w:p>
            <w:r>
              <w:t>slight</w:t>
            </w:r>
          </w:p>
        </w:tc>
        <w:tc>
          <w:tcPr>
            <w:tcW w:type="dxa" w:w="1440"/>
          </w:tcPr>
          <w:p>
            <w:r>
              <w:t>7.757</w:t>
            </w:r>
          </w:p>
        </w:tc>
        <w:tc>
          <w:tcPr>
            <w:tcW w:type="dxa" w:w="1440"/>
          </w:tcPr>
          <w:p>
            <w:r>
              <w:t>0,407</w:t>
            </w:r>
          </w:p>
        </w:tc>
        <w:tc>
          <w:tcPr>
            <w:tcW w:type="dxa" w:w="1440"/>
          </w:tcPr>
          <w:p>
            <w:r>
              <w:t>0,611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Kapanma (occlusion)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4.063</w:t>
            </w:r>
          </w:p>
        </w:tc>
        <w:tc>
          <w:tcPr>
            <w:tcW w:type="dxa" w:w="1440"/>
          </w:tcPr>
          <w:p>
            <w:r>
              <w:t>0,283</w:t>
            </w:r>
          </w:p>
        </w:tc>
        <w:tc>
          <w:tcPr>
            <w:tcW w:type="dxa" w:w="1440"/>
          </w:tcPr>
          <w:p>
            <w:r>
              <w:t>0,451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Kapanma (occlusion)</w:t>
            </w:r>
          </w:p>
        </w:tc>
        <w:tc>
          <w:tcPr>
            <w:tcW w:type="dxa" w:w="1440"/>
          </w:tcPr>
          <w:p>
            <w:r>
              <w:t>heavy</w:t>
            </w:r>
          </w:p>
        </w:tc>
        <w:tc>
          <w:tcPr>
            <w:tcW w:type="dxa" w:w="1440"/>
          </w:tcPr>
          <w:p>
            <w:r>
              <w:t>555</w:t>
            </w:r>
          </w:p>
        </w:tc>
        <w:tc>
          <w:tcPr>
            <w:tcW w:type="dxa" w:w="1440"/>
          </w:tcPr>
          <w:p>
            <w:r>
              <w:t>0,202</w:t>
            </w:r>
          </w:p>
        </w:tc>
        <w:tc>
          <w:tcPr>
            <w:tcW w:type="dxa" w:w="1440"/>
          </w:tcPr>
          <w:p>
            <w:r>
              <w:t>0,362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Ölçek (scale)</w:t>
            </w:r>
          </w:p>
        </w:tc>
        <w:tc>
          <w:tcPr>
            <w:tcW w:type="dxa" w:w="1440"/>
          </w:tcPr>
          <w:p>
            <w:r>
              <w:t>small</w:t>
            </w:r>
          </w:p>
        </w:tc>
        <w:tc>
          <w:tcPr>
            <w:tcW w:type="dxa" w:w="1440"/>
          </w:tcPr>
          <w:p>
            <w:r>
              <w:t>1.181</w:t>
            </w:r>
          </w:p>
        </w:tc>
        <w:tc>
          <w:tcPr>
            <w:tcW w:type="dxa" w:w="1440"/>
          </w:tcPr>
          <w:p>
            <w:r>
              <w:t>0,201</w:t>
            </w:r>
          </w:p>
        </w:tc>
        <w:tc>
          <w:tcPr>
            <w:tcW w:type="dxa" w:w="1440"/>
          </w:tcPr>
          <w:p>
            <w:r>
              <w:t>0,336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Ölçek (scale)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3.844</w:t>
            </w:r>
          </w:p>
        </w:tc>
        <w:tc>
          <w:tcPr>
            <w:tcW w:type="dxa" w:w="1440"/>
          </w:tcPr>
          <w:p>
            <w:r>
              <w:t>0,347</w:t>
            </w:r>
          </w:p>
        </w:tc>
        <w:tc>
          <w:tcPr>
            <w:tcW w:type="dxa" w:w="1440"/>
          </w:tcPr>
          <w:p>
            <w:r>
              <w:t>0,529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Ölçek (scale)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7.350</w:t>
            </w:r>
          </w:p>
        </w:tc>
        <w:tc>
          <w:tcPr>
            <w:tcW w:type="dxa" w:w="1440"/>
          </w:tcPr>
          <w:p>
            <w:r>
              <w:t>0,387</w:t>
            </w:r>
          </w:p>
        </w:tc>
        <w:tc>
          <w:tcPr>
            <w:tcW w:type="dxa" w:w="1440"/>
          </w:tcPr>
          <w:p>
            <w:r>
              <w:t>0,590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Yakınlaştırma (zoom_in)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5.383</w:t>
            </w:r>
          </w:p>
        </w:tc>
        <w:tc>
          <w:tcPr>
            <w:tcW w:type="dxa" w:w="1440"/>
          </w:tcPr>
          <w:p>
            <w:r>
              <w:t>0,348</w:t>
            </w:r>
          </w:p>
        </w:tc>
        <w:tc>
          <w:tcPr>
            <w:tcW w:type="dxa" w:w="1440"/>
          </w:tcPr>
          <w:p>
            <w:r>
              <w:t>0,525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Yakınlaştırma (zoom_in)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  <w:tc>
          <w:tcPr>
            <w:tcW w:type="dxa" w:w="1440"/>
          </w:tcPr>
          <w:p>
            <w:r>
              <w:t>5.540</w:t>
            </w:r>
          </w:p>
        </w:tc>
        <w:tc>
          <w:tcPr>
            <w:tcW w:type="dxa" w:w="1440"/>
          </w:tcPr>
          <w:p>
            <w:r>
              <w:t>0,374</w:t>
            </w:r>
          </w:p>
        </w:tc>
        <w:tc>
          <w:tcPr>
            <w:tcW w:type="dxa" w:w="1440"/>
          </w:tcPr>
          <w:p>
            <w:r>
              <w:t>0,578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Yakınlaştırma (zoom_in)</w:t>
            </w:r>
          </w:p>
        </w:tc>
        <w:tc>
          <w:tcPr>
            <w:tcW w:type="dxa" w:w="1440"/>
          </w:tcPr>
          <w:p>
            <w:r>
              <w:t>large</w:t>
            </w:r>
          </w:p>
        </w:tc>
        <w:tc>
          <w:tcPr>
            <w:tcW w:type="dxa" w:w="1440"/>
          </w:tcPr>
          <w:p>
            <w:r>
              <w:t>1.452</w:t>
            </w:r>
          </w:p>
        </w:tc>
        <w:tc>
          <w:tcPr>
            <w:tcW w:type="dxa" w:w="1440"/>
          </w:tcPr>
          <w:p>
            <w:r>
              <w:t>0,324</w:t>
            </w:r>
          </w:p>
        </w:tc>
        <w:tc>
          <w:tcPr>
            <w:tcW w:type="dxa" w:w="1440"/>
          </w:tcPr>
          <w:p>
            <w:r>
              <w:t>0,511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Bakış açısı (viewpoint)</w:t>
            </w:r>
          </w:p>
        </w:tc>
        <w:tc>
          <w:tcPr>
            <w:tcW w:type="dxa" w:w="1440"/>
          </w:tcPr>
          <w:p>
            <w:r>
              <w:t>no wear</w:t>
            </w:r>
          </w:p>
        </w:tc>
        <w:tc>
          <w:tcPr>
            <w:tcW w:type="dxa" w:w="1440"/>
          </w:tcPr>
          <w:p>
            <w:r>
              <w:t>3.686</w:t>
            </w:r>
          </w:p>
        </w:tc>
        <w:tc>
          <w:tcPr>
            <w:tcW w:type="dxa" w:w="1440"/>
          </w:tcPr>
          <w:p>
            <w:r>
              <w:t>0,402</w:t>
            </w:r>
          </w:p>
        </w:tc>
        <w:tc>
          <w:tcPr>
            <w:tcW w:type="dxa" w:w="1440"/>
          </w:tcPr>
          <w:p>
            <w:r>
              <w:t>0,627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Bakış açısı (viewpoint)</w:t>
            </w:r>
          </w:p>
        </w:tc>
        <w:tc>
          <w:tcPr>
            <w:tcW w:type="dxa" w:w="1440"/>
          </w:tcPr>
          <w:p>
            <w:r>
              <w:t>frontal</w:t>
            </w:r>
          </w:p>
        </w:tc>
        <w:tc>
          <w:tcPr>
            <w:tcW w:type="dxa" w:w="1440"/>
          </w:tcPr>
          <w:p>
            <w:r>
              <w:t>7.300</w:t>
            </w:r>
          </w:p>
        </w:tc>
        <w:tc>
          <w:tcPr>
            <w:tcW w:type="dxa" w:w="1440"/>
          </w:tcPr>
          <w:p>
            <w:r>
              <w:t>0,351</w:t>
            </w:r>
          </w:p>
        </w:tc>
        <w:tc>
          <w:tcPr>
            <w:tcW w:type="dxa" w:w="1440"/>
          </w:tcPr>
          <w:p>
            <w:r>
              <w:t>0,530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Bakış açısı (viewpoint)</w:t>
            </w:r>
          </w:p>
        </w:tc>
        <w:tc>
          <w:tcPr>
            <w:tcW w:type="dxa" w:w="1440"/>
          </w:tcPr>
          <w:p>
            <w:r>
              <w:t>side/back</w:t>
            </w:r>
          </w:p>
        </w:tc>
        <w:tc>
          <w:tcPr>
            <w:tcW w:type="dxa" w:w="1440"/>
          </w:tcPr>
          <w:p>
            <w:r>
              <w:t>1.389</w:t>
            </w:r>
          </w:p>
        </w:tc>
        <w:tc>
          <w:tcPr>
            <w:tcW w:type="dxa" w:w="1440"/>
          </w:tcPr>
          <w:p>
            <w:r>
              <w:t>0,271</w:t>
            </w:r>
          </w:p>
        </w:tc>
        <w:tc>
          <w:tcPr>
            <w:tcW w:type="dxa" w:w="1440"/>
          </w:tcPr>
          <w:p>
            <w:r>
              <w:t>0,428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947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kdown_categ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9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Şekil 7. Recall@1 kategoriye göre.</w:t>
      </w:r>
    </w:p>
    <w:p>
      <w:pPr>
        <w:pStyle w:val="ListBullet"/>
      </w:pPr>
      <w:r>
        <w:t>Kapanma: hafif 0.41 → orta 0.28 → ağır 0.20. Kıyafetin yarısı görünmüyorsa vektör, görünen yarıyı ve onu kapatan şeyi (kol, çanta) temsil eder; katalogdaki tam görünümle eşleşmez.</w:t>
      </w:r>
    </w:p>
    <w:p>
      <w:pPr>
        <w:pStyle w:val="ListBullet"/>
      </w:pPr>
      <w:r>
        <w:t>Ölçek: küçük 0.20, orta 0.35, büyük 0.39. Küçük kutu az piksel taşır; 224'e büyütülünce bulanıklaşır, desen ve doku kaybolur.</w:t>
      </w:r>
    </w:p>
    <w:p>
      <w:pPr>
        <w:pStyle w:val="ListBullet"/>
      </w:pPr>
      <w:r>
        <w:t>Bakış açısı: giyilmemiş 0.40, önden 0.35, yandan/arkadan 0.27. Katalog fotoğrafları çoğunlukla önden; arkadan çekilen bir tişörtün baskısı görünmez.</w:t>
      </w:r>
    </w:p>
    <w:p>
      <w:pPr>
        <w:pStyle w:val="ListBullet"/>
      </w:pPr>
      <w:r>
        <w:t>Yakınlaştırma: yok 0.35, orta 0.37, çok 0.32. Belirgin etki yok; orta yakınlaştırma (kıyafet kadrajı doldurur, kesilmez) en iyi.</w:t>
      </w:r>
    </w:p>
    <w:p>
      <w:pPr>
        <w:pStyle w:val="ListBullet"/>
      </w:pPr>
      <w:r>
        <w:t>Kategori: en kolay sling (0.47), en zor trousers (0.17). Baskılı/desenli üstler ayırt edici detay taşır; tek renk pantolon ve askılı elbiseler birbirine çok benzer. 'short sleeve outwear' (n=32) küçük grup.</w:t>
      </w:r>
    </w:p>
    <w:p>
      <w:pPr>
        <w:pStyle w:val="ListBullet"/>
      </w:pPr>
      <w:r>
        <w:t>Bu eğilimler DeepFashion2 makalesindeki Match R-CNN kırılımlarıyla aynı yönde (en zor: küçük ölçek, ağır kapanma, yandan/arkadan).</w:t>
      </w:r>
    </w:p>
    <w:p>
      <w:pPr>
        <w:pStyle w:val="Heading1"/>
      </w:pPr>
      <w:r>
        <w:t>7. Ne öğrendik, sırada ne var?</w:t>
      </w:r>
    </w:p>
    <w:p>
      <w:pPr>
        <w:pStyle w:val="ListBullet"/>
      </w:pPr>
      <w:r>
        <w:t>Eğitimsiz SigLIP ürünü iyi buluyor ama 'yok' diyemiyor; çünkü öğrendiği şey görsel benzerlik, ürün kimliği değil. Bu, Adım 4'ün gerekçesi.</w:t>
      </w:r>
    </w:p>
    <w:p>
      <w:pPr>
        <w:pStyle w:val="ListBullet"/>
      </w:pPr>
      <w:r>
        <w:t>Margin, cevabın güvenilirliği için kullanılabilir ve mutlak skordan açıkça iyi. Uygulamada 'düşük marginli cevapları emin değilim diye işaretle' kuralı makul.</w:t>
      </w:r>
    </w:p>
    <w:p>
      <w:pPr>
        <w:pStyle w:val="ListBullet"/>
      </w:pPr>
      <w:r>
        <w:t>Adım 4'te SigLIP vektörlerinin üstüne, DeepFashion2'nin eğitim verisiyle 'aynı ürünü yaklaştır, benzer-ama-farklı ürünü uzaklaştır' hedefiyle küçük bir katman eğitilecek. Başarılıysa hem Recall@1 hem de açık küme AUROC'u yükselmeli; ikisi de aynı kodla ölçülecek.</w:t>
      </w:r>
    </w:p>
    <w:p>
      <w:pPr>
        <w:pStyle w:val="ListBullet"/>
      </w:pPr>
      <w:r>
        <w:t>Kısıt: val_internal galerisi style = 0 mağaza kıyafetlerini içermiyor, test galerisi içeriyor; τ'nun test'te hedef kapsamadan biraz sapmasının nedeni bu. Nihai raporda belirtilecek.</w:t>
      </w:r>
    </w:p>
    <w:p>
      <w:pPr>
        <w:pStyle w:val="Heading1"/>
      </w:pPr>
      <w:r>
        <w:t>8. Dosyalar</w:t>
      </w:r>
    </w:p>
    <w:p>
      <w:pPr>
        <w:pStyle w:val="ListBullet"/>
      </w:pPr>
      <w:r>
        <w:t>outputs/results/&lt;run_id&gt;/{metrics.json, per_query.parquet, per_openset.parquet, coverage_curve_{abs,margin}.csv, breakdown.csv}</w:t>
      </w:r>
    </w:p>
    <w:p>
      <w:pPr>
        <w:pStyle w:val="ListBullet"/>
      </w:pPr>
      <w:r>
        <w:t>reports/figures/03_openset/*.png; src/fashret/evaluation/{open_set.py, breakdown.py}; tests/test_open_set.py (elle hesaplanmış örnekler)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