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color w:val="595959"/>
          <w:sz w:val="20"/>
        </w:rPr>
        <w:t>CMPE 9103 Computer Vision · Dönem Projesi İlerleme Raporu · İstanbul Üniversitesi</w:t>
      </w:r>
    </w:p>
    <w:p>
      <w:pPr>
        <w:pStyle w:val="Title"/>
        <w:jc w:val="center"/>
      </w:pPr>
      <w:r>
        <w:t>Adım 5 — Kısmi Fine-tune</w:t>
      </w:r>
    </w:p>
    <w:p>
      <w:pPr>
        <w:jc w:val="center"/>
      </w:pPr>
      <w:r>
        <w:rPr>
          <w:i/>
        </w:rPr>
        <w:t>SigLIP'in son bloklarını DeepFashion2 ile eğitmek: ne demek, nasıl yapıldı, ne kazandırdı</w:t>
      </w:r>
    </w:p>
    <w:p>
      <w:pPr>
        <w:jc w:val="center"/>
      </w:pPr>
      <w:r>
        <w:rPr>
          <w:sz w:val="20"/>
        </w:rPr>
        <w:t>Ethem Belka Şahin · 23.10.2026</w:t>
      </w:r>
    </w:p>
    <w:p>
      <w:pPr>
        <w:pStyle w:val="Heading1"/>
      </w:pPr>
      <w:r>
        <w:t>1. Bu adımın sorusu</w:t>
      </w:r>
    </w:p>
    <w:p>
      <w:r>
        <w:t>Adım 4'te SigLIP dondurulmuş kaldı; yalnızca üstüne eklenen küçük başlık eğitildi ve R@1 0,36'dan 0,56'ya çıktı. Soru: SigLIP'in kendi ağırlıklarının bir kısmı da eğitilirse ne olur? Bu, planın en ağır maddesiydi (görüntülerden geçmek gerekir, GPU şart) ve bu yüzden sona bırakılmıştı. Önerideki ifade: 'zaman kalırsa omurganın son bloklarının kısmi fine-tune'u.'</w:t>
      </w:r>
    </w:p>
    <w:p>
      <w:pPr>
        <w:pStyle w:val="Heading1"/>
      </w:pPr>
      <w:r>
        <w:t>2. Fine-tune ne demek, neden 'kısmi'?</w:t>
      </w:r>
    </w:p>
    <w:p>
      <w:r>
        <w:t>Adım 2 raporunda anlatıldığı gibi SigLIP 12 Transformer bloğundan oluşur; her blokta öz-dikkat ve MLP ağırlıkları vardır (toplam 93 milyon sayı). 'Dondurmak' = bu sayıları hiç değiştirmemek. 'Fine-tune' = kayıp fonksiyonunun türevini bu sayılara kadar geri yayıp (backpropagation) onları da güncellemek; ağ, bizim verimizde 'aynı ürün / farklı ürün' ayrımına yarayan özellikleri kendi içinde üretmeye başlar. 'Kısmi' = yalnızca son 4 blok, dikkat havuzlama katmanı ve son normalizasyon açık (4 blok ≈ 34 milyon sayı); ilk 8 blok ve parça gömme dondurulmuş.</w:t>
      </w:r>
    </w:p>
    <w:p>
      <w:pPr>
        <w:jc w:val="center"/>
      </w:pPr>
      <w:r>
        <w:drawing>
          <wp:inline xmlns:a="http://schemas.openxmlformats.org/drawingml/2006/main" xmlns:pic="http://schemas.openxmlformats.org/drawingml/2006/picture">
            <wp:extent cx="5760720" cy="1186563"/>
            <wp:docPr id="1" name="Picture 1"/>
            <wp:cNvGraphicFramePr>
              <a:graphicFrameLocks noChangeAspect="1"/>
            </wp:cNvGraphicFramePr>
            <a:graphic>
              <a:graphicData uri="http://schemas.openxmlformats.org/drawingml/2006/picture">
                <pic:pic>
                  <pic:nvPicPr>
                    <pic:cNvPr id="0" name="ft_arch.png"/>
                    <pic:cNvPicPr/>
                  </pic:nvPicPr>
                  <pic:blipFill>
                    <a:blip r:embed="rId9"/>
                    <a:stretch>
                      <a:fillRect/>
                    </a:stretch>
                  </pic:blipFill>
                  <pic:spPr>
                    <a:xfrm>
                      <a:off x="0" y="0"/>
                      <a:ext cx="5760720" cy="1186563"/>
                    </a:xfrm>
                    <a:prstGeom prst="rect"/>
                  </pic:spPr>
                </pic:pic>
              </a:graphicData>
            </a:graphic>
          </wp:inline>
        </w:drawing>
      </w:r>
    </w:p>
    <w:p>
      <w:pPr>
        <w:jc w:val="center"/>
      </w:pPr>
      <w:r>
        <w:rPr>
          <w:i/>
          <w:color w:val="52514E"/>
          <w:sz w:val="18"/>
        </w:rPr>
        <w:t>Şekil 1. Hangi parçalar eğitiliyor. Türev yalnızca eğitilen parçalara kadar geri gider; ilk 8 blok ileri hesaba katılır ama değişmez.</w:t>
      </w:r>
    </w:p>
    <w:p>
      <w:r>
        <w:t>Neden hepsi değil? Üç neden:</w:t>
      </w:r>
    </w:p>
    <w:p>
      <w:pPr>
        <w:pStyle w:val="ListBullet"/>
      </w:pPr>
      <w:r>
        <w:t>Veri az: 16.374 ürün, ürün başına birkaç fotoğraf. 93 milyon sayının tamamı bu kadar veriyle eğitilirse ağ eğitim setini ezberler, test'te düşer.</w:t>
      </w:r>
    </w:p>
    <w:p>
      <w:pPr>
        <w:pStyle w:val="ListBullet"/>
      </w:pPr>
      <w:r>
        <w:t>Alt bloklar genel görsel özellikleri (kenar, doku, renk geçişi) hesaplar; bunlar her görev için aynıdır. Üst bloklar 'bu nesne nedir' düzeyindeki, göreve özgü bilgiyi taşır; değişmesi gereken yer orası.</w:t>
      </w:r>
    </w:p>
    <w:p>
      <w:pPr>
        <w:pStyle w:val="ListBullet"/>
      </w:pPr>
      <w:r>
        <w:t>Maliyet: türev yalnızca son 4 bloktan geçince bellek ve süre yaklaşık üçte bire iner.</w:t>
      </w:r>
    </w:p>
    <w:p>
      <w:pPr>
        <w:pStyle w:val="Heading1"/>
      </w:pPr>
      <w:r>
        <w:t>3. Nasıl yapıldı?</w:t>
      </w:r>
    </w:p>
    <w:p>
      <w:pPr>
        <w:pStyle w:val="Heading2"/>
      </w:pPr>
      <w:r>
        <w:t>3.1 Veri ve örnekleme</w:t>
      </w:r>
    </w:p>
    <w:p>
      <w:r>
        <w:t>Adım 4'teki gibi train_fit, P×K örnekleme (P = 64 ürün, K = 2: bir müşteri + bir mağaza fotoğrafı → 128 görüntü/adım). Fark: artık vektörler hazır değil; her adımda 128 kırpıntı diskten okunur, 224×224'e getirilir ve ağın tamamından ileri geçer. Eğitimde iki veri çoğaltma işlemi: rastgele bir alt-dikdörtgen (alanın %70–100'ü) kesilip 224×224'e getirilir ve %50 olasılıkla yatay çevrilir. Amaç: ağ aynı fotoğrafı her turda biraz farklı görsün, ezberlemesin. Doğrulama ve test görüntüleri çoğaltılmaz.</w:t>
      </w:r>
    </w:p>
    <w:p>
      <w:pPr>
        <w:pStyle w:val="Heading2"/>
      </w:pPr>
      <w:r>
        <w:t>3.2 Kayıp, öğrenme hızları, hassasiyet</w:t>
      </w:r>
    </w:p>
    <w:p>
      <w:pPr>
        <w:pStyle w:val="ListBullet"/>
      </w:pPr>
      <w:r>
        <w:t>Kayıp: InfoNCE müşteri → mağaza (Adım 4 raporu, 3.3), sıcaklık 0.05. Başlık Adım 4'te eğitilen ağırlıklardan başlatıldı; rastgele başlasaydı ilk turlarda omurgaya anlamsız türev gönderirdi.</w:t>
      </w:r>
    </w:p>
    <w:p>
      <w:pPr>
        <w:pStyle w:val="ListBullet"/>
      </w:pPr>
      <w:r>
        <w:t>İki öğrenme hızı: omurga blokları için 1e-05 (küçük: hazır ağırlıkları yavaşça kaydır), başlık için 0.001. İlk 100 adımda hızlar sıfırdan doğrusal yükselir (ısınma), sonra kosinüs eğrisiyle sıfıra iner.</w:t>
      </w:r>
    </w:p>
    <w:p>
      <w:pPr>
        <w:pStyle w:val="ListBullet"/>
      </w:pPr>
      <w:r>
        <w:t>AdamW, ağırlık sönümü 0.05; türev normu 1'e kırpılır (tek bir kötü batch'in ağırlıkları fırlatmasını önler).</w:t>
      </w:r>
    </w:p>
    <w:p>
      <w:pPr>
        <w:pStyle w:val="ListBullet"/>
      </w:pPr>
      <w:r>
        <w:t>Karışık hassasiyet (AMP): ileri/geri hesaplar 16-bit, ağırlık güncellemeleri 32-bit. L4'te iki kat hız, yarı bellek.</w:t>
      </w:r>
    </w:p>
    <w:p>
      <w:pPr>
        <w:pStyle w:val="ListBullet"/>
      </w:pPr>
      <w:r>
        <w:t>Her tur sonunda val_internal'ın 20.769 kırpıntısı güncel ağdan geçirilip Recall@1 ölçülür; en iyi tur saklanır; 3 tur iyileşme yoksa durulur; en fazla 8 tur.</w:t>
      </w:r>
    </w:p>
    <w:p>
      <w:pPr>
        <w:pStyle w:val="Heading2"/>
      </w:pPr>
      <w:r>
        <w:t>3.3 Çalıştırma</w:t>
      </w:r>
    </w:p>
    <w:p>
      <w:r>
        <w:t>Google Colab, L4 GPU. Defter tek seferde baştan sona çalıştırıldı: Drive bağlama, kodu GitHub'dan çekme, crops.zip'i açma, eğitim, en iyi modelle val_internal ve test özniteliklerini Drive'a yazma, GPU'yu bırakma. Her tur sonunda model Drive'a kaydedildiği için oturum düşse de kaldığı yerden sürer. Eğitilmiş vektörler (256 boyut) yerel bilgisayara indirildi ve Adım 2–3'teki aynı değerlendirme koduyla ölçüldü.</w:t>
      </w:r>
    </w:p>
    <w:p>
      <w:r>
        <w:rPr>
          <w:i/>
          <w:color w:val="404040"/>
        </w:rPr>
        <w:t>Eğitim eğrisi (history.json) henüz Drive'dan indirilmedi; indirilince bu rapora tur tur başarı grafiği eklenecek.</w:t>
      </w:r>
    </w:p>
    <w:p>
      <w:pPr>
        <w:pStyle w:val="Heading1"/>
      </w:pPr>
      <w:r>
        <w:t>4. Sonuçlar</w:t>
      </w:r>
    </w:p>
    <w:p>
      <w:pPr>
        <w:pStyle w:val="Heading2"/>
      </w:pPr>
      <w:r>
        <w:t>4.1 Kapalı küme</w:t>
      </w:r>
    </w:p>
    <w:p>
      <w:r>
        <w:rPr>
          <w:b/>
        </w:rPr>
        <w:t>Tablo 1. Üç aşama, test (son sütun val_internal)</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val="clear" w:color="auto" w:fill="D9E2F3"/>
          </w:tcPr>
          <w:p>
            <w:r>
              <w:rPr>
                <w:b/>
              </w:rPr>
              <w:t>Aşama</w:t>
            </w:r>
          </w:p>
        </w:tc>
        <w:tc>
          <w:tcPr>
            <w:tcW w:type="dxa" w:w="1080"/>
            <w:shd w:val="clear" w:color="auto" w:fill="D9E2F3"/>
          </w:tcPr>
          <w:p>
            <w:r>
              <w:rPr>
                <w:b/>
              </w:rPr>
              <w:t>R@1</w:t>
            </w:r>
          </w:p>
        </w:tc>
        <w:tc>
          <w:tcPr>
            <w:tcW w:type="dxa" w:w="1080"/>
            <w:shd w:val="clear" w:color="auto" w:fill="D9E2F3"/>
          </w:tcPr>
          <w:p>
            <w:r>
              <w:rPr>
                <w:b/>
              </w:rPr>
              <w:t>R@5</w:t>
            </w:r>
          </w:p>
        </w:tc>
        <w:tc>
          <w:tcPr>
            <w:tcW w:type="dxa" w:w="1080"/>
            <w:shd w:val="clear" w:color="auto" w:fill="D9E2F3"/>
          </w:tcPr>
          <w:p>
            <w:r>
              <w:rPr>
                <w:b/>
              </w:rPr>
              <w:t>R@10</w:t>
            </w:r>
          </w:p>
        </w:tc>
        <w:tc>
          <w:tcPr>
            <w:tcW w:type="dxa" w:w="1080"/>
            <w:shd w:val="clear" w:color="auto" w:fill="D9E2F3"/>
          </w:tcPr>
          <w:p>
            <w:r>
              <w:rPr>
                <w:b/>
              </w:rPr>
              <w:t>R@20</w:t>
            </w:r>
          </w:p>
        </w:tc>
        <w:tc>
          <w:tcPr>
            <w:tcW w:type="dxa" w:w="1080"/>
            <w:shd w:val="clear" w:color="auto" w:fill="D9E2F3"/>
          </w:tcPr>
          <w:p>
            <w:r>
              <w:rPr>
                <w:b/>
              </w:rPr>
              <w:t>mAP</w:t>
            </w:r>
          </w:p>
        </w:tc>
        <w:tc>
          <w:tcPr>
            <w:tcW w:type="dxa" w:w="1080"/>
            <w:shd w:val="clear" w:color="auto" w:fill="D9E2F3"/>
          </w:tcPr>
          <w:p>
            <w:r>
              <w:rPr>
                <w:b/>
              </w:rPr>
              <w:t>Kat. tut.@5</w:t>
            </w:r>
          </w:p>
        </w:tc>
        <w:tc>
          <w:tcPr>
            <w:tcW w:type="dxa" w:w="1080"/>
            <w:shd w:val="clear" w:color="auto" w:fill="D9E2F3"/>
          </w:tcPr>
          <w:p>
            <w:r>
              <w:rPr>
                <w:b/>
              </w:rPr>
              <w:t>val R@1</w:t>
            </w:r>
          </w:p>
        </w:tc>
      </w:tr>
      <w:tr>
        <w:tc>
          <w:tcPr>
            <w:tcW w:type="dxa" w:w="1080"/>
          </w:tcPr>
          <w:p>
            <w:r>
              <w:t>Eğitimsiz SigLIP</w:t>
            </w:r>
          </w:p>
        </w:tc>
        <w:tc>
          <w:tcPr>
            <w:tcW w:type="dxa" w:w="1080"/>
          </w:tcPr>
          <w:p>
            <w:r>
              <w:t>0,357</w:t>
            </w:r>
          </w:p>
        </w:tc>
        <w:tc>
          <w:tcPr>
            <w:tcW w:type="dxa" w:w="1080"/>
          </w:tcPr>
          <w:p>
            <w:r>
              <w:t>0,547</w:t>
            </w:r>
          </w:p>
        </w:tc>
        <w:tc>
          <w:tcPr>
            <w:tcW w:type="dxa" w:w="1080"/>
          </w:tcPr>
          <w:p>
            <w:r>
              <w:t>0,620</w:t>
            </w:r>
          </w:p>
        </w:tc>
        <w:tc>
          <w:tcPr>
            <w:tcW w:type="dxa" w:w="1080"/>
          </w:tcPr>
          <w:p>
            <w:r>
              <w:t>0,683</w:t>
            </w:r>
          </w:p>
        </w:tc>
        <w:tc>
          <w:tcPr>
            <w:tcW w:type="dxa" w:w="1080"/>
          </w:tcPr>
          <w:p>
            <w:r>
              <w:t>0,320</w:t>
            </w:r>
          </w:p>
        </w:tc>
        <w:tc>
          <w:tcPr>
            <w:tcW w:type="dxa" w:w="1080"/>
          </w:tcPr>
          <w:p>
            <w:r>
              <w:t>0,678</w:t>
            </w:r>
          </w:p>
        </w:tc>
        <w:tc>
          <w:tcPr>
            <w:tcW w:type="dxa" w:w="1080"/>
          </w:tcPr>
          <w:p>
            <w:r>
              <w:t>0,422</w:t>
            </w:r>
          </w:p>
        </w:tc>
      </w:tr>
      <w:tr>
        <w:tc>
          <w:tcPr>
            <w:tcW w:type="dxa" w:w="1080"/>
          </w:tcPr>
          <w:p>
            <w:r>
              <w:t>+ başlık (Adım 4)</w:t>
            </w:r>
          </w:p>
        </w:tc>
        <w:tc>
          <w:tcPr>
            <w:tcW w:type="dxa" w:w="1080"/>
          </w:tcPr>
          <w:p>
            <w:r>
              <w:t>0,559</w:t>
            </w:r>
          </w:p>
        </w:tc>
        <w:tc>
          <w:tcPr>
            <w:tcW w:type="dxa" w:w="1080"/>
          </w:tcPr>
          <w:p>
            <w:r>
              <w:t>0,744</w:t>
            </w:r>
          </w:p>
        </w:tc>
        <w:tc>
          <w:tcPr>
            <w:tcW w:type="dxa" w:w="1080"/>
          </w:tcPr>
          <w:p>
            <w:r>
              <w:t>0,808</w:t>
            </w:r>
          </w:p>
        </w:tc>
        <w:tc>
          <w:tcPr>
            <w:tcW w:type="dxa" w:w="1080"/>
          </w:tcPr>
          <w:p>
            <w:r>
              <w:t>0,862</w:t>
            </w:r>
          </w:p>
        </w:tc>
        <w:tc>
          <w:tcPr>
            <w:tcW w:type="dxa" w:w="1080"/>
          </w:tcPr>
          <w:p>
            <w:r>
              <w:t>0,542</w:t>
            </w:r>
          </w:p>
        </w:tc>
        <w:tc>
          <w:tcPr>
            <w:tcW w:type="dxa" w:w="1080"/>
          </w:tcPr>
          <w:p>
            <w:r>
              <w:t>0,814</w:t>
            </w:r>
          </w:p>
        </w:tc>
        <w:tc>
          <w:tcPr>
            <w:tcW w:type="dxa" w:w="1080"/>
          </w:tcPr>
          <w:p>
            <w:r>
              <w:t>0,656</w:t>
            </w:r>
          </w:p>
        </w:tc>
      </w:tr>
      <w:tr>
        <w:tc>
          <w:tcPr>
            <w:tcW w:type="dxa" w:w="1080"/>
          </w:tcPr>
          <w:p>
            <w:r>
              <w:t>+ son 4 blok fine-tune (Adım 5)</w:t>
            </w:r>
          </w:p>
        </w:tc>
        <w:tc>
          <w:tcPr>
            <w:tcW w:type="dxa" w:w="1080"/>
          </w:tcPr>
          <w:p>
            <w:r>
              <w:t>0,633</w:t>
            </w:r>
          </w:p>
        </w:tc>
        <w:tc>
          <w:tcPr>
            <w:tcW w:type="dxa" w:w="1080"/>
          </w:tcPr>
          <w:p>
            <w:r>
              <w:t>0,801</w:t>
            </w:r>
          </w:p>
        </w:tc>
        <w:tc>
          <w:tcPr>
            <w:tcW w:type="dxa" w:w="1080"/>
          </w:tcPr>
          <w:p>
            <w:r>
              <w:t>0,855</w:t>
            </w:r>
          </w:p>
        </w:tc>
        <w:tc>
          <w:tcPr>
            <w:tcW w:type="dxa" w:w="1080"/>
          </w:tcPr>
          <w:p>
            <w:r>
              <w:t>0,898</w:t>
            </w:r>
          </w:p>
        </w:tc>
        <w:tc>
          <w:tcPr>
            <w:tcW w:type="dxa" w:w="1080"/>
          </w:tcPr>
          <w:p>
            <w:r>
              <w:t>0,628</w:t>
            </w:r>
          </w:p>
        </w:tc>
        <w:tc>
          <w:tcPr>
            <w:tcW w:type="dxa" w:w="1080"/>
          </w:tcPr>
          <w:p>
            <w:r>
              <w:t>0,845</w:t>
            </w:r>
          </w:p>
        </w:tc>
        <w:tc>
          <w:tcPr>
            <w:tcW w:type="dxa" w:w="1080"/>
          </w:tcPr>
          <w:p>
            <w:r>
              <w:t>0,745</w:t>
            </w:r>
          </w:p>
        </w:tc>
      </w:tr>
    </w:tbl>
    <w:p/>
    <w:p>
      <w:pPr>
        <w:jc w:val="center"/>
      </w:pPr>
      <w:r>
        <w:drawing>
          <wp:inline xmlns:a="http://schemas.openxmlformats.org/drawingml/2006/main" xmlns:pic="http://schemas.openxmlformats.org/drawingml/2006/picture">
            <wp:extent cx="5486400" cy="2957303"/>
            <wp:docPr id="2" name="Picture 2"/>
            <wp:cNvGraphicFramePr>
              <a:graphicFrameLocks noChangeAspect="1"/>
            </wp:cNvGraphicFramePr>
            <a:graphic>
              <a:graphicData uri="http://schemas.openxmlformats.org/drawingml/2006/picture">
                <pic:pic>
                  <pic:nvPicPr>
                    <pic:cNvPr id="0" name="progression.png"/>
                    <pic:cNvPicPr/>
                  </pic:nvPicPr>
                  <pic:blipFill>
                    <a:blip r:embed="rId10"/>
                    <a:stretch>
                      <a:fillRect/>
                    </a:stretch>
                  </pic:blipFill>
                  <pic:spPr>
                    <a:xfrm>
                      <a:off x="0" y="0"/>
                      <a:ext cx="5486400" cy="2957303"/>
                    </a:xfrm>
                    <a:prstGeom prst="rect"/>
                  </pic:spPr>
                </pic:pic>
              </a:graphicData>
            </a:graphic>
          </wp:inline>
        </w:drawing>
      </w:r>
    </w:p>
    <w:p>
      <w:pPr>
        <w:jc w:val="center"/>
      </w:pPr>
      <w:r>
        <w:rPr>
          <w:i/>
          <w:color w:val="52514E"/>
          <w:sz w:val="18"/>
        </w:rPr>
        <w:t>Şekil 3. Her aşama bir öncekinin üstüne ekliyor.</w:t>
      </w:r>
    </w:p>
    <w:p>
      <w:pPr>
        <w:jc w:val="center"/>
      </w:pPr>
      <w:r>
        <w:drawing>
          <wp:inline xmlns:a="http://schemas.openxmlformats.org/drawingml/2006/main" xmlns:pic="http://schemas.openxmlformats.org/drawingml/2006/picture">
            <wp:extent cx="4754880" cy="1535191"/>
            <wp:docPr id="3" name="Picture 3"/>
            <wp:cNvGraphicFramePr>
              <a:graphicFrameLocks noChangeAspect="1"/>
            </wp:cNvGraphicFramePr>
            <a:graphic>
              <a:graphicData uri="http://schemas.openxmlformats.org/drawingml/2006/picture">
                <pic:pic>
                  <pic:nvPicPr>
                    <pic:cNvPr id="0" name="map_progression.png"/>
                    <pic:cNvPicPr/>
                  </pic:nvPicPr>
                  <pic:blipFill>
                    <a:blip r:embed="rId11"/>
                    <a:stretch>
                      <a:fillRect/>
                    </a:stretch>
                  </pic:blipFill>
                  <pic:spPr>
                    <a:xfrm>
                      <a:off x="0" y="0"/>
                      <a:ext cx="4754880" cy="1535191"/>
                    </a:xfrm>
                    <a:prstGeom prst="rect"/>
                  </pic:spPr>
                </pic:pic>
              </a:graphicData>
            </a:graphic>
          </wp:inline>
        </w:drawing>
      </w:r>
    </w:p>
    <w:p>
      <w:pPr>
        <w:jc w:val="center"/>
      </w:pPr>
      <w:r>
        <w:rPr>
          <w:i/>
          <w:color w:val="52514E"/>
          <w:sz w:val="18"/>
        </w:rPr>
        <w:t>Şekil 4. mAP: yalnızca ilk doğru değil bütün doğru fotoğrafların sırası iyileşiyor.</w:t>
      </w:r>
    </w:p>
    <w:p>
      <w:pPr>
        <w:pStyle w:val="ListBullet"/>
      </w:pPr>
      <w:r>
        <w:t>R@1: 0.357 → 0.559 → 0.633. Fine-tune, başlığın üstüne +7.4 puan; eğitimsiz modele göre toplam +28 puan.</w:t>
      </w:r>
    </w:p>
    <w:p>
      <w:pPr>
        <w:pStyle w:val="ListBullet"/>
      </w:pPr>
      <w:r>
        <w:t>mAP 0.320 → 0.542 → 0.628; R@20 0.898: beş sorgudan dördünde doğru ürün ilk 20'de.</w:t>
      </w:r>
    </w:p>
    <w:p>
      <w:pPr>
        <w:pStyle w:val="ListBullet"/>
      </w:pPr>
      <w:r>
        <w:t>Makaledeki Match R-CNN (gerçek kutu): top-1 0.268, top-10 0.574, top-20 0.665. Bizim: 0.633 / 0.855 / 0.898 — top-1'de 2,4 kat.</w:t>
      </w:r>
    </w:p>
    <w:p>
      <w:pPr>
        <w:pStyle w:val="ListBullet"/>
      </w:pPr>
      <w:r>
        <w:t>Kategori tutarlılığı@5 0.68 → 0.84: 'benzer alternatif' önerileri de daha tutarlı.</w:t>
      </w:r>
    </w:p>
    <w:p>
      <w:pPr>
        <w:jc w:val="center"/>
      </w:pPr>
      <w:r>
        <w:drawing>
          <wp:inline xmlns:a="http://schemas.openxmlformats.org/drawingml/2006/main" xmlns:pic="http://schemas.openxmlformats.org/drawingml/2006/picture">
            <wp:extent cx="5852160" cy="3116742"/>
            <wp:docPr id="4" name="Picture 4"/>
            <wp:cNvGraphicFramePr>
              <a:graphicFrameLocks noChangeAspect="1"/>
            </wp:cNvGraphicFramePr>
            <a:graphic>
              <a:graphicData uri="http://schemas.openxmlformats.org/drawingml/2006/picture">
                <pic:pic>
                  <pic:nvPicPr>
                    <pic:cNvPr id="0" name="fixed_examples.png"/>
                    <pic:cNvPicPr/>
                  </pic:nvPicPr>
                  <pic:blipFill>
                    <a:blip r:embed="rId12"/>
                    <a:stretch>
                      <a:fillRect/>
                    </a:stretch>
                  </pic:blipFill>
                  <pic:spPr>
                    <a:xfrm>
                      <a:off x="0" y="0"/>
                      <a:ext cx="5852160" cy="3116742"/>
                    </a:xfrm>
                    <a:prstGeom prst="rect"/>
                  </pic:spPr>
                </pic:pic>
              </a:graphicData>
            </a:graphic>
          </wp:inline>
        </w:drawing>
      </w:r>
    </w:p>
    <w:p>
      <w:pPr>
        <w:jc w:val="center"/>
      </w:pPr>
      <w:r>
        <w:rPr>
          <w:i/>
          <w:color w:val="52514E"/>
          <w:sz w:val="18"/>
        </w:rPr>
        <w:t>Şekil 5. Başlığın ilk 3'e koyamadığı, fine-tune'un ilk sırada bulduğu sorgular.</w:t>
      </w:r>
    </w:p>
    <w:p>
      <w:pPr>
        <w:pStyle w:val="Heading2"/>
      </w:pPr>
      <w:r>
        <w:t>4.2 Açık küme</w:t>
      </w:r>
    </w:p>
    <w:p>
      <w:r>
        <w:rPr>
          <w:b/>
        </w:rPr>
        <w:t>Tablo 2. Açık küme, test (τ val_internal'da %95 kapsama)</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D9E2F3"/>
          </w:tcPr>
          <w:p>
            <w:r>
              <w:rPr>
                <w:b/>
              </w:rPr>
              <w:t>Ölçü</w:t>
            </w:r>
          </w:p>
        </w:tc>
        <w:tc>
          <w:tcPr>
            <w:tcW w:type="dxa" w:w="2160"/>
            <w:shd w:val="clear" w:color="auto" w:fill="D9E2F3"/>
          </w:tcPr>
          <w:p>
            <w:r>
              <w:rPr>
                <w:b/>
              </w:rPr>
              <w:t>Eğitimsiz SigLIP</w:t>
            </w:r>
          </w:p>
        </w:tc>
        <w:tc>
          <w:tcPr>
            <w:tcW w:type="dxa" w:w="2160"/>
            <w:shd w:val="clear" w:color="auto" w:fill="D9E2F3"/>
          </w:tcPr>
          <w:p>
            <w:r>
              <w:rPr>
                <w:b/>
              </w:rPr>
              <w:t>+ başlık (Adım 4)</w:t>
            </w:r>
          </w:p>
        </w:tc>
        <w:tc>
          <w:tcPr>
            <w:tcW w:type="dxa" w:w="2160"/>
            <w:shd w:val="clear" w:color="auto" w:fill="D9E2F3"/>
          </w:tcPr>
          <w:p>
            <w:r>
              <w:rPr>
                <w:b/>
              </w:rPr>
              <w:t>+ son 4 blok fine-tune (Adım 5)</w:t>
            </w:r>
          </w:p>
        </w:tc>
      </w:tr>
      <w:tr>
        <w:tc>
          <w:tcPr>
            <w:tcW w:type="dxa" w:w="2160"/>
          </w:tcPr>
          <w:p>
            <w:r>
              <w:t>AUROC var↔yok, mutlak s1</w:t>
            </w:r>
          </w:p>
        </w:tc>
        <w:tc>
          <w:tcPr>
            <w:tcW w:type="dxa" w:w="2160"/>
          </w:tcPr>
          <w:p>
            <w:r>
              <w:t>0,453</w:t>
            </w:r>
          </w:p>
        </w:tc>
        <w:tc>
          <w:tcPr>
            <w:tcW w:type="dxa" w:w="2160"/>
          </w:tcPr>
          <w:p>
            <w:r>
              <w:t>0,676</w:t>
            </w:r>
          </w:p>
        </w:tc>
        <w:tc>
          <w:tcPr>
            <w:tcW w:type="dxa" w:w="2160"/>
          </w:tcPr>
          <w:p>
            <w:r>
              <w:t>0,714</w:t>
            </w:r>
          </w:p>
        </w:tc>
      </w:tr>
      <w:tr>
        <w:tc>
          <w:tcPr>
            <w:tcW w:type="dxa" w:w="2160"/>
          </w:tcPr>
          <w:p>
            <w:r>
              <w:t>AUROC var↔yok, margin</w:t>
            </w:r>
          </w:p>
        </w:tc>
        <w:tc>
          <w:tcPr>
            <w:tcW w:type="dxa" w:w="2160"/>
          </w:tcPr>
          <w:p>
            <w:r>
              <w:t>0,578</w:t>
            </w:r>
          </w:p>
        </w:tc>
        <w:tc>
          <w:tcPr>
            <w:tcW w:type="dxa" w:w="2160"/>
          </w:tcPr>
          <w:p>
            <w:r>
              <w:t>0,641</w:t>
            </w:r>
          </w:p>
        </w:tc>
        <w:tc>
          <w:tcPr>
            <w:tcW w:type="dxa" w:w="2160"/>
          </w:tcPr>
          <w:p>
            <w:r>
              <w:t>0,678</w:t>
            </w:r>
          </w:p>
        </w:tc>
      </w:tr>
      <w:tr>
        <w:tc>
          <w:tcPr>
            <w:tcW w:type="dxa" w:w="2160"/>
          </w:tcPr>
          <w:p>
            <w:r>
              <w:t>AUROC doğru↔yanlış, margin</w:t>
            </w:r>
          </w:p>
        </w:tc>
        <w:tc>
          <w:tcPr>
            <w:tcW w:type="dxa" w:w="2160"/>
          </w:tcPr>
          <w:p>
            <w:r>
              <w:t>0,770</w:t>
            </w:r>
          </w:p>
        </w:tc>
        <w:tc>
          <w:tcPr>
            <w:tcW w:type="dxa" w:w="2160"/>
          </w:tcPr>
          <w:p>
            <w:r>
              <w:t>0,813</w:t>
            </w:r>
          </w:p>
        </w:tc>
        <w:tc>
          <w:tcPr>
            <w:tcW w:type="dxa" w:w="2160"/>
          </w:tcPr>
          <w:p>
            <w:r>
              <w:t>0,839</w:t>
            </w:r>
          </w:p>
        </w:tc>
      </w:tr>
      <w:tr>
        <w:tc>
          <w:tcPr>
            <w:tcW w:type="dxa" w:w="2160"/>
          </w:tcPr>
          <w:p>
            <w:r>
              <w:t>Kesinlik @%50 kapsama (mutlak)</w:t>
            </w:r>
          </w:p>
        </w:tc>
        <w:tc>
          <w:tcPr>
            <w:tcW w:type="dxa" w:w="2160"/>
          </w:tcPr>
          <w:p>
            <w:r>
              <w:t>0,411</w:t>
            </w:r>
          </w:p>
        </w:tc>
        <w:tc>
          <w:tcPr>
            <w:tcW w:type="dxa" w:w="2160"/>
          </w:tcPr>
          <w:p>
            <w:r>
              <w:t>0,653</w:t>
            </w:r>
          </w:p>
        </w:tc>
        <w:tc>
          <w:tcPr>
            <w:tcW w:type="dxa" w:w="2160"/>
          </w:tcPr>
          <w:p>
            <w:r>
              <w:t>0,722</w:t>
            </w:r>
          </w:p>
        </w:tc>
      </w:tr>
      <w:tr>
        <w:tc>
          <w:tcPr>
            <w:tcW w:type="dxa" w:w="2160"/>
          </w:tcPr>
          <w:p>
            <w:r>
              <w:t>Kesinlik @%50 kapsama (margin)</w:t>
            </w:r>
          </w:p>
        </w:tc>
        <w:tc>
          <w:tcPr>
            <w:tcW w:type="dxa" w:w="2160"/>
          </w:tcPr>
          <w:p>
            <w:r>
              <w:t>0,533</w:t>
            </w:r>
          </w:p>
        </w:tc>
        <w:tc>
          <w:tcPr>
            <w:tcW w:type="dxa" w:w="2160"/>
          </w:tcPr>
          <w:p>
            <w:r>
              <w:t>0,803</w:t>
            </w:r>
          </w:p>
        </w:tc>
        <w:tc>
          <w:tcPr>
            <w:tcW w:type="dxa" w:w="2160"/>
          </w:tcPr>
          <w:p>
            <w:r>
              <w:t>0,890</w:t>
            </w:r>
          </w:p>
        </w:tc>
      </w:tr>
      <w:tr>
        <w:tc>
          <w:tcPr>
            <w:tcW w:type="dxa" w:w="2160"/>
          </w:tcPr>
          <w:p>
            <w:r>
              <w:t>Yanlış eşleşme @ τ (mutlak)</w:t>
            </w:r>
          </w:p>
        </w:tc>
        <w:tc>
          <w:tcPr>
            <w:tcW w:type="dxa" w:w="2160"/>
          </w:tcPr>
          <w:p>
            <w:r>
              <w:t>0,966</w:t>
            </w:r>
          </w:p>
        </w:tc>
        <w:tc>
          <w:tcPr>
            <w:tcW w:type="dxa" w:w="2160"/>
          </w:tcPr>
          <w:p>
            <w:r>
              <w:t>0,930</w:t>
            </w:r>
          </w:p>
        </w:tc>
        <w:tc>
          <w:tcPr>
            <w:tcW w:type="dxa" w:w="2160"/>
          </w:tcPr>
          <w:p>
            <w:r>
              <w:t>0,863</w:t>
            </w:r>
          </w:p>
        </w:tc>
      </w:tr>
    </w:tbl>
    <w:p/>
    <w:p>
      <w:r>
        <w:t>'Katalogda var mı' ayrımı 0.45 → 0.68 → 0.71. Yön doğru ama adım küçük: ağ ürün kimliğini öğrendikçe katalogda olmayan ürüne verdiği en yüksek benzerlik düşüyor, fakat 'çok benzer başka ürün' hâlâ yüksek skor alıyor. Pratik kural değişmedi: skor, cevabın güvenilirliğini söyler (%50 kapsamada kesinlik 0.89), 'yok' demeye tek başına yetmez.</w:t>
      </w:r>
    </w:p>
    <w:p>
      <w:pPr>
        <w:jc w:val="center"/>
      </w:pPr>
      <w:r>
        <w:drawing>
          <wp:inline xmlns:a="http://schemas.openxmlformats.org/drawingml/2006/main" xmlns:pic="http://schemas.openxmlformats.org/drawingml/2006/picture">
            <wp:extent cx="5486400" cy="3181392"/>
            <wp:docPr id="5" name="Picture 5"/>
            <wp:cNvGraphicFramePr>
              <a:graphicFrameLocks noChangeAspect="1"/>
            </wp:cNvGraphicFramePr>
            <a:graphic>
              <a:graphicData uri="http://schemas.openxmlformats.org/drawingml/2006/picture">
                <pic:pic>
                  <pic:nvPicPr>
                    <pic:cNvPr id="0" name="hist_abs_ft.png"/>
                    <pic:cNvPicPr/>
                  </pic:nvPicPr>
                  <pic:blipFill>
                    <a:blip r:embed="rId13"/>
                    <a:stretch>
                      <a:fillRect/>
                    </a:stretch>
                  </pic:blipFill>
                  <pic:spPr>
                    <a:xfrm>
                      <a:off x="0" y="0"/>
                      <a:ext cx="5486400" cy="3181392"/>
                    </a:xfrm>
                    <a:prstGeom prst="rect"/>
                  </pic:spPr>
                </pic:pic>
              </a:graphicData>
            </a:graphic>
          </wp:inline>
        </w:drawing>
      </w:r>
    </w:p>
    <w:p>
      <w:pPr>
        <w:jc w:val="center"/>
      </w:pPr>
      <w:r>
        <w:rPr>
          <w:i/>
          <w:color w:val="52514E"/>
          <w:sz w:val="18"/>
        </w:rPr>
        <w:t>Şekil 6. Fine-tune sonrası mutlak skor dağılımları: 'doğru' grubu belirgin biçimde sağda, 'yok' ve 'yanlış' grupları hâlâ örtüşüyor.</w:t>
      </w:r>
    </w:p>
    <w:p>
      <w:pPr>
        <w:jc w:val="center"/>
      </w:pPr>
      <w:r>
        <w:drawing>
          <wp:inline xmlns:a="http://schemas.openxmlformats.org/drawingml/2006/main" xmlns:pic="http://schemas.openxmlformats.org/drawingml/2006/picture">
            <wp:extent cx="5303520" cy="3352334"/>
            <wp:docPr id="6" name="Picture 6"/>
            <wp:cNvGraphicFramePr>
              <a:graphicFrameLocks noChangeAspect="1"/>
            </wp:cNvGraphicFramePr>
            <a:graphic>
              <a:graphicData uri="http://schemas.openxmlformats.org/drawingml/2006/picture">
                <pic:pic>
                  <pic:nvPicPr>
                    <pic:cNvPr id="0" name="coverage_abs_3way.png"/>
                    <pic:cNvPicPr/>
                  </pic:nvPicPr>
                  <pic:blipFill>
                    <a:blip r:embed="rId14"/>
                    <a:stretch>
                      <a:fillRect/>
                    </a:stretch>
                  </pic:blipFill>
                  <pic:spPr>
                    <a:xfrm>
                      <a:off x="0" y="0"/>
                      <a:ext cx="5303520" cy="3352334"/>
                    </a:xfrm>
                    <a:prstGeom prst="rect"/>
                  </pic:spPr>
                </pic:pic>
              </a:graphicData>
            </a:graphic>
          </wp:inline>
        </w:drawing>
      </w:r>
    </w:p>
    <w:p>
      <w:pPr>
        <w:jc w:val="center"/>
      </w:pPr>
      <w:r>
        <w:rPr>
          <w:i/>
          <w:color w:val="52514E"/>
          <w:sz w:val="18"/>
        </w:rPr>
        <w:t>Şekil 7. Kapsama–kesinlik, mutlak skor: üç aşama.</w:t>
      </w:r>
    </w:p>
    <w:p>
      <w:pPr>
        <w:pStyle w:val="Heading2"/>
      </w:pPr>
      <w:r>
        <w:t>4.3 Çekim koşullarına göre</w:t>
      </w:r>
    </w:p>
    <w:p>
      <w:pPr>
        <w:jc w:val="center"/>
      </w:pPr>
      <w:r>
        <w:drawing>
          <wp:inline xmlns:a="http://schemas.openxmlformats.org/drawingml/2006/main" xmlns:pic="http://schemas.openxmlformats.org/drawingml/2006/picture">
            <wp:extent cx="5760720" cy="8497184"/>
            <wp:docPr id="7" name="Picture 7"/>
            <wp:cNvGraphicFramePr>
              <a:graphicFrameLocks noChangeAspect="1"/>
            </wp:cNvGraphicFramePr>
            <a:graphic>
              <a:graphicData uri="http://schemas.openxmlformats.org/drawingml/2006/picture">
                <pic:pic>
                  <pic:nvPicPr>
                    <pic:cNvPr id="0" name="breakdown_3way.png"/>
                    <pic:cNvPicPr/>
                  </pic:nvPicPr>
                  <pic:blipFill>
                    <a:blip r:embed="rId15"/>
                    <a:stretch>
                      <a:fillRect/>
                    </a:stretch>
                  </pic:blipFill>
                  <pic:spPr>
                    <a:xfrm>
                      <a:off x="0" y="0"/>
                      <a:ext cx="5760720" cy="8497184"/>
                    </a:xfrm>
                    <a:prstGeom prst="rect"/>
                  </pic:spPr>
                </pic:pic>
              </a:graphicData>
            </a:graphic>
          </wp:inline>
        </w:drawing>
      </w:r>
    </w:p>
    <w:p>
      <w:pPr>
        <w:jc w:val="center"/>
      </w:pPr>
      <w:r>
        <w:rPr>
          <w:i/>
          <w:color w:val="52514E"/>
          <w:sz w:val="18"/>
        </w:rPr>
        <w:t>Şekil 8. Recall@1 koşula göre, üç aşama. Zor koşullardaki (ağır kapanma, küçük ölçek, yandan/arkadan) göreli kazanç en büyük.</w:t>
      </w:r>
    </w:p>
    <w:p>
      <w:r>
        <w:rPr>
          <w:b/>
        </w:rPr>
        <w:t>Tablo 3. Kırılım, test, Recall@1</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D9E2F3"/>
          </w:tcPr>
          <w:p>
            <w:r>
              <w:rPr>
                <w:b/>
              </w:rPr>
              <w:t>Koşul</w:t>
            </w:r>
          </w:p>
        </w:tc>
        <w:tc>
          <w:tcPr>
            <w:tcW w:type="dxa" w:w="1440"/>
            <w:shd w:val="clear" w:color="auto" w:fill="D9E2F3"/>
          </w:tcPr>
          <w:p>
            <w:r>
              <w:rPr>
                <w:b/>
              </w:rPr>
              <w:t>Değer</w:t>
            </w:r>
          </w:p>
        </w:tc>
        <w:tc>
          <w:tcPr>
            <w:tcW w:type="dxa" w:w="1440"/>
            <w:shd w:val="clear" w:color="auto" w:fill="D9E2F3"/>
          </w:tcPr>
          <w:p>
            <w:r>
              <w:rPr>
                <w:b/>
              </w:rPr>
              <w:t>n</w:t>
            </w:r>
          </w:p>
        </w:tc>
        <w:tc>
          <w:tcPr>
            <w:tcW w:type="dxa" w:w="1440"/>
            <w:shd w:val="clear" w:color="auto" w:fill="D9E2F3"/>
          </w:tcPr>
          <w:p>
            <w:r>
              <w:rPr>
                <w:b/>
              </w:rPr>
              <w:t>Eğitimsiz</w:t>
            </w:r>
          </w:p>
        </w:tc>
        <w:tc>
          <w:tcPr>
            <w:tcW w:type="dxa" w:w="1440"/>
            <w:shd w:val="clear" w:color="auto" w:fill="D9E2F3"/>
          </w:tcPr>
          <w:p>
            <w:r>
              <w:rPr>
                <w:b/>
              </w:rPr>
              <w:t>Başlık</w:t>
            </w:r>
          </w:p>
        </w:tc>
        <w:tc>
          <w:tcPr>
            <w:tcW w:type="dxa" w:w="1440"/>
            <w:shd w:val="clear" w:color="auto" w:fill="D9E2F3"/>
          </w:tcPr>
          <w:p>
            <w:r>
              <w:rPr>
                <w:b/>
              </w:rPr>
              <w:t>Fine-tune</w:t>
            </w:r>
          </w:p>
        </w:tc>
      </w:tr>
      <w:tr>
        <w:tc>
          <w:tcPr>
            <w:tcW w:type="dxa" w:w="1440"/>
          </w:tcPr>
          <w:p>
            <w:r>
              <w:t>Kapanma</w:t>
            </w:r>
          </w:p>
        </w:tc>
        <w:tc>
          <w:tcPr>
            <w:tcW w:type="dxa" w:w="1440"/>
          </w:tcPr>
          <w:p>
            <w:r>
              <w:t>slight</w:t>
            </w:r>
          </w:p>
        </w:tc>
        <w:tc>
          <w:tcPr>
            <w:tcW w:type="dxa" w:w="1440"/>
          </w:tcPr>
          <w:p>
            <w:r>
              <w:t>7.757</w:t>
            </w:r>
          </w:p>
        </w:tc>
        <w:tc>
          <w:tcPr>
            <w:tcW w:type="dxa" w:w="1440"/>
          </w:tcPr>
          <w:p>
            <w:r>
              <w:t>0,407</w:t>
            </w:r>
          </w:p>
        </w:tc>
        <w:tc>
          <w:tcPr>
            <w:tcW w:type="dxa" w:w="1440"/>
          </w:tcPr>
          <w:p>
            <w:r>
              <w:t>0,596</w:t>
            </w:r>
          </w:p>
        </w:tc>
        <w:tc>
          <w:tcPr>
            <w:tcW w:type="dxa" w:w="1440"/>
          </w:tcPr>
          <w:p>
            <w:r>
              <w:t>0,664</w:t>
            </w:r>
          </w:p>
        </w:tc>
      </w:tr>
      <w:tr>
        <w:tc>
          <w:tcPr>
            <w:tcW w:type="dxa" w:w="1440"/>
          </w:tcPr>
          <w:p>
            <w:r>
              <w:t>Kapanma</w:t>
            </w:r>
          </w:p>
        </w:tc>
        <w:tc>
          <w:tcPr>
            <w:tcW w:type="dxa" w:w="1440"/>
          </w:tcPr>
          <w:p>
            <w:r>
              <w:t>medium</w:t>
            </w:r>
          </w:p>
        </w:tc>
        <w:tc>
          <w:tcPr>
            <w:tcW w:type="dxa" w:w="1440"/>
          </w:tcPr>
          <w:p>
            <w:r>
              <w:t>4.063</w:t>
            </w:r>
          </w:p>
        </w:tc>
        <w:tc>
          <w:tcPr>
            <w:tcW w:type="dxa" w:w="1440"/>
          </w:tcPr>
          <w:p>
            <w:r>
              <w:t>0,283</w:t>
            </w:r>
          </w:p>
        </w:tc>
        <w:tc>
          <w:tcPr>
            <w:tcW w:type="dxa" w:w="1440"/>
          </w:tcPr>
          <w:p>
            <w:r>
              <w:t>0,509</w:t>
            </w:r>
          </w:p>
        </w:tc>
        <w:tc>
          <w:tcPr>
            <w:tcW w:type="dxa" w:w="1440"/>
          </w:tcPr>
          <w:p>
            <w:r>
              <w:t>0,592</w:t>
            </w:r>
          </w:p>
        </w:tc>
      </w:tr>
      <w:tr>
        <w:tc>
          <w:tcPr>
            <w:tcW w:type="dxa" w:w="1440"/>
          </w:tcPr>
          <w:p>
            <w:r>
              <w:t>Kapanma</w:t>
            </w:r>
          </w:p>
        </w:tc>
        <w:tc>
          <w:tcPr>
            <w:tcW w:type="dxa" w:w="1440"/>
          </w:tcPr>
          <w:p>
            <w:r>
              <w:t>heavy</w:t>
            </w:r>
          </w:p>
        </w:tc>
        <w:tc>
          <w:tcPr>
            <w:tcW w:type="dxa" w:w="1440"/>
          </w:tcPr>
          <w:p>
            <w:r>
              <w:t>555</w:t>
            </w:r>
          </w:p>
        </w:tc>
        <w:tc>
          <w:tcPr>
            <w:tcW w:type="dxa" w:w="1440"/>
          </w:tcPr>
          <w:p>
            <w:r>
              <w:t>0,202</w:t>
            </w:r>
          </w:p>
        </w:tc>
        <w:tc>
          <w:tcPr>
            <w:tcW w:type="dxa" w:w="1440"/>
          </w:tcPr>
          <w:p>
            <w:r>
              <w:t>0,411</w:t>
            </w:r>
          </w:p>
        </w:tc>
        <w:tc>
          <w:tcPr>
            <w:tcW w:type="dxa" w:w="1440"/>
          </w:tcPr>
          <w:p>
            <w:r>
              <w:t>0,497</w:t>
            </w:r>
          </w:p>
        </w:tc>
      </w:tr>
      <w:tr>
        <w:tc>
          <w:tcPr>
            <w:tcW w:type="dxa" w:w="1440"/>
          </w:tcPr>
          <w:p>
            <w:r>
              <w:t>Ölçek</w:t>
            </w:r>
          </w:p>
        </w:tc>
        <w:tc>
          <w:tcPr>
            <w:tcW w:type="dxa" w:w="1440"/>
          </w:tcPr>
          <w:p>
            <w:r>
              <w:t>small</w:t>
            </w:r>
          </w:p>
        </w:tc>
        <w:tc>
          <w:tcPr>
            <w:tcW w:type="dxa" w:w="1440"/>
          </w:tcPr>
          <w:p>
            <w:r>
              <w:t>1.181</w:t>
            </w:r>
          </w:p>
        </w:tc>
        <w:tc>
          <w:tcPr>
            <w:tcW w:type="dxa" w:w="1440"/>
          </w:tcPr>
          <w:p>
            <w:r>
              <w:t>0,201</w:t>
            </w:r>
          </w:p>
        </w:tc>
        <w:tc>
          <w:tcPr>
            <w:tcW w:type="dxa" w:w="1440"/>
          </w:tcPr>
          <w:p>
            <w:r>
              <w:t>0,434</w:t>
            </w:r>
          </w:p>
        </w:tc>
        <w:tc>
          <w:tcPr>
            <w:tcW w:type="dxa" w:w="1440"/>
          </w:tcPr>
          <w:p>
            <w:r>
              <w:t>0,498</w:t>
            </w:r>
          </w:p>
        </w:tc>
      </w:tr>
      <w:tr>
        <w:tc>
          <w:tcPr>
            <w:tcW w:type="dxa" w:w="1440"/>
          </w:tcPr>
          <w:p>
            <w:r>
              <w:t>Ölçek</w:t>
            </w:r>
          </w:p>
        </w:tc>
        <w:tc>
          <w:tcPr>
            <w:tcW w:type="dxa" w:w="1440"/>
          </w:tcPr>
          <w:p>
            <w:r>
              <w:t>moderate</w:t>
            </w:r>
          </w:p>
        </w:tc>
        <w:tc>
          <w:tcPr>
            <w:tcW w:type="dxa" w:w="1440"/>
          </w:tcPr>
          <w:p>
            <w:r>
              <w:t>3.844</w:t>
            </w:r>
          </w:p>
        </w:tc>
        <w:tc>
          <w:tcPr>
            <w:tcW w:type="dxa" w:w="1440"/>
          </w:tcPr>
          <w:p>
            <w:r>
              <w:t>0,347</w:t>
            </w:r>
          </w:p>
        </w:tc>
        <w:tc>
          <w:tcPr>
            <w:tcW w:type="dxa" w:w="1440"/>
          </w:tcPr>
          <w:p>
            <w:r>
              <w:t>0,545</w:t>
            </w:r>
          </w:p>
        </w:tc>
        <w:tc>
          <w:tcPr>
            <w:tcW w:type="dxa" w:w="1440"/>
          </w:tcPr>
          <w:p>
            <w:r>
              <w:t>0,623</w:t>
            </w:r>
          </w:p>
        </w:tc>
      </w:tr>
      <w:tr>
        <w:tc>
          <w:tcPr>
            <w:tcW w:type="dxa" w:w="1440"/>
          </w:tcPr>
          <w:p>
            <w:r>
              <w:t>Ölçek</w:t>
            </w:r>
          </w:p>
        </w:tc>
        <w:tc>
          <w:tcPr>
            <w:tcW w:type="dxa" w:w="1440"/>
          </w:tcPr>
          <w:p>
            <w:r>
              <w:t>large</w:t>
            </w:r>
          </w:p>
        </w:tc>
        <w:tc>
          <w:tcPr>
            <w:tcW w:type="dxa" w:w="1440"/>
          </w:tcPr>
          <w:p>
            <w:r>
              <w:t>7.350</w:t>
            </w:r>
          </w:p>
        </w:tc>
        <w:tc>
          <w:tcPr>
            <w:tcW w:type="dxa" w:w="1440"/>
          </w:tcPr>
          <w:p>
            <w:r>
              <w:t>0,387</w:t>
            </w:r>
          </w:p>
        </w:tc>
        <w:tc>
          <w:tcPr>
            <w:tcW w:type="dxa" w:w="1440"/>
          </w:tcPr>
          <w:p>
            <w:r>
              <w:t>0,587</w:t>
            </w:r>
          </w:p>
        </w:tc>
        <w:tc>
          <w:tcPr>
            <w:tcW w:type="dxa" w:w="1440"/>
          </w:tcPr>
          <w:p>
            <w:r>
              <w:t>0,660</w:t>
            </w:r>
          </w:p>
        </w:tc>
      </w:tr>
      <w:tr>
        <w:tc>
          <w:tcPr>
            <w:tcW w:type="dxa" w:w="1440"/>
          </w:tcPr>
          <w:p>
            <w:r>
              <w:t>Yakınlaştırma</w:t>
            </w:r>
          </w:p>
        </w:tc>
        <w:tc>
          <w:tcPr>
            <w:tcW w:type="dxa" w:w="1440"/>
          </w:tcPr>
          <w:p>
            <w:r>
              <w:t>no</w:t>
            </w:r>
          </w:p>
        </w:tc>
        <w:tc>
          <w:tcPr>
            <w:tcW w:type="dxa" w:w="1440"/>
          </w:tcPr>
          <w:p>
            <w:r>
              <w:t>5.383</w:t>
            </w:r>
          </w:p>
        </w:tc>
        <w:tc>
          <w:tcPr>
            <w:tcW w:type="dxa" w:w="1440"/>
          </w:tcPr>
          <w:p>
            <w:r>
              <w:t>0,348</w:t>
            </w:r>
          </w:p>
        </w:tc>
        <w:tc>
          <w:tcPr>
            <w:tcW w:type="dxa" w:w="1440"/>
          </w:tcPr>
          <w:p>
            <w:r>
              <w:t>0,547</w:t>
            </w:r>
          </w:p>
        </w:tc>
        <w:tc>
          <w:tcPr>
            <w:tcW w:type="dxa" w:w="1440"/>
          </w:tcPr>
          <w:p>
            <w:r>
              <w:t>0,615</w:t>
            </w:r>
          </w:p>
        </w:tc>
      </w:tr>
      <w:tr>
        <w:tc>
          <w:tcPr>
            <w:tcW w:type="dxa" w:w="1440"/>
          </w:tcPr>
          <w:p>
            <w:r>
              <w:t>Yakınlaştırma</w:t>
            </w:r>
          </w:p>
        </w:tc>
        <w:tc>
          <w:tcPr>
            <w:tcW w:type="dxa" w:w="1440"/>
          </w:tcPr>
          <w:p>
            <w:r>
              <w:t>medium</w:t>
            </w:r>
          </w:p>
        </w:tc>
        <w:tc>
          <w:tcPr>
            <w:tcW w:type="dxa" w:w="1440"/>
          </w:tcPr>
          <w:p>
            <w:r>
              <w:t>5.540</w:t>
            </w:r>
          </w:p>
        </w:tc>
        <w:tc>
          <w:tcPr>
            <w:tcW w:type="dxa" w:w="1440"/>
          </w:tcPr>
          <w:p>
            <w:r>
              <w:t>0,374</w:t>
            </w:r>
          </w:p>
        </w:tc>
        <w:tc>
          <w:tcPr>
            <w:tcW w:type="dxa" w:w="1440"/>
          </w:tcPr>
          <w:p>
            <w:r>
              <w:t>0,589</w:t>
            </w:r>
          </w:p>
        </w:tc>
        <w:tc>
          <w:tcPr>
            <w:tcW w:type="dxa" w:w="1440"/>
          </w:tcPr>
          <w:p>
            <w:r>
              <w:t>0,667</w:t>
            </w:r>
          </w:p>
        </w:tc>
      </w:tr>
      <w:tr>
        <w:tc>
          <w:tcPr>
            <w:tcW w:type="dxa" w:w="1440"/>
          </w:tcPr>
          <w:p>
            <w:r>
              <w:t>Yakınlaştırma</w:t>
            </w:r>
          </w:p>
        </w:tc>
        <w:tc>
          <w:tcPr>
            <w:tcW w:type="dxa" w:w="1440"/>
          </w:tcPr>
          <w:p>
            <w:r>
              <w:t>large</w:t>
            </w:r>
          </w:p>
        </w:tc>
        <w:tc>
          <w:tcPr>
            <w:tcW w:type="dxa" w:w="1440"/>
          </w:tcPr>
          <w:p>
            <w:r>
              <w:t>1.452</w:t>
            </w:r>
          </w:p>
        </w:tc>
        <w:tc>
          <w:tcPr>
            <w:tcW w:type="dxa" w:w="1440"/>
          </w:tcPr>
          <w:p>
            <w:r>
              <w:t>0,324</w:t>
            </w:r>
          </w:p>
        </w:tc>
        <w:tc>
          <w:tcPr>
            <w:tcW w:type="dxa" w:w="1440"/>
          </w:tcPr>
          <w:p>
            <w:r>
              <w:t>0,490</w:t>
            </w:r>
          </w:p>
        </w:tc>
        <w:tc>
          <w:tcPr>
            <w:tcW w:type="dxa" w:w="1440"/>
          </w:tcPr>
          <w:p>
            <w:r>
              <w:t>0,572</w:t>
            </w:r>
          </w:p>
        </w:tc>
      </w:tr>
      <w:tr>
        <w:tc>
          <w:tcPr>
            <w:tcW w:type="dxa" w:w="1440"/>
          </w:tcPr>
          <w:p>
            <w:r>
              <w:t>Bakış açısı</w:t>
            </w:r>
          </w:p>
        </w:tc>
        <w:tc>
          <w:tcPr>
            <w:tcW w:type="dxa" w:w="1440"/>
          </w:tcPr>
          <w:p>
            <w:r>
              <w:t>no wear</w:t>
            </w:r>
          </w:p>
        </w:tc>
        <w:tc>
          <w:tcPr>
            <w:tcW w:type="dxa" w:w="1440"/>
          </w:tcPr>
          <w:p>
            <w:r>
              <w:t>3.686</w:t>
            </w:r>
          </w:p>
        </w:tc>
        <w:tc>
          <w:tcPr>
            <w:tcW w:type="dxa" w:w="1440"/>
          </w:tcPr>
          <w:p>
            <w:r>
              <w:t>0,402</w:t>
            </w:r>
          </w:p>
        </w:tc>
        <w:tc>
          <w:tcPr>
            <w:tcW w:type="dxa" w:w="1440"/>
          </w:tcPr>
          <w:p>
            <w:r>
              <w:t>0,579</w:t>
            </w:r>
          </w:p>
        </w:tc>
        <w:tc>
          <w:tcPr>
            <w:tcW w:type="dxa" w:w="1440"/>
          </w:tcPr>
          <w:p>
            <w:r>
              <w:t>0,651</w:t>
            </w:r>
          </w:p>
        </w:tc>
      </w:tr>
      <w:tr>
        <w:tc>
          <w:tcPr>
            <w:tcW w:type="dxa" w:w="1440"/>
          </w:tcPr>
          <w:p>
            <w:r>
              <w:t>Bakış açısı</w:t>
            </w:r>
          </w:p>
        </w:tc>
        <w:tc>
          <w:tcPr>
            <w:tcW w:type="dxa" w:w="1440"/>
          </w:tcPr>
          <w:p>
            <w:r>
              <w:t>frontal</w:t>
            </w:r>
          </w:p>
        </w:tc>
        <w:tc>
          <w:tcPr>
            <w:tcW w:type="dxa" w:w="1440"/>
          </w:tcPr>
          <w:p>
            <w:r>
              <w:t>7.300</w:t>
            </w:r>
          </w:p>
        </w:tc>
        <w:tc>
          <w:tcPr>
            <w:tcW w:type="dxa" w:w="1440"/>
          </w:tcPr>
          <w:p>
            <w:r>
              <w:t>0,351</w:t>
            </w:r>
          </w:p>
        </w:tc>
        <w:tc>
          <w:tcPr>
            <w:tcW w:type="dxa" w:w="1440"/>
          </w:tcPr>
          <w:p>
            <w:r>
              <w:t>0,559</w:t>
            </w:r>
          </w:p>
        </w:tc>
        <w:tc>
          <w:tcPr>
            <w:tcW w:type="dxa" w:w="1440"/>
          </w:tcPr>
          <w:p>
            <w:r>
              <w:t>0,636</w:t>
            </w:r>
          </w:p>
        </w:tc>
      </w:tr>
      <w:tr>
        <w:tc>
          <w:tcPr>
            <w:tcW w:type="dxa" w:w="1440"/>
          </w:tcPr>
          <w:p>
            <w:r>
              <w:t>Bakış açısı</w:t>
            </w:r>
          </w:p>
        </w:tc>
        <w:tc>
          <w:tcPr>
            <w:tcW w:type="dxa" w:w="1440"/>
          </w:tcPr>
          <w:p>
            <w:r>
              <w:t>side/back</w:t>
            </w:r>
          </w:p>
        </w:tc>
        <w:tc>
          <w:tcPr>
            <w:tcW w:type="dxa" w:w="1440"/>
          </w:tcPr>
          <w:p>
            <w:r>
              <w:t>1.389</w:t>
            </w:r>
          </w:p>
        </w:tc>
        <w:tc>
          <w:tcPr>
            <w:tcW w:type="dxa" w:w="1440"/>
          </w:tcPr>
          <w:p>
            <w:r>
              <w:t>0,271</w:t>
            </w:r>
          </w:p>
        </w:tc>
        <w:tc>
          <w:tcPr>
            <w:tcW w:type="dxa" w:w="1440"/>
          </w:tcPr>
          <w:p>
            <w:r>
              <w:t>0,507</w:t>
            </w:r>
          </w:p>
        </w:tc>
        <w:tc>
          <w:tcPr>
            <w:tcW w:type="dxa" w:w="1440"/>
          </w:tcPr>
          <w:p>
            <w:r>
              <w:t>0,569</w:t>
            </w:r>
          </w:p>
        </w:tc>
      </w:tr>
    </w:tbl>
    <w:p/>
    <w:p>
      <w:pPr>
        <w:pStyle w:val="Heading1"/>
      </w:pPr>
      <w:r>
        <w:t>5. Dikkat edilenler ve kısıtlar</w:t>
      </w:r>
    </w:p>
    <w:p>
      <w:pPr>
        <w:pStyle w:val="ListBullet"/>
      </w:pPr>
      <w:r>
        <w:t>Test yine hiçbir karara girmedi: tur seçimi val_internal'da; test tek seferde ölçüldü.</w:t>
      </w:r>
    </w:p>
    <w:p>
      <w:pPr>
        <w:pStyle w:val="ListBullet"/>
      </w:pPr>
      <w:r>
        <w:t>Tek tohum; farklar büyük (R@1 +7 puan) ama nihai raporda tohum tekrarı yapılacak.</w:t>
      </w:r>
    </w:p>
    <w:p>
      <w:pPr>
        <w:pStyle w:val="ListBullet"/>
      </w:pPr>
      <w:r>
        <w:t>val_internal ile test arasındaki fark (0,745 / 0,633) üç aşamada da benzer: test galerisi 2,5 kat büyük ve 13 bin style=0 dikkat dağıtıcısı içeriyor.</w:t>
      </w:r>
    </w:p>
    <w:p>
      <w:pPr>
        <w:pStyle w:val="ListBullet"/>
      </w:pPr>
      <w:r>
        <w:t>Fine-tune'un maliyeti: Colab L4'te ≈ 40 dk ve 140 MB'lık model; başlık ise 3 dk ve 4 MB. Kazanç/maliyet oranı başlıkta çok daha yüksek; fine-tune 'son birkaç puan' için.</w:t>
      </w:r>
    </w:p>
    <w:p>
      <w:pPr>
        <w:pStyle w:val="Heading1"/>
      </w:pPr>
      <w:r>
        <w:t>6. Projenin geldiği nokta ve kalanlar</w:t>
      </w:r>
    </w:p>
    <w:p>
      <w:pPr>
        <w:pStyle w:val="ListBullet"/>
      </w:pPr>
      <w:r>
        <w:t>Araştırma soruları: Q1 SigLIP (Adım 2); Q2 başlık +20 puan, fine-tune +7 puan daha (Adım 4–5); Q3 ağır kapanma / küçük ölçek / yandan-arkadan / pantolon en zor (Adım 3, 5); Q4 eğitimsiz skorlar 'yok' diyemiyor, eğitimle kısmen (AUROC 0,71), margin cevabın güvenilirliğini söylüyor.</w:t>
      </w:r>
    </w:p>
    <w:p>
      <w:pPr>
        <w:pStyle w:val="ListBullet"/>
      </w:pPr>
      <w:r>
        <w:t>Kalanlar: tohum tekrarı, IEEE rapor (taslak Kasım), sunum (Aralık), teslim zip'i.</w:t>
      </w:r>
    </w:p>
    <w:p>
      <w:pPr>
        <w:pStyle w:val="Heading1"/>
      </w:pPr>
      <w:r>
        <w:t>7. Dosyalar</w:t>
      </w:r>
    </w:p>
    <w:p>
      <w:pPr>
        <w:pStyle w:val="ListBullet"/>
      </w:pPr>
      <w:r>
        <w:t>src/fashret/engine/finetune.py, scripts/finetune.py, configs/train/finetune.yaml, notebooks/colab_finetune.ipynb, checkpoints/siglip_vitb16_head_infonce.pt</w:t>
      </w:r>
    </w:p>
    <w:p>
      <w:pPr>
        <w:pStyle w:val="ListBullet"/>
      </w:pPr>
      <w:r>
        <w:t>data/features/siglip_vitb16+ft/{val_internal,test}/ (Drive'da da var); Drive outputs/checkpoints/ft/{best.pt,last.pt,history.json}</w:t>
      </w:r>
    </w:p>
    <w:p>
      <w:pPr>
        <w:pStyle w:val="ListBullet"/>
      </w:pPr>
      <w:r>
        <w:t>outputs/results/*_ft_*/; reports/tables/table2_head_test.csv; docs/EXPERIMENTS.md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