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95959"/>
          <w:sz w:val="20"/>
        </w:rPr>
        <w:t>CMPE 9103 Computer Vision · Dönem Projesi İlerleme Raporu · İstanbul Üniversitesi</w:t>
      </w:r>
    </w:p>
    <w:p>
      <w:pPr>
        <w:pStyle w:val="Title"/>
        <w:jc w:val="center"/>
      </w:pPr>
      <w:r>
        <w:t>Adım 3 — Açık Küme Analizi ve Kırılımlar</w:t>
      </w:r>
    </w:p>
    <w:p>
      <w:pPr>
        <w:jc w:val="center"/>
      </w:pPr>
      <w:r>
        <w:rPr>
          <w:i/>
        </w:rPr>
        <w:t>SigLIP ViT-B/16 ile 'katalogda yok' kararı ve başarının çekim koşullarına göre değişimi</w:t>
      </w:r>
    </w:p>
    <w:p>
      <w:pPr>
        <w:jc w:val="center"/>
      </w:pPr>
      <w:r>
        <w:rPr>
          <w:sz w:val="20"/>
        </w:rPr>
        <w:t>Ethem Belka Şahin · 19.10.2026</w:t>
      </w:r>
    </w:p>
    <w:p>
      <w:pPr>
        <w:pStyle w:val="Heading1"/>
      </w:pPr>
      <w:r>
        <w:t>1. Bu rapor ne anlatıyor?</w:t>
      </w:r>
    </w:p>
    <w:p>
      <w:r>
        <w:t>Adım 2'de en iyi hazır modelin SigLIP olduğu bulundu. Bu adımda iki soru yanıtlanıyor. (1) Sistem, aradığı ürün katalogda yoksa bunu söyleyebilir mi? (Araştırma Sorusu 4) (2) Başarı; kapanma, ölçek, yakınlaştırma, bakış açısı ve kategoriye göre nasıl değişiyor? (Araştırma Sorusu 3) Her iki analiz de GPU gerektirmedi; Adım 2'de çıkarılan vektörler üzerinde yerel bilgisayarda yapıldı.</w:t>
      </w:r>
    </w:p>
    <w:p>
      <w:pPr>
        <w:pStyle w:val="Heading1"/>
      </w:pPr>
      <w:r>
        <w:t>2. Taahhüt ve kurulum</w:t>
      </w:r>
    </w:p>
    <w:p>
      <w:pPr>
        <w:pStyle w:val="ListBullet"/>
      </w:pPr>
      <w:r>
        <w:t>Öneri: 'İlk sonucu yalnızca skoru bir eşiği (τ) aşıyorsa kabul et; mutlak benzerlik s1 ile margin s1 − s2'yi karşılaştır. τ yalnızca iç doğrulama ayrımında seçilir.'</w:t>
      </w:r>
    </w:p>
    <w:p>
      <w:pPr>
        <w:pStyle w:val="ListBullet"/>
      </w:pPr>
      <w:r>
        <w:t>Ölçütler: AUROC (bilinen ↔ bilinmeyen), kapsama–kesinlik eğrisi, %95 kapsama veren τ'daki yanlış eşleşme oranı; Recall@1 kırılımları.</w:t>
      </w:r>
    </w:p>
    <w:p>
      <w:pPr>
        <w:pStyle w:val="ListBullet"/>
      </w:pPr>
      <w:r>
        <w:t>'Katalogda yok' sorguları: style = 0 olan müşteri ürünleri (test: 3.137, val_internal: 1.339). Ek etiketleme yapılmadı.</w:t>
      </w:r>
    </w:p>
    <w:p>
      <w:pPr>
        <w:pStyle w:val="ListBullet"/>
      </w:pPr>
      <w:r>
        <w:t>τ, val_internal'da %95 kapsama için seçildi (mutlak: 0.730, margin: 0.0008) ve test'e olduğu gibi uygulandı.</w:t>
      </w:r>
    </w:p>
    <w:p>
      <w:r>
        <w:rPr>
          <w:i/>
          <w:color w:val="404040"/>
        </w:rPr>
        <w:t>Terimler: s1 = sorguya en benzer katalog öğesinin benzerlik skoru. s2 = farklı bir ürüne ait ilk öğenin skoru. Kapsama = eşiği geçip 'cevap verilen' sorguların oranı. Kesinlik = cevap verilenlerde ilk sonucun doğru olma oranı. AUROC = skorun iki grubu ayırma gücü; 0,5 yazı-tura, 1,0 kusursuz.</w:t>
      </w:r>
    </w:p>
    <w:p>
      <w:pPr>
        <w:pStyle w:val="Heading1"/>
      </w:pPr>
      <w:r>
        <w:t>3. Sonuç 1: Skorlar 'katalogda yok' demeyi öğrenmemiş</w:t>
      </w:r>
    </w:p>
    <w:p>
      <w:r>
        <w:rPr>
          <w:b/>
        </w:rPr>
        <w:t>Tablo 1. Dört modelde skorların ayırma gücü (test). İlk iki sütun: sorgu katalogda var mı? Son iki sütun: verilen ilk sonuç doğru mu?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AUROC bilinen↔yok (s1)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AUROC bilinen↔yok (margin)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AUROC doğru↔yanlış (s1)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AUROC doğru↔yanlış (margin)</w:t>
            </w:r>
          </w:p>
        </w:tc>
      </w:tr>
      <w:tr>
        <w:tc>
          <w:tcPr>
            <w:tcW w:type="dxa" w:w="1728"/>
          </w:tcPr>
          <w:p>
            <w:r>
              <w:t>ResNet-50</w:t>
            </w:r>
          </w:p>
        </w:tc>
        <w:tc>
          <w:tcPr>
            <w:tcW w:type="dxa" w:w="1728"/>
          </w:tcPr>
          <w:p>
            <w:r>
              <w:t>0,529</w:t>
            </w:r>
          </w:p>
        </w:tc>
        <w:tc>
          <w:tcPr>
            <w:tcW w:type="dxa" w:w="1728"/>
          </w:tcPr>
          <w:p>
            <w:r>
              <w:t>0,497</w:t>
            </w:r>
          </w:p>
        </w:tc>
        <w:tc>
          <w:tcPr>
            <w:tcW w:type="dxa" w:w="1728"/>
          </w:tcPr>
          <w:p>
            <w:r>
              <w:t>0,662</w:t>
            </w:r>
          </w:p>
        </w:tc>
        <w:tc>
          <w:tcPr>
            <w:tcW w:type="dxa" w:w="1728"/>
          </w:tcPr>
          <w:p>
            <w:r>
              <w:t>0,747</w:t>
            </w:r>
          </w:p>
        </w:tc>
      </w:tr>
      <w:tr>
        <w:tc>
          <w:tcPr>
            <w:tcW w:type="dxa" w:w="1728"/>
          </w:tcPr>
          <w:p>
            <w:r>
              <w:t>CLIP ViT-B/16</w:t>
            </w:r>
          </w:p>
        </w:tc>
        <w:tc>
          <w:tcPr>
            <w:tcW w:type="dxa" w:w="1728"/>
          </w:tcPr>
          <w:p>
            <w:r>
              <w:t>0,291</w:t>
            </w:r>
          </w:p>
        </w:tc>
        <w:tc>
          <w:tcPr>
            <w:tcW w:type="dxa" w:w="1728"/>
          </w:tcPr>
          <w:p>
            <w:r>
              <w:t>0,554</w:t>
            </w:r>
          </w:p>
        </w:tc>
        <w:tc>
          <w:tcPr>
            <w:tcW w:type="dxa" w:w="1728"/>
          </w:tcPr>
          <w:p>
            <w:r>
              <w:t>0,501</w:t>
            </w:r>
          </w:p>
        </w:tc>
        <w:tc>
          <w:tcPr>
            <w:tcW w:type="dxa" w:w="1728"/>
          </w:tcPr>
          <w:p>
            <w:r>
              <w:t>0,789</w:t>
            </w:r>
          </w:p>
        </w:tc>
      </w:tr>
      <w:tr>
        <w:tc>
          <w:tcPr>
            <w:tcW w:type="dxa" w:w="1728"/>
          </w:tcPr>
          <w:p>
            <w:r>
              <w:t>SigLIP ViT-B/16</w:t>
            </w:r>
          </w:p>
        </w:tc>
        <w:tc>
          <w:tcPr>
            <w:tcW w:type="dxa" w:w="1728"/>
          </w:tcPr>
          <w:p>
            <w:r>
              <w:t>0,453</w:t>
            </w:r>
          </w:p>
        </w:tc>
        <w:tc>
          <w:tcPr>
            <w:tcW w:type="dxa" w:w="1728"/>
          </w:tcPr>
          <w:p>
            <w:r>
              <w:t>0,578</w:t>
            </w:r>
          </w:p>
        </w:tc>
        <w:tc>
          <w:tcPr>
            <w:tcW w:type="dxa" w:w="1728"/>
          </w:tcPr>
          <w:p>
            <w:r>
              <w:t>0,580</w:t>
            </w:r>
          </w:p>
        </w:tc>
        <w:tc>
          <w:tcPr>
            <w:tcW w:type="dxa" w:w="1728"/>
          </w:tcPr>
          <w:p>
            <w:r>
              <w:t>0,770</w:t>
            </w:r>
          </w:p>
        </w:tc>
      </w:tr>
      <w:tr>
        <w:tc>
          <w:tcPr>
            <w:tcW w:type="dxa" w:w="1728"/>
          </w:tcPr>
          <w:p>
            <w:r>
              <w:t>DINOv2 ViT-B/14</w:t>
            </w:r>
          </w:p>
        </w:tc>
        <w:tc>
          <w:tcPr>
            <w:tcW w:type="dxa" w:w="1728"/>
          </w:tcPr>
          <w:p>
            <w:r>
              <w:t>0,501</w:t>
            </w:r>
          </w:p>
        </w:tc>
        <w:tc>
          <w:tcPr>
            <w:tcW w:type="dxa" w:w="1728"/>
          </w:tcPr>
          <w:p>
            <w:r>
              <w:t>0,510</w:t>
            </w:r>
          </w:p>
        </w:tc>
        <w:tc>
          <w:tcPr>
            <w:tcW w:type="dxa" w:w="1728"/>
          </w:tcPr>
          <w:p>
            <w:r>
              <w:t>0,677</w:t>
            </w:r>
          </w:p>
        </w:tc>
        <w:tc>
          <w:tcPr>
            <w:tcW w:type="dxa" w:w="1728"/>
          </w:tcPr>
          <w:p>
            <w:r>
              <w:t>0,774</w:t>
            </w:r>
          </w:p>
        </w:tc>
      </w:tr>
    </w:tbl>
    <w:p/>
    <w:p>
      <w:r>
        <w:t>Bilinen ile katalogda olmayan sorguları ayırmada her iki skor da yazı-tura düzeyinde (SigLIP: s1 0.45, margin 0.58). Yani eğitimsiz bir model, 'bu ürün katalogda yok' diyemiyor. Nedeni Şekil 1'de görülüyor: katalogda olmayan bir ürün için de sistem neredeyse aynı skorla (ortalama s1 ≈ 0,83) benzer görünen bir ürün buluyor — model 'aynı ürün' ile 'çok benzer ürün' arasında fark görmüyor.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30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Şekil 1. Mutlak skor dağılımları. Üç grup üst üste biniyor; eşik koyarak ayırmak mümkün değil.</w:t>
      </w:r>
    </w:p>
    <w:p>
      <w:r>
        <w:t>Buna karşılık ikinci soru — 'verdiğim ilk sonuç doğru mu?' — için margin anlamlı bir sinyal: AUROC 0.77 (mutlak skorla 0.58). İlk sonuç ile ikinci farklı ürün arasındaki fark büyükse sistem genellikle haklı.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4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mar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4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Şekil 2. Margin dağılımları. Doğru bulunan sorgularda margin belirgin biçimde daha büyük; katalogda olmayanlar ise yanlış bulunanlarla aynı yerde.</w:t>
      </w:r>
    </w:p>
    <w:p>
      <w:pPr>
        <w:pStyle w:val="Heading1"/>
      </w:pPr>
      <w:r>
        <w:t>4. Sonuç 2: Kapsama–kesinlik dengesi</w:t>
      </w:r>
    </w:p>
    <w:p>
      <w:r>
        <w:t>Eşiği yükselttikçe sistem daha az sorguya cevap verir (kapsama düşer) ama verdiği cevaplar daha doğru olur (kesinlik artar). Eğri bu dengeyi gösterir.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54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prec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Şekil 3. Kapsama–kesinlik. Margin eğrisi her kapsamada mutlak skorun üstünde; noktalar val_internal'da seçilen τ'nun test'teki konumu.</w:t>
      </w:r>
    </w:p>
    <w:p>
      <w:r>
        <w:rPr>
          <w:b/>
        </w:rPr>
        <w:t>Tablo 2. SigLIP, test: farklı kapsamalarda kesinlik ve seçilen τ'nun sonucu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Skor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Kesinlik @%50 kapsama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@%80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@%95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τ (val_internal)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Test kapsaması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Test kesinliği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Yanlış eşleşme oranı</w:t>
            </w:r>
          </w:p>
        </w:tc>
      </w:tr>
      <w:tr>
        <w:tc>
          <w:tcPr>
            <w:tcW w:type="dxa" w:w="1080"/>
          </w:tcPr>
          <w:p>
            <w:r>
              <w:t>mutlak s1</w:t>
            </w:r>
          </w:p>
        </w:tc>
        <w:tc>
          <w:tcPr>
            <w:tcW w:type="dxa" w:w="1080"/>
          </w:tcPr>
          <w:p>
            <w:r>
              <w:t>0,411</w:t>
            </w:r>
          </w:p>
        </w:tc>
        <w:tc>
          <w:tcPr>
            <w:tcW w:type="dxa" w:w="1080"/>
          </w:tcPr>
          <w:p>
            <w:r>
              <w:t>0,369</w:t>
            </w:r>
          </w:p>
        </w:tc>
        <w:tc>
          <w:tcPr>
            <w:tcW w:type="dxa" w:w="1080"/>
          </w:tcPr>
          <w:p>
            <w:r>
              <w:t>0,357</w:t>
            </w:r>
          </w:p>
        </w:tc>
        <w:tc>
          <w:tcPr>
            <w:tcW w:type="dxa" w:w="1080"/>
          </w:tcPr>
          <w:p>
            <w:r>
              <w:t>0,730</w:t>
            </w:r>
          </w:p>
        </w:tc>
        <w:tc>
          <w:tcPr>
            <w:tcW w:type="dxa" w:w="1080"/>
          </w:tcPr>
          <w:p>
            <w:r>
              <w:t>0,965</w:t>
            </w:r>
          </w:p>
        </w:tc>
        <w:tc>
          <w:tcPr>
            <w:tcW w:type="dxa" w:w="1080"/>
          </w:tcPr>
          <w:p>
            <w:r>
              <w:t>0,356</w:t>
            </w:r>
          </w:p>
        </w:tc>
        <w:tc>
          <w:tcPr>
            <w:tcW w:type="dxa" w:w="1080"/>
          </w:tcPr>
          <w:p>
            <w:r>
              <w:t>0,966</w:t>
            </w:r>
          </w:p>
        </w:tc>
      </w:tr>
      <w:tr>
        <w:tc>
          <w:tcPr>
            <w:tcW w:type="dxa" w:w="1080"/>
          </w:tcPr>
          <w:p>
            <w:r>
              <w:t>margin s1−s2</w:t>
            </w:r>
          </w:p>
        </w:tc>
        <w:tc>
          <w:tcPr>
            <w:tcW w:type="dxa" w:w="1080"/>
          </w:tcPr>
          <w:p>
            <w:r>
              <w:t>0,533</w:t>
            </w:r>
          </w:p>
        </w:tc>
        <w:tc>
          <w:tcPr>
            <w:tcW w:type="dxa" w:w="1080"/>
          </w:tcPr>
          <w:p>
            <w:r>
              <w:t>0,412</w:t>
            </w:r>
          </w:p>
        </w:tc>
        <w:tc>
          <w:tcPr>
            <w:tcW w:type="dxa" w:w="1080"/>
          </w:tcPr>
          <w:p>
            <w:r>
              <w:t>0,368</w:t>
            </w:r>
          </w:p>
        </w:tc>
        <w:tc>
          <w:tcPr>
            <w:tcW w:type="dxa" w:w="1080"/>
          </w:tcPr>
          <w:p>
            <w:r>
              <w:t>0,001</w:t>
            </w:r>
          </w:p>
        </w:tc>
        <w:tc>
          <w:tcPr>
            <w:tcW w:type="dxa" w:w="1080"/>
          </w:tcPr>
          <w:p>
            <w:r>
              <w:t>0,942</w:t>
            </w:r>
          </w:p>
        </w:tc>
        <w:tc>
          <w:tcPr>
            <w:tcW w:type="dxa" w:w="1080"/>
          </w:tcPr>
          <w:p>
            <w:r>
              <w:t>0,371</w:t>
            </w:r>
          </w:p>
        </w:tc>
        <w:tc>
          <w:tcPr>
            <w:tcW w:type="dxa" w:w="1080"/>
          </w:tcPr>
          <w:p>
            <w:r>
              <w:t>0,925</w:t>
            </w:r>
          </w:p>
        </w:tc>
      </w:tr>
    </w:tbl>
    <w:p/>
    <w:p>
      <w:r>
        <w:t>Yorum: Sorguların yarısına cevap vermekle yetinirsek margin ile kesinlik 53%'e çıkıyor (genel R@1 36%). Ama katalogda olmayanların yine %92'i eşiği geçiyor: eşik, yanlış cevapları azaltıyor; 'yok' demeyi sağlamıyor.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9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fm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Şekil 4. Kapsama düştükçe yanlış eşleşme oranı da düşüyor ama hiçbir noktada bilinenlerden ayrışmıyor.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696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lip_vitb16_openset_examp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Şekil 5. Katalogda olmayan sorgular için sistemin 'bulduğu' ilk 5. Hepsi yanlış ama görsel olarak çok benzer; 'benzer alternatif' senaryosu için yine de işe yarar.</w:t>
      </w:r>
    </w:p>
    <w:p>
      <w:r>
        <w:rPr>
          <w:i/>
          <w:color w:val="404040"/>
        </w:rPr>
        <w:t>'Benzer alternatif kalitesi': katalogda olmayan sorgularda ilk 5 sonucun %61'i sorguyla aynı kategoride (bilinen sorgularda %68). Aynısı yokken bile aynı türden ürün öneriliyor.</w:t>
      </w:r>
    </w:p>
    <w:p>
      <w:pPr>
        <w:pStyle w:val="Heading1"/>
      </w:pPr>
      <w:r>
        <w:t>5. Sonuç 3: Başarı nerede düşüyor?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9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kdown_condi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9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Şekil 6. Recall@1, sorgu fotoğrafının çekim koşuluna göre. Ağır kapanma, küçük ölçek ve yandan/arkadan çekim en zor durumlar.</w:t>
      </w:r>
    </w:p>
    <w:p>
      <w:r>
        <w:rPr>
          <w:b/>
        </w:rPr>
        <w:t>Tablo 3. Çekim koşullarına göre kırılım (test, SigLIP)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Koşul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Değer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R@1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R@5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&lt;30 örnek</w:t>
            </w:r>
          </w:p>
        </w:tc>
      </w:tr>
      <w:tr>
        <w:tc>
          <w:tcPr>
            <w:tcW w:type="dxa" w:w="1440"/>
          </w:tcPr>
          <w:p>
            <w:r>
              <w:t>Kapanma (occlusion)</w:t>
            </w:r>
          </w:p>
        </w:tc>
        <w:tc>
          <w:tcPr>
            <w:tcW w:type="dxa" w:w="1440"/>
          </w:tcPr>
          <w:p>
            <w:r>
              <w:t>slight</w:t>
            </w:r>
          </w:p>
        </w:tc>
        <w:tc>
          <w:tcPr>
            <w:tcW w:type="dxa" w:w="1440"/>
          </w:tcPr>
          <w:p>
            <w:r>
              <w:t>7.757</w:t>
            </w:r>
          </w:p>
        </w:tc>
        <w:tc>
          <w:tcPr>
            <w:tcW w:type="dxa" w:w="1440"/>
          </w:tcPr>
          <w:p>
            <w:r>
              <w:t>0,407</w:t>
            </w:r>
          </w:p>
        </w:tc>
        <w:tc>
          <w:tcPr>
            <w:tcW w:type="dxa" w:w="1440"/>
          </w:tcPr>
          <w:p>
            <w:r>
              <w:t>0,611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Kapanma (occlusion)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4.063</w:t>
            </w:r>
          </w:p>
        </w:tc>
        <w:tc>
          <w:tcPr>
            <w:tcW w:type="dxa" w:w="1440"/>
          </w:tcPr>
          <w:p>
            <w:r>
              <w:t>0,283</w:t>
            </w:r>
          </w:p>
        </w:tc>
        <w:tc>
          <w:tcPr>
            <w:tcW w:type="dxa" w:w="1440"/>
          </w:tcPr>
          <w:p>
            <w:r>
              <w:t>0,451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Kapanma (occlusion)</w:t>
            </w:r>
          </w:p>
        </w:tc>
        <w:tc>
          <w:tcPr>
            <w:tcW w:type="dxa" w:w="1440"/>
          </w:tcPr>
          <w:p>
            <w:r>
              <w:t>heavy</w:t>
            </w:r>
          </w:p>
        </w:tc>
        <w:tc>
          <w:tcPr>
            <w:tcW w:type="dxa" w:w="1440"/>
          </w:tcPr>
          <w:p>
            <w:r>
              <w:t>555</w:t>
            </w:r>
          </w:p>
        </w:tc>
        <w:tc>
          <w:tcPr>
            <w:tcW w:type="dxa" w:w="1440"/>
          </w:tcPr>
          <w:p>
            <w:r>
              <w:t>0,202</w:t>
            </w:r>
          </w:p>
        </w:tc>
        <w:tc>
          <w:tcPr>
            <w:tcW w:type="dxa" w:w="1440"/>
          </w:tcPr>
          <w:p>
            <w:r>
              <w:t>0,362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Ölçek (scale)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1.181</w:t>
            </w:r>
          </w:p>
        </w:tc>
        <w:tc>
          <w:tcPr>
            <w:tcW w:type="dxa" w:w="1440"/>
          </w:tcPr>
          <w:p>
            <w:r>
              <w:t>0,201</w:t>
            </w:r>
          </w:p>
        </w:tc>
        <w:tc>
          <w:tcPr>
            <w:tcW w:type="dxa" w:w="1440"/>
          </w:tcPr>
          <w:p>
            <w:r>
              <w:t>0,336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Ölçek (scale)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3.844</w:t>
            </w:r>
          </w:p>
        </w:tc>
        <w:tc>
          <w:tcPr>
            <w:tcW w:type="dxa" w:w="1440"/>
          </w:tcPr>
          <w:p>
            <w:r>
              <w:t>0,347</w:t>
            </w:r>
          </w:p>
        </w:tc>
        <w:tc>
          <w:tcPr>
            <w:tcW w:type="dxa" w:w="1440"/>
          </w:tcPr>
          <w:p>
            <w:r>
              <w:t>0,529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Ölçek (scale)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7.350</w:t>
            </w:r>
          </w:p>
        </w:tc>
        <w:tc>
          <w:tcPr>
            <w:tcW w:type="dxa" w:w="1440"/>
          </w:tcPr>
          <w:p>
            <w:r>
              <w:t>0,387</w:t>
            </w:r>
          </w:p>
        </w:tc>
        <w:tc>
          <w:tcPr>
            <w:tcW w:type="dxa" w:w="1440"/>
          </w:tcPr>
          <w:p>
            <w:r>
              <w:t>0,590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Yakınlaştırma (zoom_in)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5.383</w:t>
            </w:r>
          </w:p>
        </w:tc>
        <w:tc>
          <w:tcPr>
            <w:tcW w:type="dxa" w:w="1440"/>
          </w:tcPr>
          <w:p>
            <w:r>
              <w:t>0,348</w:t>
            </w:r>
          </w:p>
        </w:tc>
        <w:tc>
          <w:tcPr>
            <w:tcW w:type="dxa" w:w="1440"/>
          </w:tcPr>
          <w:p>
            <w:r>
              <w:t>0,525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Yakınlaştırma (zoom_in)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5.540</w:t>
            </w:r>
          </w:p>
        </w:tc>
        <w:tc>
          <w:tcPr>
            <w:tcW w:type="dxa" w:w="1440"/>
          </w:tcPr>
          <w:p>
            <w:r>
              <w:t>0,374</w:t>
            </w:r>
          </w:p>
        </w:tc>
        <w:tc>
          <w:tcPr>
            <w:tcW w:type="dxa" w:w="1440"/>
          </w:tcPr>
          <w:p>
            <w:r>
              <w:t>0,578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Yakınlaştırma (zoom_in)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1.452</w:t>
            </w:r>
          </w:p>
        </w:tc>
        <w:tc>
          <w:tcPr>
            <w:tcW w:type="dxa" w:w="1440"/>
          </w:tcPr>
          <w:p>
            <w:r>
              <w:t>0,324</w:t>
            </w:r>
          </w:p>
        </w:tc>
        <w:tc>
          <w:tcPr>
            <w:tcW w:type="dxa" w:w="1440"/>
          </w:tcPr>
          <w:p>
            <w:r>
              <w:t>0,511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Bakış açısı (viewpoint)</w:t>
            </w:r>
          </w:p>
        </w:tc>
        <w:tc>
          <w:tcPr>
            <w:tcW w:type="dxa" w:w="1440"/>
          </w:tcPr>
          <w:p>
            <w:r>
              <w:t>no wear</w:t>
            </w:r>
          </w:p>
        </w:tc>
        <w:tc>
          <w:tcPr>
            <w:tcW w:type="dxa" w:w="1440"/>
          </w:tcPr>
          <w:p>
            <w:r>
              <w:t>3.686</w:t>
            </w:r>
          </w:p>
        </w:tc>
        <w:tc>
          <w:tcPr>
            <w:tcW w:type="dxa" w:w="1440"/>
          </w:tcPr>
          <w:p>
            <w:r>
              <w:t>0,402</w:t>
            </w:r>
          </w:p>
        </w:tc>
        <w:tc>
          <w:tcPr>
            <w:tcW w:type="dxa" w:w="1440"/>
          </w:tcPr>
          <w:p>
            <w:r>
              <w:t>0,627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Bakış açısı (viewpoint)</w:t>
            </w:r>
          </w:p>
        </w:tc>
        <w:tc>
          <w:tcPr>
            <w:tcW w:type="dxa" w:w="1440"/>
          </w:tcPr>
          <w:p>
            <w:r>
              <w:t>frontal</w:t>
            </w:r>
          </w:p>
        </w:tc>
        <w:tc>
          <w:tcPr>
            <w:tcW w:type="dxa" w:w="1440"/>
          </w:tcPr>
          <w:p>
            <w:r>
              <w:t>7.300</w:t>
            </w:r>
          </w:p>
        </w:tc>
        <w:tc>
          <w:tcPr>
            <w:tcW w:type="dxa" w:w="1440"/>
          </w:tcPr>
          <w:p>
            <w:r>
              <w:t>0,351</w:t>
            </w:r>
          </w:p>
        </w:tc>
        <w:tc>
          <w:tcPr>
            <w:tcW w:type="dxa" w:w="1440"/>
          </w:tcPr>
          <w:p>
            <w:r>
              <w:t>0,530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Bakış açısı (viewpoint)</w:t>
            </w:r>
          </w:p>
        </w:tc>
        <w:tc>
          <w:tcPr>
            <w:tcW w:type="dxa" w:w="1440"/>
          </w:tcPr>
          <w:p>
            <w:r>
              <w:t>side/back</w:t>
            </w:r>
          </w:p>
        </w:tc>
        <w:tc>
          <w:tcPr>
            <w:tcW w:type="dxa" w:w="1440"/>
          </w:tcPr>
          <w:p>
            <w:r>
              <w:t>1.389</w:t>
            </w:r>
          </w:p>
        </w:tc>
        <w:tc>
          <w:tcPr>
            <w:tcW w:type="dxa" w:w="1440"/>
          </w:tcPr>
          <w:p>
            <w:r>
              <w:t>0,271</w:t>
            </w:r>
          </w:p>
        </w:tc>
        <w:tc>
          <w:tcPr>
            <w:tcW w:type="dxa" w:w="1440"/>
          </w:tcPr>
          <w:p>
            <w:r>
              <w:t>0,428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947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kdown_categ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4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Şekil 7. Recall@1 kategoriye göre. Baskılı/desenli üstler kolay; pantolon, etek ve askılı elbise zor (tek renk, az ayırt edici detay).</w:t>
      </w:r>
    </w:p>
    <w:p>
      <w:pPr>
        <w:pStyle w:val="ListBullet"/>
      </w:pPr>
      <w:r>
        <w:t>Kapanma: hafif → ağır arasında R@1 0.41 → 0.20; ürünün yarısı görünmüyorsa eşleştirme zorlaşıyor.</w:t>
      </w:r>
    </w:p>
    <w:p>
      <w:pPr>
        <w:pStyle w:val="ListBullet"/>
      </w:pPr>
      <w:r>
        <w:t>Ölçek: küçük ürünlerde 0.20, büyüklerde 0.39; küçük kutudan çıkan kırpıntı az piksel taşıyor.</w:t>
      </w:r>
    </w:p>
    <w:p>
      <w:pPr>
        <w:pStyle w:val="ListBullet"/>
      </w:pPr>
      <w:r>
        <w:t>Bakış açısı: giyilmemiş (düz serilmiş) ürünler en kolay (0.40), yandan/arkadan en zor (0.27); katalog fotoğrafları çoğunlukla önden.</w:t>
      </w:r>
    </w:p>
    <w:p>
      <w:pPr>
        <w:pStyle w:val="ListBullet"/>
      </w:pPr>
      <w:r>
        <w:t>Yakınlaştırma: belirgin bir etkisi yok; orta yakınlaştırma en iyi.</w:t>
      </w:r>
    </w:p>
    <w:p>
      <w:pPr>
        <w:pStyle w:val="ListBullet"/>
      </w:pPr>
      <w:r>
        <w:t>Kategori: en kolay 'short sleeve top' (0.47), en zor 'trousers' (0.17). 'short sleeve outwear' (n=32) küçük grup, sayısı güvenilir değil.</w:t>
      </w:r>
    </w:p>
    <w:p>
      <w:pPr>
        <w:pStyle w:val="ListBullet"/>
      </w:pPr>
      <w:r>
        <w:t>Bu eğilimler DeepFashion2 makalesindeki Match R-CNN kırılımlarıyla aynı yönde (küçük ölçek, ağır kapanma, yandan/arkadan en zor).</w:t>
      </w:r>
    </w:p>
    <w:p>
      <w:pPr>
        <w:pStyle w:val="Heading1"/>
      </w:pPr>
      <w:r>
        <w:t>6. Ne öğrendik, sırada ne var?</w:t>
      </w:r>
    </w:p>
    <w:p>
      <w:pPr>
        <w:pStyle w:val="ListBullet"/>
      </w:pPr>
      <w:r>
        <w:t>Eğitimsiz SigLIP ürünü iyi buluyor ama 'yok' diyemiyor. Bunun nedeni modelin görsel benzerlik öğrenmiş olması, aynı ürün kimliğini değil.</w:t>
      </w:r>
    </w:p>
    <w:p>
      <w:pPr>
        <w:pStyle w:val="ListBullet"/>
      </w:pPr>
      <w:r>
        <w:t>Margin skoru, verilen cevabın güvenilirliği için kullanılabilir: düşük marginli cevaplar 'emin değilim' diye işaretlenebilir.</w:t>
      </w:r>
    </w:p>
    <w:p>
      <w:pPr>
        <w:pStyle w:val="ListBullet"/>
      </w:pPr>
      <w:r>
        <w:t>Adım 4'te eğitilecek projeksiyon başlığının hedefi tam olarak bu: aynı ürünü birbirine yaklaştırıp farklı-ama-benzer ürünleri uzaklaştırmak. Başarılıysa hem R@1 hem de açık küme AUROC'u yükselmeli — ikisi de ölçülecek.</w:t>
      </w:r>
    </w:p>
    <w:p>
      <w:pPr>
        <w:pStyle w:val="ListBullet"/>
      </w:pPr>
      <w:r>
        <w:t>Not: val_internal galerisi style=0 mağaza ürünlerini içermiyor, test galerisi (resmi liste) içeriyor; τ'nun test'te biraz farklı kapsama vermesinin nedeni bu. Rapora kısıt olarak yazılacak.</w:t>
      </w:r>
    </w:p>
    <w:p>
      <w:pPr>
        <w:pStyle w:val="Heading1"/>
      </w:pPr>
      <w:r>
        <w:t>7. Ortaya çıkan dosyalar</w:t>
      </w:r>
    </w:p>
    <w:p>
      <w:pPr>
        <w:pStyle w:val="ListBullet"/>
      </w:pPr>
      <w:r>
        <w:t>outputs/results/&lt;run_id&gt;/{metrics.json, per_query.parquet, per_openset.parquet, coverage_curve_{abs,margin}.csv, breakdown.csv}</w:t>
      </w:r>
    </w:p>
    <w:p>
      <w:pPr>
        <w:pStyle w:val="ListBullet"/>
      </w:pPr>
      <w:r>
        <w:t>reports/figures/03_openset/*.png — bu rapordaki şekiller</w:t>
      </w:r>
    </w:p>
    <w:p>
      <w:pPr>
        <w:pStyle w:val="ListBullet"/>
      </w:pPr>
      <w:r>
        <w:t>src/fashret/evaluation/{open_set.py, breakdown.py}; tests/test_open_set.py (4 test)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