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B715B" w14:textId="77777777" w:rsidR="00B32FBD" w:rsidRDefault="00000000">
      <w:pPr>
        <w:spacing w:after="120" w:line="400" w:lineRule="exact"/>
        <w:jc w:val="center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毕设进展报告</w:t>
      </w:r>
    </w:p>
    <w:p w14:paraId="2FE8888D" w14:textId="77777777" w:rsidR="00B32FBD" w:rsidRDefault="00000000" w:rsidP="00357DAD">
      <w:pPr>
        <w:spacing w:after="0" w:line="400" w:lineRule="exact"/>
        <w:ind w:leftChars="100" w:left="240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>题目</w:t>
      </w:r>
      <w:r>
        <w:rPr>
          <w:rFonts w:cs="Times New Roman"/>
          <w:color w:val="000000"/>
          <w:lang w:eastAsia="zh-CN"/>
        </w:rPr>
        <w:t>：基于物理信息增强神经网络（</w:t>
      </w:r>
      <w:r>
        <w:rPr>
          <w:rFonts w:cs="Times New Roman"/>
          <w:color w:val="000000"/>
          <w:lang w:eastAsia="zh-CN"/>
        </w:rPr>
        <w:t>PI-KAN</w:t>
      </w:r>
      <w:r>
        <w:rPr>
          <w:rFonts w:cs="Times New Roman"/>
          <w:color w:val="000000"/>
          <w:lang w:eastAsia="zh-CN"/>
        </w:rPr>
        <w:t>）的金融时间序列相变探测研究</w:t>
      </w:r>
      <w:r>
        <w:rPr>
          <w:rFonts w:cs="Times New Roman"/>
          <w:color w:val="000000"/>
          <w:lang w:eastAsia="zh-CN"/>
        </w:rPr>
        <w:br/>
      </w:r>
      <w:r>
        <w:rPr>
          <w:rFonts w:cs="Times New Roman"/>
          <w:b/>
          <w:color w:val="000000"/>
          <w:lang w:eastAsia="zh-CN"/>
        </w:rPr>
        <w:t>日期</w:t>
      </w:r>
      <w:r>
        <w:rPr>
          <w:rFonts w:cs="Times New Roman"/>
          <w:color w:val="000000"/>
          <w:lang w:eastAsia="zh-CN"/>
        </w:rPr>
        <w:t>：</w:t>
      </w:r>
      <w:r>
        <w:rPr>
          <w:rFonts w:cs="Times New Roman"/>
          <w:color w:val="000000"/>
          <w:lang w:eastAsia="zh-CN"/>
        </w:rPr>
        <w:t>2026-04-01</w:t>
      </w:r>
    </w:p>
    <w:p w14:paraId="06CB508F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一、项目总体目标</w:t>
      </w:r>
    </w:p>
    <w:p w14:paraId="40DE2E6E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本课题围绕金融时间序列中的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相变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现象展开研究。本文所指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相变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，是指市场状态由一种结构区间向另一种结构区间发生切换的过程，典型表现包括波动压缩后的释放，以及价格偏离均衡后的回归。</w:t>
      </w:r>
    </w:p>
    <w:p w14:paraId="26A7F972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本阶段重点识别两类核心信号：</w:t>
      </w:r>
    </w:p>
    <w:p w14:paraId="151948D5" w14:textId="6887C289" w:rsidR="00B32FBD" w:rsidRDefault="00000000">
      <w:pPr>
        <w:spacing w:after="0" w:line="400" w:lineRule="exact"/>
        <w:ind w:left="480" w:hanging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 w:rsidR="00357DAD">
        <w:rPr>
          <w:rFonts w:eastAsia="宋体" w:cs="Times New Roman" w:hint="eastAsia"/>
          <w:color w:val="000000"/>
          <w:lang w:eastAsia="zh-CN"/>
        </w:rPr>
        <w:t xml:space="preserve">   </w:t>
      </w:r>
      <w:r>
        <w:rPr>
          <w:rFonts w:cs="Times New Roman"/>
          <w:color w:val="000000"/>
          <w:lang w:eastAsia="zh-CN"/>
        </w:rPr>
        <w:t>爆发信号（</w:t>
      </w:r>
      <w:r>
        <w:rPr>
          <w:rFonts w:cs="Times New Roman"/>
          <w:color w:val="000000"/>
          <w:lang w:eastAsia="zh-CN"/>
        </w:rPr>
        <w:t>Breakout</w:t>
      </w:r>
      <w:r>
        <w:rPr>
          <w:rFonts w:cs="Times New Roman"/>
          <w:color w:val="000000"/>
          <w:lang w:eastAsia="zh-CN"/>
        </w:rPr>
        <w:t>）：指价格脱离原有震荡区间、向外快速扩张的时刻。</w:t>
      </w:r>
    </w:p>
    <w:p w14:paraId="060BD29F" w14:textId="401C0234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）：指价格在偏离之后重新回到均衡状态的时刻。</w:t>
      </w:r>
    </w:p>
    <w:p w14:paraId="0E9BDCEE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因此，本课题的目标不在于短期价格点位预测，也不以单一指标提升为唯一导向，而是构建一套能够描述市场状态切换机制的模型框架，并据此识别两类信号的周期适配关系。</w:t>
      </w:r>
    </w:p>
    <w:p w14:paraId="0C774EA9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二、关键术语界定</w:t>
      </w:r>
    </w:p>
    <w:p w14:paraId="581165B6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为统一全文表述，现对报告中涉及的关键术语界定如下：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8"/>
        <w:gridCol w:w="2888"/>
        <w:gridCol w:w="2888"/>
      </w:tblGrid>
      <w:tr w:rsidR="00B32FBD" w14:paraId="04621F4D" w14:textId="77777777">
        <w:trPr>
          <w:jc w:val="center"/>
        </w:trPr>
        <w:tc>
          <w:tcPr>
            <w:tcW w:w="2888" w:type="dxa"/>
            <w:vAlign w:val="center"/>
          </w:tcPr>
          <w:p w14:paraId="2E77D96D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术语</w:t>
            </w:r>
          </w:p>
        </w:tc>
        <w:tc>
          <w:tcPr>
            <w:tcW w:w="2888" w:type="dxa"/>
            <w:vAlign w:val="center"/>
          </w:tcPr>
          <w:p w14:paraId="46DCEA10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定义</w:t>
            </w:r>
          </w:p>
        </w:tc>
        <w:tc>
          <w:tcPr>
            <w:tcW w:w="2888" w:type="dxa"/>
            <w:vAlign w:val="center"/>
          </w:tcPr>
          <w:p w14:paraId="240C3BE2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在本项目中的作用</w:t>
            </w:r>
          </w:p>
        </w:tc>
      </w:tr>
      <w:tr w:rsidR="00B32FBD" w14:paraId="7CAB40D0" w14:textId="77777777">
        <w:trPr>
          <w:jc w:val="center"/>
        </w:trPr>
        <w:tc>
          <w:tcPr>
            <w:tcW w:w="2888" w:type="dxa"/>
            <w:vAlign w:val="center"/>
          </w:tcPr>
          <w:p w14:paraId="43578A6A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 xml:space="preserve">Hurst </w:t>
            </w:r>
            <w:r>
              <w:rPr>
                <w:rFonts w:cs="Times New Roman"/>
                <w:color w:val="000000"/>
              </w:rPr>
              <w:t>指数（</w:t>
            </w:r>
            <w:r>
              <w:rPr>
                <w:rFonts w:cs="Times New Roman"/>
                <w:color w:val="000000"/>
              </w:rPr>
              <w:t>Hurst Exponent</w:t>
            </w:r>
            <w:r>
              <w:rPr>
                <w:rFonts w:cs="Times New Roman"/>
                <w:color w:val="000000"/>
              </w:rPr>
              <w:t>）</w:t>
            </w:r>
          </w:p>
        </w:tc>
        <w:tc>
          <w:tcPr>
            <w:tcW w:w="2888" w:type="dxa"/>
            <w:vAlign w:val="center"/>
          </w:tcPr>
          <w:p w14:paraId="1065DC41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用于刻画时间序列更偏向趋势延续还是均值回归的统计量。</w:t>
            </w:r>
          </w:p>
        </w:tc>
        <w:tc>
          <w:tcPr>
            <w:tcW w:w="2888" w:type="dxa"/>
            <w:vAlign w:val="center"/>
          </w:tcPr>
          <w:p w14:paraId="2EBF51A0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用于辅助判断市场当前更接近趋势主导还是回归主导状态。</w:t>
            </w:r>
          </w:p>
        </w:tc>
      </w:tr>
      <w:tr w:rsidR="00B32FBD" w14:paraId="04660A9E" w14:textId="77777777">
        <w:trPr>
          <w:jc w:val="center"/>
        </w:trPr>
        <w:tc>
          <w:tcPr>
            <w:tcW w:w="2888" w:type="dxa"/>
            <w:vAlign w:val="center"/>
          </w:tcPr>
          <w:p w14:paraId="50E255A9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扩展卡尔曼滤波（</w:t>
            </w:r>
            <w:r>
              <w:rPr>
                <w:rFonts w:cs="Times New Roman"/>
                <w:color w:val="000000"/>
              </w:rPr>
              <w:t>Extended Kalman Filter, EKF</w:t>
            </w:r>
            <w:r>
              <w:rPr>
                <w:rFonts w:cs="Times New Roman"/>
                <w:color w:val="000000"/>
              </w:rPr>
              <w:t>）</w:t>
            </w:r>
          </w:p>
        </w:tc>
        <w:tc>
          <w:tcPr>
            <w:tcW w:w="2888" w:type="dxa"/>
            <w:vAlign w:val="center"/>
          </w:tcPr>
          <w:p w14:paraId="15FD1607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适用于非线性系统的状态估计方法，可在噪声条件下提取较平滑的隐含状态。</w:t>
            </w:r>
          </w:p>
        </w:tc>
        <w:tc>
          <w:tcPr>
            <w:tcW w:w="2888" w:type="dxa"/>
            <w:vAlign w:val="center"/>
          </w:tcPr>
          <w:p w14:paraId="2942D805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用于生成</w:t>
            </w:r>
            <w:r>
              <w:rPr>
                <w:rFonts w:cs="Times New Roman"/>
                <w:color w:val="000000"/>
                <w:lang w:eastAsia="zh-CN"/>
              </w:rPr>
              <w:t xml:space="preserve"> EKF </w:t>
            </w:r>
            <w:r>
              <w:rPr>
                <w:rFonts w:cs="Times New Roman"/>
                <w:color w:val="000000"/>
                <w:lang w:eastAsia="zh-CN"/>
              </w:rPr>
              <w:t>状态与残差特征，辅助刻画市场潜在状态。</w:t>
            </w:r>
          </w:p>
        </w:tc>
      </w:tr>
      <w:tr w:rsidR="00B32FBD" w14:paraId="22B43C2C" w14:textId="77777777">
        <w:trPr>
          <w:jc w:val="center"/>
        </w:trPr>
        <w:tc>
          <w:tcPr>
            <w:tcW w:w="2888" w:type="dxa"/>
            <w:vAlign w:val="center"/>
          </w:tcPr>
          <w:p w14:paraId="59B1F7DC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熵（</w:t>
            </w:r>
            <w:r>
              <w:rPr>
                <w:rFonts w:cs="Times New Roman"/>
                <w:color w:val="000000"/>
              </w:rPr>
              <w:t>Entropy</w:t>
            </w:r>
            <w:r>
              <w:rPr>
                <w:rFonts w:cs="Times New Roman"/>
                <w:color w:val="000000"/>
              </w:rPr>
              <w:t>）</w:t>
            </w:r>
          </w:p>
        </w:tc>
        <w:tc>
          <w:tcPr>
            <w:tcW w:w="2888" w:type="dxa"/>
            <w:vAlign w:val="center"/>
          </w:tcPr>
          <w:p w14:paraId="1B7E900F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用于衡量系统无序程度与不确定性的指标。</w:t>
            </w:r>
          </w:p>
        </w:tc>
        <w:tc>
          <w:tcPr>
            <w:tcW w:w="2888" w:type="dxa"/>
            <w:vAlign w:val="center"/>
          </w:tcPr>
          <w:p w14:paraId="616960D2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用于描述市场结构是否趋于混乱，以及状态切换是否明显。</w:t>
            </w:r>
          </w:p>
        </w:tc>
      </w:tr>
      <w:tr w:rsidR="00B32FBD" w14:paraId="5A701DF4" w14:textId="77777777">
        <w:trPr>
          <w:jc w:val="center"/>
        </w:trPr>
        <w:tc>
          <w:tcPr>
            <w:tcW w:w="2888" w:type="dxa"/>
            <w:vAlign w:val="center"/>
          </w:tcPr>
          <w:p w14:paraId="77751C54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极大似然估计（</w:t>
            </w:r>
            <w:r>
              <w:rPr>
                <w:rFonts w:cs="Times New Roman"/>
                <w:color w:val="000000"/>
              </w:rPr>
              <w:t>Maximum Likelihood Estimation, MLE</w:t>
            </w:r>
            <w:r>
              <w:rPr>
                <w:rFonts w:cs="Times New Roman"/>
                <w:color w:val="000000"/>
              </w:rPr>
              <w:t>）</w:t>
            </w:r>
          </w:p>
        </w:tc>
        <w:tc>
          <w:tcPr>
            <w:tcW w:w="2888" w:type="dxa"/>
            <w:vAlign w:val="center"/>
          </w:tcPr>
          <w:p w14:paraId="62CCB322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通过最大化观测数据出现概率进行参数估计的统计方法。</w:t>
            </w:r>
          </w:p>
        </w:tc>
        <w:tc>
          <w:tcPr>
            <w:tcW w:w="2888" w:type="dxa"/>
            <w:vAlign w:val="center"/>
          </w:tcPr>
          <w:p w14:paraId="6200F97D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用于提取更稳健的概率型与分布型特征。</w:t>
            </w:r>
          </w:p>
        </w:tc>
      </w:tr>
      <w:tr w:rsidR="00B32FBD" w14:paraId="4129AEFE" w14:textId="77777777">
        <w:trPr>
          <w:jc w:val="center"/>
        </w:trPr>
        <w:tc>
          <w:tcPr>
            <w:tcW w:w="2888" w:type="dxa"/>
            <w:vAlign w:val="center"/>
          </w:tcPr>
          <w:p w14:paraId="1A3A08E9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压缩（</w:t>
            </w:r>
            <w:r>
              <w:rPr>
                <w:rFonts w:cs="Times New Roman"/>
                <w:color w:val="000000"/>
              </w:rPr>
              <w:t>Compression</w:t>
            </w:r>
            <w:r>
              <w:rPr>
                <w:rFonts w:cs="Times New Roman"/>
                <w:color w:val="000000"/>
              </w:rPr>
              <w:t>）</w:t>
            </w:r>
          </w:p>
        </w:tc>
        <w:tc>
          <w:tcPr>
            <w:tcW w:w="2888" w:type="dxa"/>
            <w:vAlign w:val="center"/>
          </w:tcPr>
          <w:p w14:paraId="3F74A25E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指价格或波动处于收敛、压缩并可能向外释放的状态。</w:t>
            </w:r>
          </w:p>
        </w:tc>
        <w:tc>
          <w:tcPr>
            <w:tcW w:w="2888" w:type="dxa"/>
            <w:vAlign w:val="center"/>
          </w:tcPr>
          <w:p w14:paraId="7885D42D" w14:textId="77777777" w:rsidR="00B32FBD" w:rsidRDefault="00000000">
            <w:pPr>
              <w:spacing w:line="400" w:lineRule="exact"/>
              <w:rPr>
                <w:lang w:eastAsia="zh-CN"/>
              </w:rPr>
            </w:pPr>
            <w:r>
              <w:rPr>
                <w:rFonts w:cs="Times New Roman"/>
                <w:color w:val="000000"/>
                <w:lang w:eastAsia="zh-CN"/>
              </w:rPr>
              <w:t>用于识别爆发信号形成前的酝酿阶段。</w:t>
            </w:r>
          </w:p>
        </w:tc>
      </w:tr>
    </w:tbl>
    <w:p w14:paraId="772B2ECC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上述术语共同构成模型对市场状态转换的描述框架，也是后续训练、验证与结果解释的基础。</w:t>
      </w:r>
    </w:p>
    <w:p w14:paraId="4EAF30DC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三、项目总体进展</w:t>
      </w:r>
    </w:p>
    <w:p w14:paraId="31F23F5D" w14:textId="77777777" w:rsidR="00B32FBD" w:rsidRDefault="00000000">
      <w:pPr>
        <w:spacing w:before="60" w:after="60" w:line="400" w:lineRule="exact"/>
        <w:rPr>
          <w:lang w:eastAsia="zh-CN"/>
        </w:rPr>
      </w:pPr>
      <w:r>
        <w:rPr>
          <w:rFonts w:cs="Times New Roman"/>
          <w:b/>
          <w:color w:val="000000"/>
          <w:sz w:val="28"/>
          <w:lang w:eastAsia="zh-CN"/>
        </w:rPr>
        <w:t xml:space="preserve">1. </w:t>
      </w:r>
      <w:r>
        <w:rPr>
          <w:rFonts w:cs="Times New Roman"/>
          <w:b/>
          <w:color w:val="000000"/>
          <w:sz w:val="28"/>
          <w:lang w:eastAsia="zh-CN"/>
        </w:rPr>
        <w:t>研究主线已经从</w:t>
      </w:r>
      <w:r>
        <w:rPr>
          <w:rFonts w:cs="Times New Roman"/>
          <w:b/>
          <w:color w:val="000000"/>
          <w:sz w:val="28"/>
          <w:lang w:eastAsia="zh-CN"/>
        </w:rPr>
        <w:t>“</w:t>
      </w:r>
      <w:r>
        <w:rPr>
          <w:rFonts w:cs="Times New Roman"/>
          <w:b/>
          <w:color w:val="000000"/>
          <w:sz w:val="28"/>
          <w:lang w:eastAsia="zh-CN"/>
        </w:rPr>
        <w:t>价格预测</w:t>
      </w:r>
      <w:r>
        <w:rPr>
          <w:rFonts w:cs="Times New Roman"/>
          <w:b/>
          <w:color w:val="000000"/>
          <w:sz w:val="28"/>
          <w:lang w:eastAsia="zh-CN"/>
        </w:rPr>
        <w:t>”</w:t>
      </w:r>
      <w:r>
        <w:rPr>
          <w:rFonts w:cs="Times New Roman"/>
          <w:b/>
          <w:color w:val="000000"/>
          <w:sz w:val="28"/>
          <w:lang w:eastAsia="zh-CN"/>
        </w:rPr>
        <w:t>转向</w:t>
      </w:r>
      <w:r>
        <w:rPr>
          <w:rFonts w:cs="Times New Roman"/>
          <w:b/>
          <w:color w:val="000000"/>
          <w:sz w:val="28"/>
          <w:lang w:eastAsia="zh-CN"/>
        </w:rPr>
        <w:t>“</w:t>
      </w:r>
      <w:r>
        <w:rPr>
          <w:rFonts w:cs="Times New Roman"/>
          <w:b/>
          <w:color w:val="000000"/>
          <w:sz w:val="28"/>
          <w:lang w:eastAsia="zh-CN"/>
        </w:rPr>
        <w:t>状态识别</w:t>
      </w:r>
      <w:r>
        <w:rPr>
          <w:rFonts w:cs="Times New Roman"/>
          <w:b/>
          <w:color w:val="000000"/>
          <w:sz w:val="28"/>
          <w:lang w:eastAsia="zh-CN"/>
        </w:rPr>
        <w:t>”</w:t>
      </w:r>
    </w:p>
    <w:p w14:paraId="3575ABA7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与课题早期相比，当前项目的研究主线已明显收束。研究目标已由短期收益率预测转向市场状态切换识别，并围绕爆发信号（</w:t>
      </w:r>
      <w:r>
        <w:rPr>
          <w:rFonts w:cs="Times New Roman"/>
          <w:color w:val="000000"/>
          <w:lang w:eastAsia="zh-CN"/>
        </w:rPr>
        <w:t>Breakout</w:t>
      </w:r>
      <w:r>
        <w:rPr>
          <w:rFonts w:cs="Times New Roman"/>
          <w:color w:val="000000"/>
          <w:lang w:eastAsia="zh-CN"/>
        </w:rPr>
        <w:t>）与回归信号（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）两条主线组织模型训练、特征设计与实验评价。</w:t>
      </w:r>
    </w:p>
    <w:p w14:paraId="7E46E979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当前使用的输入特征主要包括</w:t>
      </w:r>
      <w:r>
        <w:rPr>
          <w:rFonts w:cs="Times New Roman"/>
          <w:color w:val="000000"/>
          <w:lang w:eastAsia="zh-CN"/>
        </w:rPr>
        <w:t xml:space="preserve"> Hurst </w:t>
      </w:r>
      <w:r>
        <w:rPr>
          <w:rFonts w:cs="Times New Roman"/>
          <w:color w:val="000000"/>
          <w:lang w:eastAsia="zh-CN"/>
        </w:rPr>
        <w:t>指数、波动率、</w:t>
      </w:r>
      <w:r>
        <w:rPr>
          <w:rFonts w:cs="Times New Roman"/>
          <w:color w:val="000000"/>
          <w:lang w:eastAsia="zh-CN"/>
        </w:rPr>
        <w:t xml:space="preserve">EKF </w:t>
      </w:r>
      <w:r>
        <w:rPr>
          <w:rFonts w:cs="Times New Roman"/>
          <w:color w:val="000000"/>
          <w:lang w:eastAsia="zh-CN"/>
        </w:rPr>
        <w:t>状态与残差、熵、极大似然估计相关特征、价格动量、均线偏离度以及压缩状态等。这些特征与注意力残差机制、局部确认分支和</w:t>
      </w:r>
      <w:r>
        <w:rPr>
          <w:rFonts w:cs="Times New Roman"/>
          <w:color w:val="000000"/>
          <w:lang w:eastAsia="zh-CN"/>
        </w:rPr>
        <w:t xml:space="preserve"> KAN </w:t>
      </w:r>
      <w:r>
        <w:rPr>
          <w:rFonts w:cs="Times New Roman"/>
          <w:color w:val="000000"/>
          <w:lang w:eastAsia="zh-CN"/>
        </w:rPr>
        <w:t>解释头结合后，构成了当前</w:t>
      </w:r>
      <w:r>
        <w:rPr>
          <w:rFonts w:cs="Times New Roman"/>
          <w:color w:val="000000"/>
          <w:lang w:eastAsia="zh-CN"/>
        </w:rPr>
        <w:t xml:space="preserve"> PI-KAN / KHAOS </w:t>
      </w:r>
      <w:r>
        <w:rPr>
          <w:rFonts w:cs="Times New Roman"/>
          <w:color w:val="000000"/>
          <w:lang w:eastAsia="zh-CN"/>
        </w:rPr>
        <w:t>的研究框架。</w:t>
      </w:r>
    </w:p>
    <w:p w14:paraId="0177D5ED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从阶段成果看，项目已不再停留于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物理指标</w:t>
      </w:r>
      <w:r>
        <w:rPr>
          <w:rFonts w:cs="Times New Roman"/>
          <w:color w:val="000000"/>
          <w:lang w:eastAsia="zh-CN"/>
        </w:rPr>
        <w:t xml:space="preserve"> + </w:t>
      </w:r>
      <w:r>
        <w:rPr>
          <w:rFonts w:cs="Times New Roman"/>
          <w:color w:val="000000"/>
          <w:lang w:eastAsia="zh-CN"/>
        </w:rPr>
        <w:t>神经网络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的概念性组合，而是形成了相对统一的任务语义：爆发信号用于识别结构释放与突破，回归信号用于识别失衡后的修复与回归。这一语义框架已可作为论文方法与实验部分的主线支撑。</w:t>
      </w:r>
    </w:p>
    <w:p w14:paraId="6D568816" w14:textId="77777777" w:rsidR="00B32FBD" w:rsidRDefault="00000000">
      <w:pPr>
        <w:spacing w:before="60" w:after="60" w:line="400" w:lineRule="exact"/>
        <w:rPr>
          <w:lang w:eastAsia="zh-CN"/>
        </w:rPr>
      </w:pPr>
      <w:r>
        <w:rPr>
          <w:rFonts w:cs="Times New Roman"/>
          <w:b/>
          <w:color w:val="000000"/>
          <w:sz w:val="28"/>
          <w:lang w:eastAsia="zh-CN"/>
        </w:rPr>
        <w:t xml:space="preserve">2. </w:t>
      </w:r>
      <w:r>
        <w:rPr>
          <w:rFonts w:cs="Times New Roman"/>
          <w:b/>
          <w:color w:val="000000"/>
          <w:sz w:val="28"/>
          <w:lang w:eastAsia="zh-CN"/>
        </w:rPr>
        <w:t>训练主线已完成多轮关键迭代</w:t>
      </w:r>
    </w:p>
    <w:p w14:paraId="2BAFAD87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3 </w:t>
      </w:r>
      <w:r>
        <w:rPr>
          <w:rFonts w:cs="Times New Roman"/>
          <w:color w:val="000000"/>
          <w:lang w:eastAsia="zh-CN"/>
        </w:rPr>
        <w:t>月中下旬以来，训练主线经历了多次迭代，整体演进方向较为清晰：</w:t>
      </w:r>
    </w:p>
    <w:p w14:paraId="0DA0EAE3" w14:textId="3B3EFB02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iter4</w:t>
      </w:r>
      <w:r>
        <w:rPr>
          <w:rFonts w:cs="Times New Roman"/>
          <w:color w:val="000000"/>
          <w:lang w:eastAsia="zh-CN"/>
        </w:rPr>
        <w:t>：引入事件与伪信号之间的边际约束，并使用全局</w:t>
      </w:r>
      <w:r>
        <w:rPr>
          <w:rFonts w:cs="Times New Roman"/>
          <w:color w:val="000000"/>
          <w:lang w:eastAsia="zh-CN"/>
        </w:rPr>
        <w:t xml:space="preserve"> epoch </w:t>
      </w:r>
      <w:r>
        <w:rPr>
          <w:rFonts w:cs="Times New Roman"/>
          <w:color w:val="000000"/>
          <w:lang w:eastAsia="zh-CN"/>
        </w:rPr>
        <w:t>选模，避免模型被单个样本的局部高分误导。</w:t>
      </w:r>
    </w:p>
    <w:p w14:paraId="715FCDF2" w14:textId="7A304228" w:rsidR="00B32FBD" w:rsidRDefault="00000000" w:rsidP="00357DAD">
      <w:pPr>
        <w:spacing w:after="0" w:line="400" w:lineRule="exact"/>
        <w:ind w:leftChars="100" w:left="240" w:firstLineChars="100" w:firstLine="240"/>
        <w:jc w:val="both"/>
      </w:pPr>
      <w:r>
        <w:rPr>
          <w:rFonts w:cs="Times New Roman"/>
          <w:color w:val="000000"/>
        </w:rPr>
        <w:t xml:space="preserve"> iter5</w:t>
      </w:r>
      <w:r>
        <w:rPr>
          <w:rFonts w:cs="Times New Roman"/>
          <w:color w:val="000000"/>
        </w:rPr>
        <w:t>：开始直接输出准确率（</w:t>
      </w:r>
      <w:r>
        <w:rPr>
          <w:rFonts w:cs="Times New Roman"/>
          <w:color w:val="000000"/>
        </w:rPr>
        <w:t>Accuracy</w:t>
      </w:r>
      <w:r>
        <w:rPr>
          <w:rFonts w:cs="Times New Roman"/>
          <w:color w:val="000000"/>
        </w:rPr>
        <w:t>）、精确率（</w:t>
      </w:r>
      <w:r>
        <w:rPr>
          <w:rFonts w:cs="Times New Roman"/>
          <w:color w:val="000000"/>
        </w:rPr>
        <w:t>Precision</w:t>
      </w:r>
      <w:r>
        <w:rPr>
          <w:rFonts w:cs="Times New Roman"/>
          <w:color w:val="000000"/>
        </w:rPr>
        <w:t>）、召回率（</w:t>
      </w:r>
      <w:r>
        <w:rPr>
          <w:rFonts w:cs="Times New Roman"/>
          <w:color w:val="000000"/>
        </w:rPr>
        <w:t>Recall</w:t>
      </w:r>
      <w:r>
        <w:rPr>
          <w:rFonts w:cs="Times New Roman"/>
          <w:color w:val="000000"/>
        </w:rPr>
        <w:t>）、</w:t>
      </w:r>
      <w:r>
        <w:rPr>
          <w:rFonts w:cs="Times New Roman"/>
          <w:color w:val="000000"/>
        </w:rPr>
        <w:t>F1</w:t>
      </w:r>
      <w:r>
        <w:rPr>
          <w:rFonts w:cs="Times New Roman"/>
          <w:color w:val="000000"/>
        </w:rPr>
        <w:t>、事件命中率和伪信号率，使评价方式从</w:t>
      </w:r>
      <w:r>
        <w:rPr>
          <w:rFonts w:cs="Times New Roman"/>
          <w:color w:val="000000"/>
        </w:rPr>
        <w:t>“</w:t>
      </w:r>
      <w:r>
        <w:rPr>
          <w:rFonts w:cs="Times New Roman"/>
          <w:color w:val="000000"/>
        </w:rPr>
        <w:t>只看相关性</w:t>
      </w:r>
      <w:r>
        <w:rPr>
          <w:rFonts w:cs="Times New Roman"/>
          <w:color w:val="000000"/>
        </w:rPr>
        <w:t>”</w:t>
      </w:r>
      <w:r>
        <w:rPr>
          <w:rFonts w:cs="Times New Roman"/>
          <w:color w:val="000000"/>
        </w:rPr>
        <w:t>转向</w:t>
      </w:r>
      <w:r>
        <w:rPr>
          <w:rFonts w:cs="Times New Roman"/>
          <w:color w:val="000000"/>
        </w:rPr>
        <w:t>“</w:t>
      </w:r>
      <w:r>
        <w:rPr>
          <w:rFonts w:cs="Times New Roman"/>
          <w:color w:val="000000"/>
        </w:rPr>
        <w:t>可直接反映分类性能</w:t>
      </w:r>
      <w:r>
        <w:rPr>
          <w:rFonts w:cs="Times New Roman"/>
          <w:color w:val="000000"/>
        </w:rPr>
        <w:t>”</w:t>
      </w:r>
      <w:r>
        <w:rPr>
          <w:rFonts w:cs="Times New Roman"/>
          <w:color w:val="000000"/>
        </w:rPr>
        <w:t>。</w:t>
      </w:r>
    </w:p>
    <w:p w14:paraId="036CA1B2" w14:textId="2866EED8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iter6</w:t>
      </w:r>
      <w:r>
        <w:rPr>
          <w:rFonts w:cs="Times New Roman"/>
          <w:color w:val="000000"/>
          <w:lang w:eastAsia="zh-CN"/>
        </w:rPr>
        <w:t>：继续优化早停、非对称约束和双核评价方式，属于边际优化阶段。</w:t>
      </w:r>
    </w:p>
    <w:p w14:paraId="7983E8FA" w14:textId="0FE5A71E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iter7</w:t>
      </w:r>
      <w:r>
        <w:rPr>
          <w:rFonts w:cs="Times New Roman"/>
          <w:color w:val="000000"/>
          <w:lang w:eastAsia="zh-CN"/>
        </w:rPr>
        <w:t>：尝试通过收紧事件定义提升标签纯度，但结果显示回归信号（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）正例明显塌缩，表明标签纯度提升与可训练性之间存在权衡。</w:t>
      </w:r>
    </w:p>
    <w:p w14:paraId="548DAB51" w14:textId="7848EAC9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iter8</w:t>
      </w:r>
      <w:r>
        <w:rPr>
          <w:rFonts w:cs="Times New Roman"/>
          <w:color w:val="000000"/>
          <w:lang w:eastAsia="zh-CN"/>
        </w:rPr>
        <w:t>：正式将观察窗口调整为</w:t>
      </w:r>
      <w:r>
        <w:rPr>
          <w:rFonts w:cs="Times New Roman"/>
          <w:color w:val="000000"/>
          <w:lang w:eastAsia="zh-CN"/>
        </w:rPr>
        <w:t xml:space="preserve"> horizon=10</w:t>
      </w:r>
      <w:r>
        <w:rPr>
          <w:rFonts w:cs="Times New Roman"/>
          <w:color w:val="000000"/>
          <w:lang w:eastAsia="zh-CN"/>
        </w:rPr>
        <w:t>，并修正回归路径评价中的尺度不一致问题，使回归信号重新恢复可训练性。</w:t>
      </w:r>
    </w:p>
    <w:p w14:paraId="59F21CDD" w14:textId="20640666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iter9</w:t>
      </w:r>
      <w:r>
        <w:rPr>
          <w:rFonts w:cs="Times New Roman"/>
          <w:color w:val="000000"/>
          <w:lang w:eastAsia="zh-CN"/>
        </w:rPr>
        <w:t>：在保持</w:t>
      </w:r>
      <w:r>
        <w:rPr>
          <w:rFonts w:cs="Times New Roman"/>
          <w:color w:val="000000"/>
          <w:lang w:eastAsia="zh-CN"/>
        </w:rPr>
        <w:t xml:space="preserve"> horizon=10 </w:t>
      </w:r>
      <w:r>
        <w:rPr>
          <w:rFonts w:cs="Times New Roman"/>
          <w:color w:val="000000"/>
          <w:lang w:eastAsia="zh-CN"/>
        </w:rPr>
        <w:t>的前提下，把训练上限从</w:t>
      </w:r>
      <w:r>
        <w:rPr>
          <w:rFonts w:cs="Times New Roman"/>
          <w:color w:val="000000"/>
          <w:lang w:eastAsia="zh-CN"/>
        </w:rPr>
        <w:t xml:space="preserve"> 10 </w:t>
      </w:r>
      <w:r>
        <w:rPr>
          <w:rFonts w:cs="Times New Roman"/>
          <w:color w:val="000000"/>
          <w:lang w:eastAsia="zh-CN"/>
        </w:rPr>
        <w:t>轮提高到</w:t>
      </w:r>
      <w:r>
        <w:rPr>
          <w:rFonts w:cs="Times New Roman"/>
          <w:color w:val="000000"/>
          <w:lang w:eastAsia="zh-CN"/>
        </w:rPr>
        <w:t xml:space="preserve"> 16 </w:t>
      </w:r>
      <w:r>
        <w:rPr>
          <w:rFonts w:cs="Times New Roman"/>
          <w:color w:val="000000"/>
          <w:lang w:eastAsia="zh-CN"/>
        </w:rPr>
        <w:t>轮，并完成关键验证。</w:t>
      </w:r>
    </w:p>
    <w:p w14:paraId="384A2D57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综合来看，项目当前已由探索性试错阶段进入训练主线基本成型、实验结论逐步稳定的阶段。</w:t>
      </w:r>
    </w:p>
    <w:p w14:paraId="10BA4165" w14:textId="77777777" w:rsidR="00B32FBD" w:rsidRDefault="00000000">
      <w:pPr>
        <w:spacing w:before="60" w:after="60" w:line="400" w:lineRule="exact"/>
        <w:rPr>
          <w:lang w:eastAsia="zh-CN"/>
        </w:rPr>
      </w:pPr>
      <w:r>
        <w:rPr>
          <w:rFonts w:cs="Times New Roman"/>
          <w:b/>
          <w:color w:val="000000"/>
          <w:sz w:val="28"/>
          <w:lang w:eastAsia="zh-CN"/>
        </w:rPr>
        <w:t xml:space="preserve">3. iter9 </w:t>
      </w:r>
      <w:r>
        <w:rPr>
          <w:rFonts w:cs="Times New Roman"/>
          <w:b/>
          <w:color w:val="000000"/>
          <w:sz w:val="28"/>
          <w:lang w:eastAsia="zh-CN"/>
        </w:rPr>
        <w:t>的关键结论：最优点明确出现在</w:t>
      </w:r>
      <w:r>
        <w:rPr>
          <w:rFonts w:cs="Times New Roman"/>
          <w:b/>
          <w:color w:val="000000"/>
          <w:sz w:val="28"/>
          <w:lang w:eastAsia="zh-CN"/>
        </w:rPr>
        <w:t xml:space="preserve"> Epoch 15</w:t>
      </w:r>
    </w:p>
    <w:p w14:paraId="546B6A8D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根据现有开发日志，</w:t>
      </w:r>
      <w:r>
        <w:rPr>
          <w:rFonts w:cs="Times New Roman"/>
          <w:color w:val="000000"/>
          <w:lang w:eastAsia="zh-CN"/>
        </w:rPr>
        <w:t xml:space="preserve">iter9 </w:t>
      </w:r>
      <w:r>
        <w:rPr>
          <w:rFonts w:cs="Times New Roman"/>
          <w:color w:val="000000"/>
          <w:lang w:eastAsia="zh-CN"/>
        </w:rPr>
        <w:t>的综合最优点可以明确界定为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b/>
          <w:color w:val="000000"/>
          <w:lang w:eastAsia="zh-CN"/>
        </w:rPr>
        <w:t>Epoch 15</w:t>
      </w:r>
      <w:r>
        <w:rPr>
          <w:rFonts w:cs="Times New Roman"/>
          <w:color w:val="000000"/>
          <w:lang w:eastAsia="zh-CN"/>
        </w:rPr>
        <w:t>。该结论可由全训练日志直接对应验证。</w:t>
      </w:r>
    </w:p>
    <w:p w14:paraId="37E3792B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从日志可见：</w:t>
      </w:r>
    </w:p>
    <w:p w14:paraId="2CAC2736" w14:textId="385647C1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Epoch 15 </w:t>
      </w:r>
      <w:r>
        <w:rPr>
          <w:rFonts w:cs="Times New Roman"/>
          <w:color w:val="000000"/>
          <w:lang w:eastAsia="zh-CN"/>
        </w:rPr>
        <w:t>的验证摘要为：爆发信号相关性约</w:t>
      </w:r>
      <w:r>
        <w:rPr>
          <w:rFonts w:cs="Times New Roman"/>
          <w:color w:val="000000"/>
          <w:lang w:eastAsia="zh-CN"/>
        </w:rPr>
        <w:t xml:space="preserve"> 0.4188</w:t>
      </w:r>
      <w:r>
        <w:rPr>
          <w:rFonts w:cs="Times New Roman"/>
          <w:color w:val="000000"/>
          <w:lang w:eastAsia="zh-CN"/>
        </w:rPr>
        <w:t>，回归信号相关性约</w:t>
      </w:r>
      <w:r>
        <w:rPr>
          <w:rFonts w:cs="Times New Roman"/>
          <w:color w:val="000000"/>
          <w:lang w:eastAsia="zh-CN"/>
        </w:rPr>
        <w:t xml:space="preserve"> 0.4163</w:t>
      </w:r>
      <w:r>
        <w:rPr>
          <w:rFonts w:cs="Times New Roman"/>
          <w:color w:val="000000"/>
          <w:lang w:eastAsia="zh-CN"/>
        </w:rPr>
        <w:t>；</w:t>
      </w:r>
    </w:p>
    <w:p w14:paraId="63690C1F" w14:textId="610B82A4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Epoch 15 </w:t>
      </w:r>
      <w:r>
        <w:rPr>
          <w:rFonts w:cs="Times New Roman"/>
          <w:color w:val="000000"/>
          <w:lang w:eastAsia="zh-CN"/>
        </w:rPr>
        <w:t>的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约为：爆发信号</w:t>
      </w:r>
      <w:r>
        <w:rPr>
          <w:rFonts w:cs="Times New Roman"/>
          <w:color w:val="000000"/>
          <w:lang w:eastAsia="zh-CN"/>
        </w:rPr>
        <w:t xml:space="preserve"> 0.5622</w:t>
      </w:r>
      <w:r>
        <w:rPr>
          <w:rFonts w:cs="Times New Roman"/>
          <w:color w:val="000000"/>
          <w:lang w:eastAsia="zh-CN"/>
        </w:rPr>
        <w:t>，回归信号</w:t>
      </w:r>
      <w:r>
        <w:rPr>
          <w:rFonts w:cs="Times New Roman"/>
          <w:color w:val="000000"/>
          <w:lang w:eastAsia="zh-CN"/>
        </w:rPr>
        <w:t xml:space="preserve"> 0.5400</w:t>
      </w:r>
      <w:r>
        <w:rPr>
          <w:rFonts w:cs="Times New Roman"/>
          <w:color w:val="000000"/>
          <w:lang w:eastAsia="zh-CN"/>
        </w:rPr>
        <w:t>；</w:t>
      </w:r>
    </w:p>
    <w:p w14:paraId="5002E25E" w14:textId="119FAB04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Epoch 16 </w:t>
      </w:r>
      <w:r>
        <w:rPr>
          <w:rFonts w:cs="Times New Roman"/>
          <w:color w:val="000000"/>
          <w:lang w:eastAsia="zh-CN"/>
        </w:rPr>
        <w:t>虽然爆发信号相关性略高到约</w:t>
      </w:r>
      <w:r>
        <w:rPr>
          <w:rFonts w:cs="Times New Roman"/>
          <w:color w:val="000000"/>
          <w:lang w:eastAsia="zh-CN"/>
        </w:rPr>
        <w:t xml:space="preserve"> 0.4199</w:t>
      </w:r>
      <w:r>
        <w:rPr>
          <w:rFonts w:cs="Times New Roman"/>
          <w:color w:val="000000"/>
          <w:lang w:eastAsia="zh-CN"/>
        </w:rPr>
        <w:t>，但爆发信号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回落到约</w:t>
      </w:r>
      <w:r>
        <w:rPr>
          <w:rFonts w:cs="Times New Roman"/>
          <w:color w:val="000000"/>
          <w:lang w:eastAsia="zh-CN"/>
        </w:rPr>
        <w:t xml:space="preserve"> 0.5592</w:t>
      </w:r>
      <w:r>
        <w:rPr>
          <w:rFonts w:cs="Times New Roman"/>
          <w:color w:val="000000"/>
          <w:lang w:eastAsia="zh-CN"/>
        </w:rPr>
        <w:t>，回归信号相关性也回落到约</w:t>
      </w:r>
      <w:r>
        <w:rPr>
          <w:rFonts w:cs="Times New Roman"/>
          <w:color w:val="000000"/>
          <w:lang w:eastAsia="zh-CN"/>
        </w:rPr>
        <w:t xml:space="preserve"> 0.4141</w:t>
      </w:r>
      <w:r>
        <w:rPr>
          <w:rFonts w:cs="Times New Roman"/>
          <w:color w:val="000000"/>
          <w:lang w:eastAsia="zh-CN"/>
        </w:rPr>
        <w:t>；</w:t>
      </w:r>
    </w:p>
    <w:p w14:paraId="19B31993" w14:textId="35707F56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综合考虑指标表现与双核平衡性，</w:t>
      </w:r>
      <w:r>
        <w:rPr>
          <w:rFonts w:cs="Times New Roman"/>
          <w:color w:val="000000"/>
          <w:lang w:eastAsia="zh-CN"/>
        </w:rPr>
        <w:t xml:space="preserve">Epoch 15 </w:t>
      </w:r>
      <w:r>
        <w:rPr>
          <w:rFonts w:cs="Times New Roman"/>
          <w:color w:val="000000"/>
          <w:lang w:eastAsia="zh-CN"/>
        </w:rPr>
        <w:t>仍可作为本轮训练的最优点。</w:t>
      </w:r>
    </w:p>
    <w:p w14:paraId="06E8E5B0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这一结果的阶段性意义主要体现在以下四个方面。</w:t>
      </w:r>
    </w:p>
    <w:p w14:paraId="2FC036C7" w14:textId="0897226D" w:rsidR="00B32FBD" w:rsidRDefault="00000000" w:rsidP="00357DAD">
      <w:pPr>
        <w:spacing w:after="0" w:line="400" w:lineRule="exact"/>
        <w:ind w:firstLine="480"/>
        <w:rPr>
          <w:lang w:eastAsia="zh-CN"/>
        </w:rPr>
      </w:pPr>
      <w:r w:rsidRPr="00357DAD">
        <w:rPr>
          <w:rFonts w:cs="Times New Roman"/>
          <w:color w:val="000000"/>
          <w:lang w:eastAsia="zh-CN"/>
        </w:rPr>
        <w:t>第一</w:t>
      </w:r>
      <w:r w:rsidR="00357DAD" w:rsidRPr="00357DAD">
        <w:rPr>
          <w:rFonts w:ascii="宋体" w:eastAsia="宋体" w:hAnsi="宋体" w:cs="宋体" w:hint="eastAsia"/>
          <w:color w:val="000000"/>
          <w:lang w:eastAsia="zh-CN"/>
        </w:rPr>
        <w:t>，</w:t>
      </w:r>
      <w:r w:rsidRPr="00357DAD">
        <w:rPr>
          <w:rFonts w:cs="Times New Roman"/>
          <w:b/>
          <w:bCs/>
          <w:color w:val="000000"/>
          <w:lang w:eastAsia="zh-CN"/>
        </w:rPr>
        <w:t>训练上限从</w:t>
      </w:r>
      <w:r w:rsidRPr="00357DAD">
        <w:rPr>
          <w:rFonts w:cs="Times New Roman"/>
          <w:b/>
          <w:bCs/>
          <w:color w:val="000000"/>
          <w:lang w:eastAsia="zh-CN"/>
        </w:rPr>
        <w:t xml:space="preserve"> 10 </w:t>
      </w:r>
      <w:r w:rsidRPr="00357DAD">
        <w:rPr>
          <w:rFonts w:cs="Times New Roman"/>
          <w:b/>
          <w:bCs/>
          <w:color w:val="000000"/>
          <w:lang w:eastAsia="zh-CN"/>
        </w:rPr>
        <w:t>轮提高到</w:t>
      </w:r>
      <w:r w:rsidRPr="00357DAD">
        <w:rPr>
          <w:rFonts w:cs="Times New Roman"/>
          <w:b/>
          <w:bCs/>
          <w:color w:val="000000"/>
          <w:lang w:eastAsia="zh-CN"/>
        </w:rPr>
        <w:t xml:space="preserve"> 16 </w:t>
      </w:r>
      <w:r w:rsidRPr="00357DAD">
        <w:rPr>
          <w:rFonts w:cs="Times New Roman"/>
          <w:b/>
          <w:bCs/>
          <w:color w:val="000000"/>
          <w:lang w:eastAsia="zh-CN"/>
        </w:rPr>
        <w:t>轮是成立的。</w:t>
      </w:r>
      <w:r w:rsidRPr="00357DAD">
        <w:rPr>
          <w:rFonts w:cs="Times New Roman"/>
          <w:color w:val="000000"/>
          <w:lang w:eastAsia="zh-CN"/>
        </w:rPr>
        <w:br/>
      </w:r>
      <w:r>
        <w:rPr>
          <w:rFonts w:cs="Times New Roman"/>
          <w:color w:val="000000"/>
          <w:lang w:eastAsia="zh-CN"/>
        </w:rPr>
        <w:t xml:space="preserve">iter9 </w:t>
      </w:r>
      <w:r>
        <w:rPr>
          <w:rFonts w:cs="Times New Roman"/>
          <w:color w:val="000000"/>
          <w:lang w:eastAsia="zh-CN"/>
        </w:rPr>
        <w:t>的最优点出现在第</w:t>
      </w:r>
      <w:r>
        <w:rPr>
          <w:rFonts w:cs="Times New Roman"/>
          <w:color w:val="000000"/>
          <w:lang w:eastAsia="zh-CN"/>
        </w:rPr>
        <w:t xml:space="preserve"> 15 </w:t>
      </w:r>
      <w:r>
        <w:rPr>
          <w:rFonts w:cs="Times New Roman"/>
          <w:color w:val="000000"/>
          <w:lang w:eastAsia="zh-CN"/>
        </w:rPr>
        <w:t>轮，说明此前将训练上限控制在</w:t>
      </w:r>
      <w:r>
        <w:rPr>
          <w:rFonts w:cs="Times New Roman"/>
          <w:color w:val="000000"/>
          <w:lang w:eastAsia="zh-CN"/>
        </w:rPr>
        <w:t xml:space="preserve"> 10 </w:t>
      </w:r>
      <w:r>
        <w:rPr>
          <w:rFonts w:cs="Times New Roman"/>
          <w:color w:val="000000"/>
          <w:lang w:eastAsia="zh-CN"/>
        </w:rPr>
        <w:t>轮以内偏于保守；在当前任务设定下，延长训练轮次能够带来实际收益，并有助于模型进入更稳定的收敛区间。</w:t>
      </w:r>
    </w:p>
    <w:p w14:paraId="7C023FB7" w14:textId="77777777" w:rsidR="00B32FBD" w:rsidRDefault="00000000" w:rsidP="00357DAD">
      <w:pPr>
        <w:spacing w:after="0" w:line="400" w:lineRule="exact"/>
        <w:ind w:firstLine="480"/>
        <w:rPr>
          <w:lang w:eastAsia="zh-CN"/>
        </w:rPr>
      </w:pPr>
      <w:r>
        <w:rPr>
          <w:rFonts w:cs="Times New Roman"/>
          <w:color w:val="000000"/>
          <w:lang w:eastAsia="zh-CN"/>
        </w:rPr>
        <w:t>第二，</w:t>
      </w:r>
      <w:r>
        <w:rPr>
          <w:rFonts w:cs="Times New Roman"/>
          <w:b/>
          <w:color w:val="000000"/>
          <w:lang w:eastAsia="zh-CN"/>
        </w:rPr>
        <w:t>回归信号（</w:t>
      </w:r>
      <w:r>
        <w:rPr>
          <w:rFonts w:cs="Times New Roman"/>
          <w:b/>
          <w:color w:val="000000"/>
          <w:lang w:eastAsia="zh-CN"/>
        </w:rPr>
        <w:t>Reversion</w:t>
      </w:r>
      <w:r>
        <w:rPr>
          <w:rFonts w:cs="Times New Roman"/>
          <w:b/>
          <w:color w:val="000000"/>
          <w:lang w:eastAsia="zh-CN"/>
        </w:rPr>
        <w:t>）在多周期上更稳定。</w:t>
      </w:r>
      <w:r>
        <w:rPr>
          <w:rFonts w:cs="Times New Roman"/>
          <w:color w:val="000000"/>
          <w:lang w:eastAsia="zh-CN"/>
        </w:rPr>
        <w:br/>
      </w:r>
      <w:r>
        <w:rPr>
          <w:rFonts w:cs="Times New Roman"/>
          <w:color w:val="000000"/>
          <w:lang w:eastAsia="zh-CN"/>
        </w:rPr>
        <w:t>从</w:t>
      </w:r>
      <w:r>
        <w:rPr>
          <w:rFonts w:cs="Times New Roman"/>
          <w:color w:val="000000"/>
          <w:lang w:eastAsia="zh-CN"/>
        </w:rPr>
        <w:t xml:space="preserve"> iter9 </w:t>
      </w:r>
      <w:r>
        <w:rPr>
          <w:rFonts w:cs="Times New Roman"/>
          <w:color w:val="000000"/>
          <w:lang w:eastAsia="zh-CN"/>
        </w:rPr>
        <w:t>的整体训练表现看，回归信号并非仅在单一周期上有效，而是在不同时间尺度上均能维持相对稳定的相关性与识别质量，表明其更接近跨周期的结构性信息。</w:t>
      </w:r>
    </w:p>
    <w:p w14:paraId="7D533DFF" w14:textId="77777777" w:rsidR="00B32FBD" w:rsidRDefault="00000000" w:rsidP="00357DAD">
      <w:pPr>
        <w:spacing w:after="0" w:line="400" w:lineRule="exact"/>
        <w:ind w:firstLine="480"/>
        <w:rPr>
          <w:lang w:eastAsia="zh-CN"/>
        </w:rPr>
      </w:pPr>
      <w:r>
        <w:rPr>
          <w:rFonts w:cs="Times New Roman"/>
          <w:color w:val="000000"/>
          <w:lang w:eastAsia="zh-CN"/>
        </w:rPr>
        <w:t>第三，</w:t>
      </w:r>
      <w:r>
        <w:rPr>
          <w:rFonts w:cs="Times New Roman"/>
          <w:b/>
          <w:color w:val="000000"/>
          <w:lang w:eastAsia="zh-CN"/>
        </w:rPr>
        <w:t>爆发信号（</w:t>
      </w:r>
      <w:r>
        <w:rPr>
          <w:rFonts w:cs="Times New Roman"/>
          <w:b/>
          <w:color w:val="000000"/>
          <w:lang w:eastAsia="zh-CN"/>
        </w:rPr>
        <w:t>Breakout</w:t>
      </w:r>
      <w:r>
        <w:rPr>
          <w:rFonts w:cs="Times New Roman"/>
          <w:b/>
          <w:color w:val="000000"/>
          <w:lang w:eastAsia="zh-CN"/>
        </w:rPr>
        <w:t>）更偏向短中周期。</w:t>
      </w:r>
      <w:r>
        <w:rPr>
          <w:rFonts w:cs="Times New Roman"/>
          <w:color w:val="000000"/>
          <w:lang w:eastAsia="zh-CN"/>
        </w:rPr>
        <w:br/>
      </w:r>
      <w:r>
        <w:rPr>
          <w:rFonts w:cs="Times New Roman"/>
          <w:color w:val="000000"/>
          <w:lang w:eastAsia="zh-CN"/>
        </w:rPr>
        <w:t>与回归信号相比，爆发信号对局部动量变化、压缩释放和短时结构突变更为敏感，因此在</w:t>
      </w:r>
      <w:r>
        <w:rPr>
          <w:rFonts w:cs="Times New Roman"/>
          <w:color w:val="000000"/>
          <w:lang w:eastAsia="zh-CN"/>
        </w:rPr>
        <w:t xml:space="preserve"> 15 </w:t>
      </w:r>
      <w:r>
        <w:rPr>
          <w:rFonts w:cs="Times New Roman"/>
          <w:color w:val="000000"/>
          <w:lang w:eastAsia="zh-CN"/>
        </w:rPr>
        <w:t>分钟与</w:t>
      </w:r>
      <w:r>
        <w:rPr>
          <w:rFonts w:cs="Times New Roman"/>
          <w:color w:val="000000"/>
          <w:lang w:eastAsia="zh-CN"/>
        </w:rPr>
        <w:t xml:space="preserve"> 60 </w:t>
      </w:r>
      <w:r>
        <w:rPr>
          <w:rFonts w:cs="Times New Roman"/>
          <w:color w:val="000000"/>
          <w:lang w:eastAsia="zh-CN"/>
        </w:rPr>
        <w:t>分钟等短中周期上具有更高适配性；在更长周期上，其结构优势弱于回归信号。</w:t>
      </w:r>
    </w:p>
    <w:p w14:paraId="7D7E5CD7" w14:textId="77777777" w:rsidR="00B32FBD" w:rsidRDefault="00000000" w:rsidP="00357DAD">
      <w:pPr>
        <w:spacing w:after="0" w:line="400" w:lineRule="exact"/>
        <w:ind w:firstLine="480"/>
        <w:rPr>
          <w:lang w:eastAsia="zh-CN"/>
        </w:rPr>
      </w:pPr>
      <w:r>
        <w:rPr>
          <w:rFonts w:cs="Times New Roman"/>
          <w:color w:val="000000"/>
          <w:lang w:eastAsia="zh-CN"/>
        </w:rPr>
        <w:t>第四，</w:t>
      </w:r>
      <w:r>
        <w:rPr>
          <w:rFonts w:cs="Times New Roman"/>
          <w:b/>
          <w:color w:val="000000"/>
          <w:lang w:eastAsia="zh-CN"/>
        </w:rPr>
        <w:t>该轮优化并非单纯追求指标数值提升，而是用于确认两类信号各自的周期定位。</w:t>
      </w:r>
      <w:r>
        <w:rPr>
          <w:rFonts w:cs="Times New Roman"/>
          <w:color w:val="000000"/>
          <w:lang w:eastAsia="zh-CN"/>
        </w:rPr>
        <w:br/>
        <w:t xml:space="preserve">iter9 </w:t>
      </w:r>
      <w:r>
        <w:rPr>
          <w:rFonts w:cs="Times New Roman"/>
          <w:color w:val="000000"/>
          <w:lang w:eastAsia="zh-CN"/>
        </w:rPr>
        <w:t>的主要研究价值，在于进一步明确：回归信号（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）更适合作为多周期、结构型的判断主线；爆发信号（</w:t>
      </w:r>
      <w:r>
        <w:rPr>
          <w:rFonts w:cs="Times New Roman"/>
          <w:color w:val="000000"/>
          <w:lang w:eastAsia="zh-CN"/>
        </w:rPr>
        <w:t>Breakout</w:t>
      </w:r>
      <w:r>
        <w:rPr>
          <w:rFonts w:cs="Times New Roman"/>
          <w:color w:val="000000"/>
          <w:lang w:eastAsia="zh-CN"/>
        </w:rPr>
        <w:t>）更适合作为短中周期、触发型的识别主线。该结论对后续论文论证与工程实现均具有直接意义。</w:t>
      </w:r>
    </w:p>
    <w:p w14:paraId="73BC9206" w14:textId="77777777" w:rsidR="00B32FBD" w:rsidRDefault="00000000">
      <w:pPr>
        <w:spacing w:before="60" w:after="60" w:line="400" w:lineRule="exact"/>
        <w:rPr>
          <w:lang w:eastAsia="zh-CN"/>
        </w:rPr>
      </w:pPr>
      <w:r>
        <w:rPr>
          <w:rFonts w:cs="Times New Roman"/>
          <w:b/>
          <w:color w:val="000000"/>
          <w:sz w:val="28"/>
          <w:lang w:eastAsia="zh-CN"/>
        </w:rPr>
        <w:t xml:space="preserve">4. </w:t>
      </w:r>
      <w:r>
        <w:rPr>
          <w:rFonts w:cs="Times New Roman"/>
          <w:b/>
          <w:color w:val="000000"/>
          <w:sz w:val="28"/>
          <w:lang w:eastAsia="zh-CN"/>
        </w:rPr>
        <w:t>最新</w:t>
      </w:r>
      <w:r>
        <w:rPr>
          <w:rFonts w:cs="Times New Roman"/>
          <w:b/>
          <w:color w:val="000000"/>
          <w:sz w:val="28"/>
          <w:lang w:eastAsia="zh-CN"/>
        </w:rPr>
        <w:t xml:space="preserve"> A </w:t>
      </w:r>
      <w:r>
        <w:rPr>
          <w:rFonts w:cs="Times New Roman"/>
          <w:b/>
          <w:color w:val="000000"/>
          <w:sz w:val="28"/>
          <w:lang w:eastAsia="zh-CN"/>
        </w:rPr>
        <w:t>股适配结果：</w:t>
      </w:r>
      <w:r>
        <w:rPr>
          <w:rFonts w:cs="Times New Roman"/>
          <w:b/>
          <w:color w:val="000000"/>
          <w:sz w:val="28"/>
          <w:lang w:eastAsia="zh-CN"/>
        </w:rPr>
        <w:t>iterA1</w:t>
      </w:r>
      <w:r>
        <w:rPr>
          <w:rFonts w:cs="Times New Roman"/>
          <w:b/>
          <w:color w:val="000000"/>
          <w:sz w:val="28"/>
          <w:lang w:eastAsia="zh-CN"/>
        </w:rPr>
        <w:t>（若内部口径称为</w:t>
      </w:r>
      <w:r>
        <w:rPr>
          <w:rFonts w:cs="Times New Roman"/>
          <w:b/>
          <w:color w:val="000000"/>
          <w:sz w:val="28"/>
          <w:lang w:eastAsia="zh-CN"/>
        </w:rPr>
        <w:t xml:space="preserve"> iter9a1</w:t>
      </w:r>
      <w:r>
        <w:rPr>
          <w:rFonts w:cs="Times New Roman"/>
          <w:b/>
          <w:color w:val="000000"/>
          <w:sz w:val="28"/>
          <w:lang w:eastAsia="zh-CN"/>
        </w:rPr>
        <w:t>，则对应本轮结果）</w:t>
      </w:r>
    </w:p>
    <w:p w14:paraId="243ADC01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仓库中的正式名称为</w:t>
      </w:r>
      <w:r>
        <w:rPr>
          <w:rFonts w:cs="Times New Roman"/>
          <w:color w:val="000000"/>
          <w:lang w:eastAsia="zh-CN"/>
        </w:rPr>
        <w:t xml:space="preserve"> iterA1</w:t>
      </w:r>
      <w:r>
        <w:rPr>
          <w:rFonts w:cs="Times New Roman"/>
          <w:color w:val="000000"/>
          <w:lang w:eastAsia="zh-CN"/>
        </w:rPr>
        <w:t>，对应的即为本轮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b/>
          <w:color w:val="000000"/>
          <w:lang w:eastAsia="zh-CN"/>
        </w:rPr>
        <w:t xml:space="preserve">A </w:t>
      </w:r>
      <w:r>
        <w:rPr>
          <w:rFonts w:cs="Times New Roman"/>
          <w:b/>
          <w:color w:val="000000"/>
          <w:lang w:eastAsia="zh-CN"/>
        </w:rPr>
        <w:t>股适配训练结果</w:t>
      </w:r>
      <w:r>
        <w:rPr>
          <w:rFonts w:cs="Times New Roman"/>
          <w:color w:val="000000"/>
          <w:lang w:eastAsia="zh-CN"/>
        </w:rPr>
        <w:t>。</w:t>
      </w:r>
    </w:p>
    <w:p w14:paraId="0116D487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该轮实验的目的，是检验当前双核状态识别框架在</w:t>
      </w:r>
      <w:r>
        <w:rPr>
          <w:rFonts w:cs="Times New Roman"/>
          <w:color w:val="000000"/>
          <w:lang w:eastAsia="zh-CN"/>
        </w:rPr>
        <w:t xml:space="preserve"> A </w:t>
      </w:r>
      <w:r>
        <w:rPr>
          <w:rFonts w:cs="Times New Roman"/>
          <w:color w:val="000000"/>
          <w:lang w:eastAsia="zh-CN"/>
        </w:rPr>
        <w:t>股市场环境下是否仍具备稳定性与可迁移性。</w:t>
      </w:r>
    </w:p>
    <w:p w14:paraId="63E4016D" w14:textId="77777777" w:rsidR="00B32FBD" w:rsidRDefault="00000000">
      <w:pPr>
        <w:spacing w:after="0" w:line="400" w:lineRule="exact"/>
        <w:ind w:firstLine="480"/>
        <w:jc w:val="both"/>
      </w:pPr>
      <w:r>
        <w:rPr>
          <w:rFonts w:cs="Times New Roman"/>
          <w:color w:val="000000"/>
        </w:rPr>
        <w:t>根据已有实验报告</w:t>
      </w:r>
      <w:r>
        <w:rPr>
          <w:rFonts w:cs="Times New Roman"/>
          <w:color w:val="000000"/>
        </w:rPr>
        <w:t xml:space="preserve"> KHAOS_A</w:t>
      </w:r>
      <w:r>
        <w:rPr>
          <w:rFonts w:cs="Times New Roman"/>
          <w:color w:val="000000"/>
        </w:rPr>
        <w:t>股</w:t>
      </w:r>
      <w:r>
        <w:rPr>
          <w:rFonts w:cs="Times New Roman"/>
          <w:color w:val="000000"/>
        </w:rPr>
        <w:t>_iterA1_Training_Report</w:t>
      </w:r>
      <w:r>
        <w:rPr>
          <w:rFonts w:cs="Times New Roman"/>
          <w:color w:val="000000"/>
        </w:rPr>
        <w:t>，当前关键结果如下：</w:t>
      </w:r>
    </w:p>
    <w:p w14:paraId="3D17B041" w14:textId="29106BC4" w:rsidR="00B32FBD" w:rsidRDefault="00000000" w:rsidP="00357DAD">
      <w:pPr>
        <w:spacing w:after="0" w:line="400" w:lineRule="exact"/>
        <w:ind w:leftChars="100" w:left="240" w:firstLineChars="100" w:firstLine="240"/>
        <w:jc w:val="both"/>
      </w:pP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爆发信号相关性（</w:t>
      </w:r>
      <w:r>
        <w:rPr>
          <w:rFonts w:cs="Times New Roman"/>
          <w:color w:val="000000"/>
        </w:rPr>
        <w:t>breakout_corr</w:t>
      </w:r>
      <w:r>
        <w:rPr>
          <w:rFonts w:cs="Times New Roman"/>
          <w:color w:val="000000"/>
        </w:rPr>
        <w:t>）约为</w:t>
      </w:r>
      <w:r>
        <w:rPr>
          <w:rFonts w:cs="Times New Roman"/>
          <w:color w:val="000000"/>
        </w:rPr>
        <w:t xml:space="preserve"> 0.2830</w:t>
      </w:r>
    </w:p>
    <w:p w14:paraId="50D18401" w14:textId="76031292" w:rsidR="00B32FBD" w:rsidRDefault="00000000" w:rsidP="00357DAD">
      <w:pPr>
        <w:spacing w:after="0" w:line="400" w:lineRule="exact"/>
        <w:ind w:leftChars="100" w:left="240" w:firstLineChars="100" w:firstLine="240"/>
        <w:jc w:val="both"/>
      </w:pP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回归信号相关性（</w:t>
      </w:r>
      <w:r>
        <w:rPr>
          <w:rFonts w:cs="Times New Roman"/>
          <w:color w:val="000000"/>
        </w:rPr>
        <w:t>reversion_corr</w:t>
      </w:r>
      <w:r>
        <w:rPr>
          <w:rFonts w:cs="Times New Roman"/>
          <w:color w:val="000000"/>
        </w:rPr>
        <w:t>）约为</w:t>
      </w:r>
      <w:r>
        <w:rPr>
          <w:rFonts w:cs="Times New Roman"/>
          <w:color w:val="000000"/>
        </w:rPr>
        <w:t xml:space="preserve"> 0.3560</w:t>
      </w:r>
    </w:p>
    <w:p w14:paraId="10C204C4" w14:textId="6EEC591B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爆发信号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约为</w:t>
      </w:r>
      <w:r>
        <w:rPr>
          <w:rFonts w:cs="Times New Roman"/>
          <w:color w:val="000000"/>
          <w:lang w:eastAsia="zh-CN"/>
        </w:rPr>
        <w:t xml:space="preserve"> 0.4828</w:t>
      </w:r>
    </w:p>
    <w:p w14:paraId="7E3D83FA" w14:textId="7C235A90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回归信号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约为</w:t>
      </w:r>
      <w:r>
        <w:rPr>
          <w:rFonts w:cs="Times New Roman"/>
          <w:color w:val="000000"/>
          <w:lang w:eastAsia="zh-CN"/>
        </w:rPr>
        <w:t xml:space="preserve"> 0.5039</w:t>
      </w:r>
    </w:p>
    <w:p w14:paraId="18FD178B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从总体结果看，回归信号（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）整体仍强于爆发信号（</w:t>
      </w:r>
      <w:r>
        <w:rPr>
          <w:rFonts w:cs="Times New Roman"/>
          <w:color w:val="000000"/>
          <w:lang w:eastAsia="zh-CN"/>
        </w:rPr>
        <w:t>Breakout</w:t>
      </w:r>
      <w:r>
        <w:rPr>
          <w:rFonts w:cs="Times New Roman"/>
          <w:color w:val="000000"/>
          <w:lang w:eastAsia="zh-CN"/>
        </w:rPr>
        <w:t>），并在相关性与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两个层面表现出更好的均衡性。这与</w:t>
      </w:r>
      <w:r>
        <w:rPr>
          <w:rFonts w:cs="Times New Roman"/>
          <w:color w:val="000000"/>
          <w:lang w:eastAsia="zh-CN"/>
        </w:rPr>
        <w:t xml:space="preserve"> iter9 </w:t>
      </w:r>
      <w:r>
        <w:rPr>
          <w:rFonts w:cs="Times New Roman"/>
          <w:color w:val="000000"/>
          <w:lang w:eastAsia="zh-CN"/>
        </w:rPr>
        <w:t>所呈现的结论一致，即回归信号更适合承担跨周期的结构判断任务。</w:t>
      </w:r>
    </w:p>
    <w:p w14:paraId="407CDD94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实验报告中的分周期结果如下：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733"/>
        <w:gridCol w:w="1733"/>
        <w:gridCol w:w="1733"/>
        <w:gridCol w:w="1733"/>
      </w:tblGrid>
      <w:tr w:rsidR="00B32FBD" w14:paraId="29F95750" w14:textId="77777777">
        <w:trPr>
          <w:jc w:val="center"/>
        </w:trPr>
        <w:tc>
          <w:tcPr>
            <w:tcW w:w="1733" w:type="dxa"/>
            <w:vAlign w:val="center"/>
          </w:tcPr>
          <w:p w14:paraId="114D4572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周期</w:t>
            </w:r>
          </w:p>
        </w:tc>
        <w:tc>
          <w:tcPr>
            <w:tcW w:w="1733" w:type="dxa"/>
            <w:vAlign w:val="center"/>
          </w:tcPr>
          <w:p w14:paraId="5C6DCF40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爆发信号相关性</w:t>
            </w:r>
          </w:p>
        </w:tc>
        <w:tc>
          <w:tcPr>
            <w:tcW w:w="1733" w:type="dxa"/>
            <w:vAlign w:val="center"/>
          </w:tcPr>
          <w:p w14:paraId="7BB4A3DC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回归信号相关性</w:t>
            </w:r>
          </w:p>
        </w:tc>
        <w:tc>
          <w:tcPr>
            <w:tcW w:w="1733" w:type="dxa"/>
            <w:vAlign w:val="center"/>
          </w:tcPr>
          <w:p w14:paraId="5BFF386A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爆发信号</w:t>
            </w:r>
            <w:r>
              <w:rPr>
                <w:rFonts w:cs="Times New Roman"/>
                <w:b/>
                <w:color w:val="000000"/>
              </w:rPr>
              <w:t xml:space="preserve"> F1</w:t>
            </w:r>
          </w:p>
        </w:tc>
        <w:tc>
          <w:tcPr>
            <w:tcW w:w="1733" w:type="dxa"/>
            <w:vAlign w:val="center"/>
          </w:tcPr>
          <w:p w14:paraId="69242055" w14:textId="77777777" w:rsidR="00B32FBD" w:rsidRDefault="00000000">
            <w:pPr>
              <w:spacing w:line="400" w:lineRule="exact"/>
              <w:jc w:val="center"/>
            </w:pPr>
            <w:r>
              <w:rPr>
                <w:rFonts w:cs="Times New Roman"/>
                <w:b/>
                <w:color w:val="000000"/>
              </w:rPr>
              <w:t>回归信号</w:t>
            </w:r>
            <w:r>
              <w:rPr>
                <w:rFonts w:cs="Times New Roman"/>
                <w:b/>
                <w:color w:val="000000"/>
              </w:rPr>
              <w:t xml:space="preserve"> F1</w:t>
            </w:r>
          </w:p>
        </w:tc>
      </w:tr>
      <w:tr w:rsidR="00B32FBD" w14:paraId="73796366" w14:textId="77777777">
        <w:trPr>
          <w:jc w:val="center"/>
        </w:trPr>
        <w:tc>
          <w:tcPr>
            <w:tcW w:w="1733" w:type="dxa"/>
            <w:vAlign w:val="center"/>
          </w:tcPr>
          <w:p w14:paraId="5D976A42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15m</w:t>
            </w:r>
          </w:p>
        </w:tc>
        <w:tc>
          <w:tcPr>
            <w:tcW w:w="1733" w:type="dxa"/>
            <w:vAlign w:val="center"/>
          </w:tcPr>
          <w:p w14:paraId="14D449C9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0.3027</w:t>
            </w:r>
          </w:p>
        </w:tc>
        <w:tc>
          <w:tcPr>
            <w:tcW w:w="1733" w:type="dxa"/>
            <w:vAlign w:val="center"/>
          </w:tcPr>
          <w:p w14:paraId="2F1F5566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0.3453</w:t>
            </w:r>
          </w:p>
        </w:tc>
        <w:tc>
          <w:tcPr>
            <w:tcW w:w="1733" w:type="dxa"/>
            <w:vAlign w:val="center"/>
          </w:tcPr>
          <w:p w14:paraId="601BF86E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0.4861</w:t>
            </w:r>
          </w:p>
        </w:tc>
        <w:tc>
          <w:tcPr>
            <w:tcW w:w="1733" w:type="dxa"/>
            <w:vAlign w:val="center"/>
          </w:tcPr>
          <w:p w14:paraId="2C166DA7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0.5013</w:t>
            </w:r>
          </w:p>
        </w:tc>
      </w:tr>
      <w:tr w:rsidR="00B32FBD" w14:paraId="0FADCF9E" w14:textId="77777777">
        <w:trPr>
          <w:jc w:val="center"/>
        </w:trPr>
        <w:tc>
          <w:tcPr>
            <w:tcW w:w="1733" w:type="dxa"/>
            <w:vAlign w:val="center"/>
          </w:tcPr>
          <w:p w14:paraId="12E7480D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60m</w:t>
            </w:r>
          </w:p>
        </w:tc>
        <w:tc>
          <w:tcPr>
            <w:tcW w:w="1733" w:type="dxa"/>
            <w:vAlign w:val="center"/>
          </w:tcPr>
          <w:p w14:paraId="4DC3E846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0.2333</w:t>
            </w:r>
          </w:p>
        </w:tc>
        <w:tc>
          <w:tcPr>
            <w:tcW w:w="1733" w:type="dxa"/>
            <w:vAlign w:val="center"/>
          </w:tcPr>
          <w:p w14:paraId="6FB29F31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0.3744</w:t>
            </w:r>
          </w:p>
        </w:tc>
        <w:tc>
          <w:tcPr>
            <w:tcW w:w="1733" w:type="dxa"/>
            <w:vAlign w:val="center"/>
          </w:tcPr>
          <w:p w14:paraId="32920BDE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0.4918</w:t>
            </w:r>
          </w:p>
        </w:tc>
        <w:tc>
          <w:tcPr>
            <w:tcW w:w="1733" w:type="dxa"/>
            <w:vAlign w:val="center"/>
          </w:tcPr>
          <w:p w14:paraId="27DE213C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0.5117</w:t>
            </w:r>
          </w:p>
        </w:tc>
      </w:tr>
      <w:tr w:rsidR="00B32FBD" w14:paraId="051B3B95" w14:textId="77777777">
        <w:trPr>
          <w:jc w:val="center"/>
        </w:trPr>
        <w:tc>
          <w:tcPr>
            <w:tcW w:w="1733" w:type="dxa"/>
            <w:vAlign w:val="center"/>
          </w:tcPr>
          <w:p w14:paraId="1A02AB8E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1d</w:t>
            </w:r>
          </w:p>
        </w:tc>
        <w:tc>
          <w:tcPr>
            <w:tcW w:w="1733" w:type="dxa"/>
            <w:vAlign w:val="center"/>
          </w:tcPr>
          <w:p w14:paraId="737C212D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0.1650</w:t>
            </w:r>
          </w:p>
        </w:tc>
        <w:tc>
          <w:tcPr>
            <w:tcW w:w="1733" w:type="dxa"/>
            <w:vAlign w:val="center"/>
          </w:tcPr>
          <w:p w14:paraId="7C11BD32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0.4197</w:t>
            </w:r>
          </w:p>
        </w:tc>
        <w:tc>
          <w:tcPr>
            <w:tcW w:w="1733" w:type="dxa"/>
            <w:vAlign w:val="center"/>
          </w:tcPr>
          <w:p w14:paraId="4F941F20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0.5064</w:t>
            </w:r>
          </w:p>
        </w:tc>
        <w:tc>
          <w:tcPr>
            <w:tcW w:w="1733" w:type="dxa"/>
            <w:vAlign w:val="center"/>
          </w:tcPr>
          <w:p w14:paraId="007AE120" w14:textId="77777777" w:rsidR="00B32FBD" w:rsidRDefault="00000000">
            <w:pPr>
              <w:spacing w:line="400" w:lineRule="exact"/>
            </w:pPr>
            <w:r>
              <w:rPr>
                <w:rFonts w:cs="Times New Roman"/>
                <w:color w:val="000000"/>
              </w:rPr>
              <w:t>0.5124</w:t>
            </w:r>
          </w:p>
        </w:tc>
      </w:tr>
    </w:tbl>
    <w:p w14:paraId="00C96407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基于上述分周期结果，可归纳出以下三点：</w:t>
      </w:r>
    </w:p>
    <w:p w14:paraId="490F158D" w14:textId="73564CF5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在</w:t>
      </w:r>
      <w:r>
        <w:rPr>
          <w:rFonts w:cs="Times New Roman"/>
          <w:color w:val="000000"/>
          <w:lang w:eastAsia="zh-CN"/>
        </w:rPr>
        <w:t xml:space="preserve"> 15m </w:t>
      </w:r>
      <w:r>
        <w:rPr>
          <w:rFonts w:cs="Times New Roman"/>
          <w:color w:val="000000"/>
          <w:lang w:eastAsia="zh-CN"/>
        </w:rPr>
        <w:t>周期上，爆发信号对短线节奏变化响应更敏感，更适合承担突破捕捉与局部触发任务。</w:t>
      </w:r>
    </w:p>
    <w:p w14:paraId="62BA94D8" w14:textId="50D33C94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在</w:t>
      </w:r>
      <w:r>
        <w:rPr>
          <w:rFonts w:cs="Times New Roman"/>
          <w:color w:val="000000"/>
          <w:lang w:eastAsia="zh-CN"/>
        </w:rPr>
        <w:t xml:space="preserve"> 60m </w:t>
      </w:r>
      <w:r>
        <w:rPr>
          <w:rFonts w:cs="Times New Roman"/>
          <w:color w:val="000000"/>
          <w:lang w:eastAsia="zh-CN"/>
        </w:rPr>
        <w:t>周期上，爆发信号与回归信号之间的配合关系更为均衡，是当前短中周期衔接最自然的观察尺度。</w:t>
      </w:r>
    </w:p>
    <w:p w14:paraId="2AED1569" w14:textId="14593356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在</w:t>
      </w:r>
      <w:r>
        <w:rPr>
          <w:rFonts w:cs="Times New Roman"/>
          <w:color w:val="000000"/>
          <w:lang w:eastAsia="zh-CN"/>
        </w:rPr>
        <w:t xml:space="preserve"> 1d </w:t>
      </w:r>
      <w:r>
        <w:rPr>
          <w:rFonts w:cs="Times New Roman"/>
          <w:color w:val="000000"/>
          <w:lang w:eastAsia="zh-CN"/>
        </w:rPr>
        <w:t>周期上，爆发信号相关性下降至</w:t>
      </w:r>
      <w:r>
        <w:rPr>
          <w:rFonts w:cs="Times New Roman"/>
          <w:color w:val="000000"/>
          <w:lang w:eastAsia="zh-CN"/>
        </w:rPr>
        <w:t xml:space="preserve"> 0.1650</w:t>
      </w:r>
      <w:r>
        <w:rPr>
          <w:rFonts w:cs="Times New Roman"/>
          <w:color w:val="000000"/>
          <w:lang w:eastAsia="zh-CN"/>
        </w:rPr>
        <w:t>，而回归信号相关性提升至</w:t>
      </w:r>
      <w:r>
        <w:rPr>
          <w:rFonts w:cs="Times New Roman"/>
          <w:color w:val="000000"/>
          <w:lang w:eastAsia="zh-CN"/>
        </w:rPr>
        <w:t xml:space="preserve"> 0.4197</w:t>
      </w:r>
      <w:r>
        <w:rPr>
          <w:rFonts w:cs="Times New Roman"/>
          <w:color w:val="000000"/>
          <w:lang w:eastAsia="zh-CN"/>
        </w:rPr>
        <w:t>，表明日线周期更适合作为结构确认层，回归信号优势更为明显。</w:t>
      </w:r>
    </w:p>
    <w:p w14:paraId="645B290C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需要强调的是，此处结论并非依据单一指标排序得出，而是综合相关性、</w:t>
      </w:r>
      <w:r>
        <w:rPr>
          <w:rFonts w:cs="Times New Roman"/>
          <w:color w:val="000000"/>
          <w:lang w:eastAsia="zh-CN"/>
        </w:rPr>
        <w:t xml:space="preserve">F1 </w:t>
      </w:r>
      <w:r>
        <w:rPr>
          <w:rFonts w:cs="Times New Roman"/>
          <w:color w:val="000000"/>
          <w:lang w:eastAsia="zh-CN"/>
        </w:rPr>
        <w:t>以及信号功能定位后形成。总体而言，</w:t>
      </w:r>
      <w:r>
        <w:rPr>
          <w:rFonts w:cs="Times New Roman"/>
          <w:color w:val="000000"/>
          <w:lang w:eastAsia="zh-CN"/>
        </w:rPr>
        <w:t xml:space="preserve">A </w:t>
      </w:r>
      <w:r>
        <w:rPr>
          <w:rFonts w:cs="Times New Roman"/>
          <w:color w:val="000000"/>
          <w:lang w:eastAsia="zh-CN"/>
        </w:rPr>
        <w:t>股适配结果继续支持如下判断：</w:t>
      </w:r>
      <w:r>
        <w:rPr>
          <w:rFonts w:cs="Times New Roman"/>
          <w:b/>
          <w:color w:val="000000"/>
          <w:lang w:eastAsia="zh-CN"/>
        </w:rPr>
        <w:t>回归信号（</w:t>
      </w:r>
      <w:r>
        <w:rPr>
          <w:rFonts w:cs="Times New Roman"/>
          <w:b/>
          <w:color w:val="000000"/>
          <w:lang w:eastAsia="zh-CN"/>
        </w:rPr>
        <w:t>Reversion</w:t>
      </w:r>
      <w:r>
        <w:rPr>
          <w:rFonts w:cs="Times New Roman"/>
          <w:b/>
          <w:color w:val="000000"/>
          <w:lang w:eastAsia="zh-CN"/>
        </w:rPr>
        <w:t>）偏向多周期稳定识别，爆发信号（</w:t>
      </w:r>
      <w:r>
        <w:rPr>
          <w:rFonts w:cs="Times New Roman"/>
          <w:b/>
          <w:color w:val="000000"/>
          <w:lang w:eastAsia="zh-CN"/>
        </w:rPr>
        <w:t>Breakout</w:t>
      </w:r>
      <w:r>
        <w:rPr>
          <w:rFonts w:cs="Times New Roman"/>
          <w:b/>
          <w:color w:val="000000"/>
          <w:lang w:eastAsia="zh-CN"/>
        </w:rPr>
        <w:t>）偏向短中周期快速触发。</w:t>
      </w:r>
    </w:p>
    <w:p w14:paraId="18428B47" w14:textId="77777777" w:rsidR="00B32FBD" w:rsidRDefault="00000000">
      <w:pPr>
        <w:spacing w:before="60" w:after="60" w:line="400" w:lineRule="exact"/>
        <w:rPr>
          <w:lang w:eastAsia="zh-CN"/>
        </w:rPr>
      </w:pPr>
      <w:r>
        <w:rPr>
          <w:rFonts w:cs="Times New Roman"/>
          <w:b/>
          <w:color w:val="000000"/>
          <w:sz w:val="28"/>
          <w:lang w:eastAsia="zh-CN"/>
        </w:rPr>
        <w:t xml:space="preserve">5. </w:t>
      </w:r>
      <w:r>
        <w:rPr>
          <w:rFonts w:cs="Times New Roman"/>
          <w:b/>
          <w:color w:val="000000"/>
          <w:sz w:val="28"/>
          <w:lang w:eastAsia="zh-CN"/>
        </w:rPr>
        <w:t>应用表达层已有进展，当前重点转向规则化表达与验证接口建设</w:t>
      </w:r>
    </w:p>
    <w:p w14:paraId="4BE5D512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除训练之外，项目在终端表达层上也取得了一定进展，例如同花顺方向已形成能够展示主线信号的副图表达版本。该方向的定位，是将训练结果转换为可验证的图形化表达，而非要求终端公式完整复刻神经网络本体。</w:t>
      </w:r>
    </w:p>
    <w:p w14:paraId="4B2BE8CF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当前阶段的重点，不仅在于模型训练结果本身，还在于将模型结论转化为可验证的应用接口。从这一定位出发，同花顺方向更适合作为表达层与验证层，而不作为复杂模型本体的最终承载平台。</w:t>
      </w:r>
    </w:p>
    <w:p w14:paraId="6E8F1BCC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四、平台路线与实现约束</w:t>
      </w:r>
    </w:p>
    <w:p w14:paraId="032A4FB5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平台路线之所以尚未最终确定，主要原因在于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b/>
          <w:color w:val="000000"/>
          <w:lang w:eastAsia="zh-CN"/>
        </w:rPr>
        <w:t xml:space="preserve">TradingView </w:t>
      </w:r>
      <w:r>
        <w:rPr>
          <w:rFonts w:cs="Times New Roman"/>
          <w:b/>
          <w:color w:val="000000"/>
          <w:lang w:eastAsia="zh-CN"/>
        </w:rPr>
        <w:t>的</w:t>
      </w:r>
      <w:r>
        <w:rPr>
          <w:rFonts w:cs="Times New Roman"/>
          <w:b/>
          <w:color w:val="000000"/>
          <w:lang w:eastAsia="zh-CN"/>
        </w:rPr>
        <w:t xml:space="preserve"> Pine Script </w:t>
      </w:r>
      <w:r>
        <w:rPr>
          <w:rFonts w:cs="Times New Roman"/>
          <w:b/>
          <w:color w:val="000000"/>
          <w:lang w:eastAsia="zh-CN"/>
        </w:rPr>
        <w:t>在表达复杂模型时存在明显的效能限制</w:t>
      </w:r>
      <w:r>
        <w:rPr>
          <w:rFonts w:cs="Times New Roman"/>
          <w:color w:val="000000"/>
          <w:lang w:eastAsia="zh-CN"/>
        </w:rPr>
        <w:t>。</w:t>
      </w:r>
    </w:p>
    <w:p w14:paraId="09408A21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Pine Script </w:t>
      </w:r>
      <w:r>
        <w:rPr>
          <w:rFonts w:cs="Times New Roman"/>
          <w:color w:val="000000"/>
          <w:lang w:eastAsia="zh-CN"/>
        </w:rPr>
        <w:t>更适合轻量级规则脚本，例如均线交叉、简单条件过滤、基础指标叠加和常规告警逻辑；但对于本项目涉及的复杂神经网络、多因子联合建模、非线性状态估计和高维状态推理任务，</w:t>
      </w:r>
      <w:r>
        <w:rPr>
          <w:rFonts w:cs="Times New Roman"/>
          <w:color w:val="000000"/>
          <w:lang w:eastAsia="zh-CN"/>
        </w:rPr>
        <w:t xml:space="preserve">Pine Script </w:t>
      </w:r>
      <w:r>
        <w:rPr>
          <w:rFonts w:cs="Times New Roman"/>
          <w:color w:val="000000"/>
          <w:lang w:eastAsia="zh-CN"/>
        </w:rPr>
        <w:t>并不适合作为最终承载平台。</w:t>
      </w:r>
    </w:p>
    <w:p w14:paraId="0BFFD063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因此，</w:t>
      </w:r>
      <w:r>
        <w:rPr>
          <w:rFonts w:cs="Times New Roman"/>
          <w:color w:val="000000"/>
          <w:lang w:eastAsia="zh-CN"/>
        </w:rPr>
        <w:t xml:space="preserve">Pine Script </w:t>
      </w:r>
      <w:r>
        <w:rPr>
          <w:rFonts w:cs="Times New Roman"/>
          <w:color w:val="000000"/>
          <w:lang w:eastAsia="zh-CN"/>
        </w:rPr>
        <w:t>适用于轻量规则表达，不适用于复杂神经网络推理或高维状态推理。当前平台路线仍需持续观察，其核心约束在于平台能力与模型复杂度之间存在明显错位。</w:t>
      </w:r>
    </w:p>
    <w:p w14:paraId="6FEA1981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目前正在等待</w:t>
      </w:r>
      <w:r>
        <w:rPr>
          <w:rFonts w:cs="Times New Roman"/>
          <w:color w:val="000000"/>
          <w:lang w:eastAsia="zh-CN"/>
        </w:rPr>
        <w:t xml:space="preserve"> FastBull </w:t>
      </w:r>
      <w:r>
        <w:rPr>
          <w:rFonts w:cs="Times New Roman"/>
          <w:color w:val="000000"/>
          <w:lang w:eastAsia="zh-CN"/>
        </w:rPr>
        <w:t>平台后续是否支持使用</w:t>
      </w:r>
      <w:r>
        <w:rPr>
          <w:rFonts w:cs="Times New Roman"/>
          <w:color w:val="000000"/>
          <w:lang w:eastAsia="zh-CN"/>
        </w:rPr>
        <w:t xml:space="preserve"> Python </w:t>
      </w:r>
      <w:r>
        <w:rPr>
          <w:rFonts w:cs="Times New Roman"/>
          <w:color w:val="000000"/>
          <w:lang w:eastAsia="zh-CN"/>
        </w:rPr>
        <w:t>等语言实现指标功能。如果</w:t>
      </w:r>
      <w:r>
        <w:rPr>
          <w:rFonts w:cs="Times New Roman"/>
          <w:color w:val="000000"/>
          <w:lang w:eastAsia="zh-CN"/>
        </w:rPr>
        <w:t xml:space="preserve"> FastBull </w:t>
      </w:r>
      <w:r>
        <w:rPr>
          <w:rFonts w:cs="Times New Roman"/>
          <w:color w:val="000000"/>
          <w:lang w:eastAsia="zh-CN"/>
        </w:rPr>
        <w:t>后续开放这一能力，那么本项目中的特征计算、状态估计和模型输出逻辑才有可能以更完整的方式迁移过去。</w:t>
      </w:r>
    </w:p>
    <w:p w14:paraId="02E1599D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在</w:t>
      </w:r>
      <w:r>
        <w:rPr>
          <w:rFonts w:cs="Times New Roman"/>
          <w:color w:val="000000"/>
          <w:lang w:eastAsia="zh-CN"/>
        </w:rPr>
        <w:t xml:space="preserve"> FastBull </w:t>
      </w:r>
      <w:r>
        <w:rPr>
          <w:rFonts w:cs="Times New Roman"/>
          <w:color w:val="000000"/>
          <w:lang w:eastAsia="zh-CN"/>
        </w:rPr>
        <w:t>相关能力尚未明确之前，平台路线仍处于</w:t>
      </w:r>
      <w:r>
        <w:rPr>
          <w:rFonts w:cs="Times New Roman"/>
          <w:b/>
          <w:color w:val="000000"/>
          <w:lang w:eastAsia="zh-CN"/>
        </w:rPr>
        <w:t>观察和等待阶段</w:t>
      </w:r>
      <w:r>
        <w:rPr>
          <w:rFonts w:cs="Times New Roman"/>
          <w:color w:val="000000"/>
          <w:lang w:eastAsia="zh-CN"/>
        </w:rPr>
        <w:t>。现阶段不宜对最终承载平台作出过早判断，应继续同步推进研究主线固化与平台能力跟踪两项工作。</w:t>
      </w:r>
    </w:p>
    <w:p w14:paraId="1A379043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五、目前存在的主要问题</w:t>
      </w:r>
    </w:p>
    <w:p w14:paraId="60A624F8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虽然项目已形成相对明确的研究主线，但当前仍存在几类需要继续解决的问题。</w:t>
      </w:r>
    </w:p>
    <w:p w14:paraId="60E52BA3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第一，终端公式类实现本质上仍是规则蒸馏后的近似表达，难以完整保留</w:t>
      </w:r>
      <w:r>
        <w:rPr>
          <w:rFonts w:cs="Times New Roman"/>
          <w:color w:val="000000"/>
          <w:lang w:eastAsia="zh-CN"/>
        </w:rPr>
        <w:t xml:space="preserve"> PI-KAN </w:t>
      </w:r>
      <w:r>
        <w:rPr>
          <w:rFonts w:cs="Times New Roman"/>
          <w:color w:val="000000"/>
          <w:lang w:eastAsia="zh-CN"/>
        </w:rPr>
        <w:t>模型中的非线性组合关系和双核评分空间。因此，表达层可以用于展示和验证，但不能直接等同于原始模型能力。</w:t>
      </w:r>
    </w:p>
    <w:p w14:paraId="52C7FB7C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第二，</w:t>
      </w:r>
      <w:r>
        <w:rPr>
          <w:rFonts w:cs="Times New Roman"/>
          <w:color w:val="000000"/>
          <w:lang w:eastAsia="zh-CN"/>
        </w:rPr>
        <w:t xml:space="preserve">A </w:t>
      </w:r>
      <w:r>
        <w:rPr>
          <w:rFonts w:cs="Times New Roman"/>
          <w:color w:val="000000"/>
          <w:lang w:eastAsia="zh-CN"/>
        </w:rPr>
        <w:t>股结果虽然已经形成阶段性成果，但误报率仍有继续优化空间，说明参数、阈值和竞争规则还需要进一步回放和校准。</w:t>
      </w:r>
    </w:p>
    <w:p w14:paraId="5D0793C5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第三，平台路线目前尚未完全确定。</w:t>
      </w:r>
      <w:r>
        <w:rPr>
          <w:rFonts w:cs="Times New Roman"/>
          <w:color w:val="000000"/>
          <w:lang w:eastAsia="zh-CN"/>
        </w:rPr>
        <w:t xml:space="preserve">TradingView </w:t>
      </w:r>
      <w:r>
        <w:rPr>
          <w:rFonts w:cs="Times New Roman"/>
          <w:color w:val="000000"/>
          <w:lang w:eastAsia="zh-CN"/>
        </w:rPr>
        <w:t>的</w:t>
      </w:r>
      <w:r>
        <w:rPr>
          <w:rFonts w:cs="Times New Roman"/>
          <w:color w:val="000000"/>
          <w:lang w:eastAsia="zh-CN"/>
        </w:rPr>
        <w:t xml:space="preserve"> Pine Script </w:t>
      </w:r>
      <w:r>
        <w:rPr>
          <w:rFonts w:cs="Times New Roman"/>
          <w:color w:val="000000"/>
          <w:lang w:eastAsia="zh-CN"/>
        </w:rPr>
        <w:t>不适合承载复杂模型，而</w:t>
      </w:r>
      <w:r>
        <w:rPr>
          <w:rFonts w:cs="Times New Roman"/>
          <w:color w:val="000000"/>
          <w:lang w:eastAsia="zh-CN"/>
        </w:rPr>
        <w:t xml:space="preserve"> FastBull </w:t>
      </w:r>
      <w:r>
        <w:rPr>
          <w:rFonts w:cs="Times New Roman"/>
          <w:color w:val="000000"/>
          <w:lang w:eastAsia="zh-CN"/>
        </w:rPr>
        <w:t>对</w:t>
      </w:r>
      <w:r>
        <w:rPr>
          <w:rFonts w:cs="Times New Roman"/>
          <w:color w:val="000000"/>
          <w:lang w:eastAsia="zh-CN"/>
        </w:rPr>
        <w:t xml:space="preserve"> Python </w:t>
      </w:r>
      <w:r>
        <w:rPr>
          <w:rFonts w:cs="Times New Roman"/>
          <w:color w:val="000000"/>
          <w:lang w:eastAsia="zh-CN"/>
        </w:rPr>
        <w:t>等语言的支持仍未明确，因此平台问题尚未进入最终定稿阶段。</w:t>
      </w:r>
    </w:p>
    <w:p w14:paraId="06BCD099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第四，论文材料虽然已经较多，但要真正形成毕业论文正文，仍需要把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方法设计</w:t>
      </w:r>
      <w:r>
        <w:rPr>
          <w:rFonts w:cs="Times New Roman"/>
          <w:color w:val="000000"/>
          <w:lang w:eastAsia="zh-CN"/>
        </w:rPr>
        <w:t>”“</w:t>
      </w:r>
      <w:r>
        <w:rPr>
          <w:rFonts w:cs="Times New Roman"/>
          <w:color w:val="000000"/>
          <w:lang w:eastAsia="zh-CN"/>
        </w:rPr>
        <w:t>训练演进</w:t>
      </w:r>
      <w:r>
        <w:rPr>
          <w:rFonts w:cs="Times New Roman"/>
          <w:color w:val="000000"/>
          <w:lang w:eastAsia="zh-CN"/>
        </w:rPr>
        <w:t xml:space="preserve">”“A </w:t>
      </w:r>
      <w:r>
        <w:rPr>
          <w:rFonts w:cs="Times New Roman"/>
          <w:color w:val="000000"/>
          <w:lang w:eastAsia="zh-CN"/>
        </w:rPr>
        <w:t>股验证</w:t>
      </w:r>
      <w:r>
        <w:rPr>
          <w:rFonts w:cs="Times New Roman"/>
          <w:color w:val="000000"/>
          <w:lang w:eastAsia="zh-CN"/>
        </w:rPr>
        <w:t>”“</w:t>
      </w:r>
      <w:r>
        <w:rPr>
          <w:rFonts w:cs="Times New Roman"/>
          <w:color w:val="000000"/>
          <w:lang w:eastAsia="zh-CN"/>
        </w:rPr>
        <w:t>平台约束与应用表达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整合为统一叙述，否则后续写作会显得材料分散。</w:t>
      </w:r>
    </w:p>
    <w:p w14:paraId="149B43DE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六、下一阶段计划</w:t>
      </w:r>
    </w:p>
    <w:p w14:paraId="23875DAA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接下来建议重点推进以下四项工作：</w:t>
      </w:r>
    </w:p>
    <w:p w14:paraId="1B20F736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第一，继续围绕</w:t>
      </w:r>
      <w:r>
        <w:rPr>
          <w:rFonts w:cs="Times New Roman"/>
          <w:color w:val="000000"/>
          <w:lang w:eastAsia="zh-CN"/>
        </w:rPr>
        <w:t xml:space="preserve"> iter9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iterA1 </w:t>
      </w:r>
      <w:r>
        <w:rPr>
          <w:rFonts w:cs="Times New Roman"/>
          <w:color w:val="000000"/>
          <w:lang w:eastAsia="zh-CN"/>
        </w:rPr>
        <w:t>的结论做验证收敛，把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）偏多周期稳定、爆发信号（</w:t>
      </w:r>
      <w:r>
        <w:rPr>
          <w:rFonts w:cs="Times New Roman"/>
          <w:color w:val="000000"/>
          <w:lang w:eastAsia="zh-CN"/>
        </w:rPr>
        <w:t>Breakout</w:t>
      </w:r>
      <w:r>
        <w:rPr>
          <w:rFonts w:cs="Times New Roman"/>
          <w:color w:val="000000"/>
          <w:lang w:eastAsia="zh-CN"/>
        </w:rPr>
        <w:t>）偏短中周期触发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的判断进一步压实。</w:t>
      </w:r>
    </w:p>
    <w:p w14:paraId="5AB88BC9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第二，继续对</w:t>
      </w:r>
      <w:r>
        <w:rPr>
          <w:rFonts w:cs="Times New Roman"/>
          <w:color w:val="000000"/>
          <w:lang w:eastAsia="zh-CN"/>
        </w:rPr>
        <w:t xml:space="preserve"> A </w:t>
      </w:r>
      <w:r>
        <w:rPr>
          <w:rFonts w:cs="Times New Roman"/>
          <w:color w:val="000000"/>
          <w:lang w:eastAsia="zh-CN"/>
        </w:rPr>
        <w:t>股场景做参数与阈值校准，尤其是降低伪信号率，提升实际使用时的稳定性。</w:t>
      </w:r>
    </w:p>
    <w:p w14:paraId="74D78E8F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第三，尽快把现有开发日志、训练报告和阶段结论转化为论文语言，优先完成方法、实验和讨论三个核心章节。</w:t>
      </w:r>
    </w:p>
    <w:p w14:paraId="0C84FD69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第四，持续观察</w:t>
      </w:r>
      <w:r>
        <w:rPr>
          <w:rFonts w:cs="Times New Roman"/>
          <w:color w:val="000000"/>
          <w:lang w:eastAsia="zh-CN"/>
        </w:rPr>
        <w:t xml:space="preserve"> FastBull </w:t>
      </w:r>
      <w:r>
        <w:rPr>
          <w:rFonts w:cs="Times New Roman"/>
          <w:color w:val="000000"/>
          <w:lang w:eastAsia="zh-CN"/>
        </w:rPr>
        <w:t>对</w:t>
      </w:r>
      <w:r>
        <w:rPr>
          <w:rFonts w:cs="Times New Roman"/>
          <w:color w:val="000000"/>
          <w:lang w:eastAsia="zh-CN"/>
        </w:rPr>
        <w:t xml:space="preserve"> Python </w:t>
      </w:r>
      <w:r>
        <w:rPr>
          <w:rFonts w:cs="Times New Roman"/>
          <w:color w:val="000000"/>
          <w:lang w:eastAsia="zh-CN"/>
        </w:rPr>
        <w:t>等语言的指标支持能力；在这项能力未明确前，平台路线保持谨慎，不做过早定论。</w:t>
      </w:r>
    </w:p>
    <w:p w14:paraId="64FA698D" w14:textId="77777777" w:rsidR="00B32FBD" w:rsidRDefault="00000000">
      <w:pPr>
        <w:spacing w:before="120" w:after="120" w:line="400" w:lineRule="exact"/>
        <w:rPr>
          <w:lang w:eastAsia="zh-CN"/>
        </w:rPr>
      </w:pPr>
      <w:r>
        <w:rPr>
          <w:rFonts w:cs="Times New Roman"/>
          <w:b/>
          <w:color w:val="000000"/>
          <w:sz w:val="32"/>
          <w:lang w:eastAsia="zh-CN"/>
        </w:rPr>
        <w:t>七、阶段性结论</w:t>
      </w:r>
    </w:p>
    <w:p w14:paraId="75B04034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总体来看，本项目已经完成了从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研究方向探索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向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主线方法成型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的关键过渡。</w:t>
      </w:r>
    </w:p>
    <w:p w14:paraId="059C0002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当前阶段的主要结论可概括为四点：</w:t>
      </w:r>
    </w:p>
    <w:p w14:paraId="4CB8FC9B" w14:textId="3D131F71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iter9 </w:t>
      </w:r>
      <w:r>
        <w:rPr>
          <w:rFonts w:cs="Times New Roman"/>
          <w:color w:val="000000"/>
          <w:lang w:eastAsia="zh-CN"/>
        </w:rPr>
        <w:t>的综合最优点已经可以明确写为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b/>
          <w:color w:val="000000"/>
          <w:lang w:eastAsia="zh-CN"/>
        </w:rPr>
        <w:t>Epoch 15</w:t>
      </w:r>
      <w:r>
        <w:rPr>
          <w:rFonts w:cs="Times New Roman"/>
          <w:color w:val="000000"/>
          <w:lang w:eastAsia="zh-CN"/>
        </w:rPr>
        <w:t>，这说明训练上限从</w:t>
      </w:r>
      <w:r>
        <w:rPr>
          <w:rFonts w:cs="Times New Roman"/>
          <w:color w:val="000000"/>
          <w:lang w:eastAsia="zh-CN"/>
        </w:rPr>
        <w:t xml:space="preserve"> 10 </w:t>
      </w:r>
      <w:r>
        <w:rPr>
          <w:rFonts w:cs="Times New Roman"/>
          <w:color w:val="000000"/>
          <w:lang w:eastAsia="zh-CN"/>
        </w:rPr>
        <w:t>轮提高到</w:t>
      </w:r>
      <w:r>
        <w:rPr>
          <w:rFonts w:cs="Times New Roman"/>
          <w:color w:val="000000"/>
          <w:lang w:eastAsia="zh-CN"/>
        </w:rPr>
        <w:t xml:space="preserve"> 16 </w:t>
      </w:r>
      <w:r>
        <w:rPr>
          <w:rFonts w:cs="Times New Roman"/>
          <w:color w:val="000000"/>
          <w:lang w:eastAsia="zh-CN"/>
        </w:rPr>
        <w:t>轮是成立的。</w:t>
      </w:r>
    </w:p>
    <w:p w14:paraId="6FBFA2C4" w14:textId="21AA0A8B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回归信号（</w:t>
      </w:r>
      <w:r>
        <w:rPr>
          <w:rFonts w:cs="Times New Roman"/>
          <w:color w:val="000000"/>
          <w:lang w:eastAsia="zh-CN"/>
        </w:rPr>
        <w:t>Reversion</w:t>
      </w:r>
      <w:r>
        <w:rPr>
          <w:rFonts w:cs="Times New Roman"/>
          <w:color w:val="000000"/>
          <w:lang w:eastAsia="zh-CN"/>
        </w:rPr>
        <w:t>）在多周期上更稳定，适合作为结构型判断主线。</w:t>
      </w:r>
    </w:p>
    <w:p w14:paraId="25D43EF4" w14:textId="13633DD5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爆发信号（</w:t>
      </w:r>
      <w:r>
        <w:rPr>
          <w:rFonts w:cs="Times New Roman"/>
          <w:color w:val="000000"/>
          <w:lang w:eastAsia="zh-CN"/>
        </w:rPr>
        <w:t>Breakout</w:t>
      </w:r>
      <w:r>
        <w:rPr>
          <w:rFonts w:cs="Times New Roman"/>
          <w:color w:val="000000"/>
          <w:lang w:eastAsia="zh-CN"/>
        </w:rPr>
        <w:t>）更偏向短中周期，适合作为局部触发和突破确认主线。</w:t>
      </w:r>
    </w:p>
    <w:p w14:paraId="5A7FD2F5" w14:textId="1957F368" w:rsidR="00B32FBD" w:rsidRDefault="00000000" w:rsidP="00357DAD">
      <w:pPr>
        <w:spacing w:after="0" w:line="400" w:lineRule="exact"/>
        <w:ind w:leftChars="100" w:left="240" w:firstLineChars="100" w:firstLine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 iterA1</w:t>
      </w:r>
      <w:r>
        <w:rPr>
          <w:rFonts w:cs="Times New Roman"/>
          <w:color w:val="000000"/>
          <w:lang w:eastAsia="zh-CN"/>
        </w:rPr>
        <w:t>（对应这轮</w:t>
      </w:r>
      <w:r>
        <w:rPr>
          <w:rFonts w:cs="Times New Roman"/>
          <w:color w:val="000000"/>
          <w:lang w:eastAsia="zh-CN"/>
        </w:rPr>
        <w:t xml:space="preserve"> A </w:t>
      </w:r>
      <w:r>
        <w:rPr>
          <w:rFonts w:cs="Times New Roman"/>
          <w:color w:val="000000"/>
          <w:lang w:eastAsia="zh-CN"/>
        </w:rPr>
        <w:t>股适配训练结果）进一步支持了上述判断，并给出了较清晰的</w:t>
      </w:r>
      <w:r>
        <w:rPr>
          <w:rFonts w:cs="Times New Roman"/>
          <w:color w:val="000000"/>
          <w:lang w:eastAsia="zh-CN"/>
        </w:rPr>
        <w:t xml:space="preserve"> A </w:t>
      </w:r>
      <w:r>
        <w:rPr>
          <w:rFonts w:cs="Times New Roman"/>
          <w:color w:val="000000"/>
          <w:lang w:eastAsia="zh-CN"/>
        </w:rPr>
        <w:t>股验证数据。</w:t>
      </w:r>
    </w:p>
    <w:p w14:paraId="74CCE34F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因此，当前阶段的主要研究价值不在于单项指标的继续提升，而在于已逐步确认两类信号各自的周期定位与功能分工。这一结论将直接支撑后续论文写作、平台路线评估与应用表达层设计。</w:t>
      </w:r>
    </w:p>
    <w:p w14:paraId="73393386" w14:textId="77777777" w:rsidR="00B32FBD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关于就业进展：已经与家里公司签订就业合同。</w:t>
      </w:r>
    </w:p>
    <w:sectPr w:rsidR="00B32FBD" w:rsidSect="00034616">
      <w:pgSz w:w="11906" w:h="16838"/>
      <w:pgMar w:top="1440" w:right="1440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??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535929">
    <w:abstractNumId w:val="8"/>
  </w:num>
  <w:num w:numId="2" w16cid:durableId="1822456645">
    <w:abstractNumId w:val="6"/>
  </w:num>
  <w:num w:numId="3" w16cid:durableId="1732994771">
    <w:abstractNumId w:val="5"/>
  </w:num>
  <w:num w:numId="4" w16cid:durableId="1436056489">
    <w:abstractNumId w:val="4"/>
  </w:num>
  <w:num w:numId="5" w16cid:durableId="1992321564">
    <w:abstractNumId w:val="7"/>
  </w:num>
  <w:num w:numId="6" w16cid:durableId="1558586171">
    <w:abstractNumId w:val="3"/>
  </w:num>
  <w:num w:numId="7" w16cid:durableId="2124374775">
    <w:abstractNumId w:val="2"/>
  </w:num>
  <w:num w:numId="8" w16cid:durableId="806512054">
    <w:abstractNumId w:val="1"/>
  </w:num>
  <w:num w:numId="9" w16cid:durableId="201264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DAD"/>
    <w:rsid w:val="00A714E6"/>
    <w:rsid w:val="00AA1D8D"/>
    <w:rsid w:val="00B32F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83B93"/>
  <w14:defaultImageDpi w14:val="300"/>
  <w15:docId w15:val="{9BF444BA-7036-4D23-9566-1172362A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??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小麦 骆</cp:lastModifiedBy>
  <cp:revision>2</cp:revision>
  <dcterms:created xsi:type="dcterms:W3CDTF">2013-12-23T23:15:00Z</dcterms:created>
  <dcterms:modified xsi:type="dcterms:W3CDTF">2026-04-02T08:08:00Z</dcterms:modified>
  <cp:category/>
</cp:coreProperties>
</file>