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62D81" w14:textId="77777777" w:rsidR="00853B1C" w:rsidRDefault="00853B1C"/>
    <w:p w14:paraId="1F7C64CA" w14:textId="77777777" w:rsidR="00853B1C" w:rsidRDefault="00853B1C"/>
    <w:p w14:paraId="02335255" w14:textId="77777777" w:rsidR="00853B1C" w:rsidRDefault="00853B1C"/>
    <w:p w14:paraId="05EA3C28" w14:textId="77777777" w:rsidR="00853B1C" w:rsidRDefault="00000000">
      <w:pPr>
        <w:jc w:val="center"/>
        <w:rPr>
          <w:lang w:eastAsia="zh-CN"/>
        </w:rPr>
      </w:pPr>
      <w:r>
        <w:rPr>
          <w:rFonts w:ascii="Times New Roman" w:eastAsia="黑体" w:hAnsi="Times New Roman"/>
          <w:b/>
          <w:sz w:val="44"/>
          <w:lang w:eastAsia="zh-CN"/>
        </w:rPr>
        <w:t>本科毕业设计开题报告</w:t>
      </w:r>
    </w:p>
    <w:p w14:paraId="061283A2" w14:textId="77777777" w:rsidR="00853B1C" w:rsidRDefault="00853B1C">
      <w:pPr>
        <w:rPr>
          <w:lang w:eastAsia="zh-CN"/>
        </w:rPr>
      </w:pPr>
    </w:p>
    <w:p w14:paraId="0F5091B2" w14:textId="77777777" w:rsidR="00853B1C" w:rsidRDefault="00853B1C">
      <w:pPr>
        <w:rPr>
          <w:lang w:eastAsia="zh-CN"/>
        </w:rPr>
      </w:pPr>
    </w:p>
    <w:p w14:paraId="20F2188F" w14:textId="77777777" w:rsidR="00853B1C" w:rsidRDefault="00853B1C">
      <w:pPr>
        <w:rPr>
          <w:lang w:eastAsia="zh-CN"/>
        </w:rPr>
      </w:pPr>
    </w:p>
    <w:p w14:paraId="02A4F00F" w14:textId="77777777" w:rsidR="00853B1C" w:rsidRDefault="00853B1C">
      <w:pPr>
        <w:rPr>
          <w:lang w:eastAsia="zh-CN"/>
        </w:rPr>
      </w:pPr>
    </w:p>
    <w:p w14:paraId="0C9A1537" w14:textId="77777777" w:rsidR="00853B1C" w:rsidRDefault="00000000">
      <w:pPr>
        <w:jc w:val="center"/>
        <w:rPr>
          <w:lang w:eastAsia="zh-CN"/>
        </w:rPr>
      </w:pPr>
      <w:r>
        <w:rPr>
          <w:rFonts w:ascii="Times New Roman" w:eastAsia="宋体" w:hAnsi="Times New Roman"/>
          <w:b/>
          <w:sz w:val="32"/>
          <w:lang w:eastAsia="zh-CN"/>
        </w:rPr>
        <w:t>论文题目：</w:t>
      </w:r>
      <w:r>
        <w:rPr>
          <w:rFonts w:ascii="Times New Roman" w:eastAsia="宋体" w:hAnsi="Times New Roman"/>
          <w:sz w:val="32"/>
          <w:u w:val="single"/>
          <w:lang w:eastAsia="zh-CN"/>
        </w:rPr>
        <w:t>基于物理信息增强神经网络（</w:t>
      </w:r>
      <w:r>
        <w:rPr>
          <w:rFonts w:ascii="Times New Roman" w:eastAsia="宋体" w:hAnsi="Times New Roman"/>
          <w:sz w:val="32"/>
          <w:u w:val="single"/>
          <w:lang w:eastAsia="zh-CN"/>
        </w:rPr>
        <w:t>PI-KAN</w:t>
      </w:r>
      <w:r>
        <w:rPr>
          <w:rFonts w:ascii="Times New Roman" w:eastAsia="宋体" w:hAnsi="Times New Roman"/>
          <w:sz w:val="32"/>
          <w:u w:val="single"/>
          <w:lang w:eastAsia="zh-CN"/>
        </w:rPr>
        <w:t>）的金融时间序列相变探测研究与应用</w:t>
      </w:r>
    </w:p>
    <w:p w14:paraId="0E2CA771" w14:textId="77777777" w:rsidR="00853B1C" w:rsidRDefault="00000000">
      <w:pPr>
        <w:jc w:val="center"/>
        <w:rPr>
          <w:lang w:eastAsia="zh-CN"/>
        </w:rPr>
      </w:pPr>
      <w:r>
        <w:rPr>
          <w:rFonts w:ascii="Times New Roman" w:eastAsia="宋体" w:hAnsi="Times New Roman"/>
          <w:b/>
          <w:sz w:val="32"/>
          <w:lang w:eastAsia="zh-CN"/>
        </w:rPr>
        <w:t>学院：</w:t>
      </w:r>
      <w:r>
        <w:rPr>
          <w:rFonts w:ascii="Times New Roman" w:eastAsia="宋体" w:hAnsi="Times New Roman"/>
          <w:sz w:val="32"/>
          <w:u w:val="single"/>
          <w:lang w:eastAsia="zh-CN"/>
        </w:rPr>
        <w:t>人工智能学院</w:t>
      </w:r>
    </w:p>
    <w:p w14:paraId="622056F5" w14:textId="77777777" w:rsidR="00853B1C" w:rsidRDefault="00000000">
      <w:pPr>
        <w:jc w:val="center"/>
        <w:rPr>
          <w:lang w:eastAsia="zh-CN"/>
        </w:rPr>
      </w:pPr>
      <w:r>
        <w:rPr>
          <w:rFonts w:ascii="Times New Roman" w:eastAsia="宋体" w:hAnsi="Times New Roman"/>
          <w:b/>
          <w:sz w:val="32"/>
          <w:lang w:eastAsia="zh-CN"/>
        </w:rPr>
        <w:t>专业：</w:t>
      </w:r>
      <w:r>
        <w:rPr>
          <w:rFonts w:ascii="Times New Roman" w:eastAsia="宋体" w:hAnsi="Times New Roman"/>
          <w:sz w:val="32"/>
          <w:u w:val="single"/>
          <w:lang w:eastAsia="zh-CN"/>
        </w:rPr>
        <w:t>人工智能专业</w:t>
      </w:r>
    </w:p>
    <w:p w14:paraId="0DB4D973" w14:textId="77777777" w:rsidR="00853B1C" w:rsidRDefault="00000000">
      <w:pPr>
        <w:jc w:val="center"/>
        <w:rPr>
          <w:lang w:eastAsia="zh-CN"/>
        </w:rPr>
      </w:pPr>
      <w:r>
        <w:rPr>
          <w:rFonts w:ascii="Times New Roman" w:eastAsia="宋体" w:hAnsi="Times New Roman"/>
          <w:b/>
          <w:sz w:val="32"/>
          <w:lang w:eastAsia="zh-CN"/>
        </w:rPr>
        <w:t>学生姓名：</w:t>
      </w:r>
      <w:r>
        <w:rPr>
          <w:rFonts w:ascii="Times New Roman" w:eastAsia="宋体" w:hAnsi="Times New Roman"/>
          <w:sz w:val="32"/>
          <w:u w:val="single"/>
          <w:lang w:eastAsia="zh-CN"/>
        </w:rPr>
        <w:t>骆小麦</w:t>
      </w:r>
    </w:p>
    <w:p w14:paraId="6E06C3E0" w14:textId="77777777" w:rsidR="00853B1C" w:rsidRDefault="00000000">
      <w:pPr>
        <w:jc w:val="center"/>
        <w:rPr>
          <w:lang w:eastAsia="zh-CN"/>
        </w:rPr>
      </w:pPr>
      <w:r>
        <w:rPr>
          <w:rFonts w:ascii="Times New Roman" w:eastAsia="宋体" w:hAnsi="Times New Roman"/>
          <w:b/>
          <w:sz w:val="32"/>
          <w:lang w:eastAsia="zh-CN"/>
        </w:rPr>
        <w:t>指导教师：</w:t>
      </w:r>
      <w:r>
        <w:rPr>
          <w:rFonts w:ascii="Times New Roman" w:eastAsia="宋体" w:hAnsi="Times New Roman"/>
          <w:sz w:val="32"/>
          <w:u w:val="single"/>
          <w:lang w:eastAsia="zh-CN"/>
        </w:rPr>
        <w:t>朱小龙</w:t>
      </w:r>
    </w:p>
    <w:p w14:paraId="149563EF" w14:textId="77777777" w:rsidR="00853B1C" w:rsidRDefault="00000000">
      <w:pPr>
        <w:jc w:val="center"/>
        <w:rPr>
          <w:lang w:eastAsia="zh-CN"/>
        </w:rPr>
      </w:pPr>
      <w:r>
        <w:rPr>
          <w:rFonts w:ascii="Times New Roman" w:eastAsia="宋体" w:hAnsi="Times New Roman"/>
          <w:b/>
          <w:sz w:val="32"/>
          <w:lang w:eastAsia="zh-CN"/>
        </w:rPr>
        <w:t>日期：</w:t>
      </w:r>
      <w:r>
        <w:rPr>
          <w:rFonts w:ascii="Times New Roman" w:eastAsia="宋体" w:hAnsi="Times New Roman"/>
          <w:sz w:val="32"/>
          <w:u w:val="single"/>
          <w:lang w:eastAsia="zh-CN"/>
        </w:rPr>
        <w:t>2026</w:t>
      </w:r>
      <w:r>
        <w:rPr>
          <w:rFonts w:ascii="Times New Roman" w:eastAsia="宋体" w:hAnsi="Times New Roman"/>
          <w:sz w:val="32"/>
          <w:u w:val="single"/>
          <w:lang w:eastAsia="zh-CN"/>
        </w:rPr>
        <w:t>年</w:t>
      </w:r>
      <w:r>
        <w:rPr>
          <w:rFonts w:ascii="Times New Roman" w:eastAsia="宋体" w:hAnsi="Times New Roman"/>
          <w:sz w:val="32"/>
          <w:u w:val="single"/>
          <w:lang w:eastAsia="zh-CN"/>
        </w:rPr>
        <w:t>3</w:t>
      </w:r>
      <w:r>
        <w:rPr>
          <w:rFonts w:ascii="Times New Roman" w:eastAsia="宋体" w:hAnsi="Times New Roman"/>
          <w:sz w:val="32"/>
          <w:u w:val="single"/>
          <w:lang w:eastAsia="zh-CN"/>
        </w:rPr>
        <w:t>月</w:t>
      </w:r>
      <w:r>
        <w:rPr>
          <w:rFonts w:ascii="Times New Roman" w:eastAsia="宋体" w:hAnsi="Times New Roman"/>
          <w:sz w:val="32"/>
          <w:u w:val="single"/>
          <w:lang w:eastAsia="zh-CN"/>
        </w:rPr>
        <w:t>2</w:t>
      </w:r>
      <w:r>
        <w:rPr>
          <w:rFonts w:ascii="Times New Roman" w:eastAsia="宋体" w:hAnsi="Times New Roman"/>
          <w:sz w:val="32"/>
          <w:u w:val="single"/>
          <w:lang w:eastAsia="zh-CN"/>
        </w:rPr>
        <w:t>日</w:t>
      </w:r>
    </w:p>
    <w:p w14:paraId="42278F88" w14:textId="77777777" w:rsidR="00853B1C" w:rsidRDefault="00000000">
      <w:pPr>
        <w:rPr>
          <w:lang w:eastAsia="zh-CN"/>
        </w:rPr>
      </w:pPr>
      <w:r>
        <w:rPr>
          <w:lang w:eastAsia="zh-CN"/>
        </w:rPr>
        <w:br w:type="page"/>
      </w:r>
    </w:p>
    <w:p w14:paraId="02BA27BB" w14:textId="77777777" w:rsidR="00853B1C" w:rsidRDefault="00000000">
      <w:pPr>
        <w:spacing w:before="240" w:after="120"/>
        <w:rPr>
          <w:lang w:eastAsia="zh-CN"/>
        </w:rPr>
      </w:pPr>
      <w:r>
        <w:rPr>
          <w:rFonts w:ascii="Times New Roman" w:eastAsia="黑体" w:hAnsi="Times New Roman"/>
          <w:b/>
          <w:sz w:val="32"/>
          <w:lang w:eastAsia="zh-CN"/>
        </w:rPr>
        <w:lastRenderedPageBreak/>
        <w:t xml:space="preserve">1. </w:t>
      </w:r>
      <w:r>
        <w:rPr>
          <w:rFonts w:ascii="Times New Roman" w:eastAsia="黑体" w:hAnsi="Times New Roman"/>
          <w:b/>
          <w:sz w:val="32"/>
          <w:lang w:eastAsia="zh-CN"/>
        </w:rPr>
        <w:t>选题背景与意义</w:t>
      </w:r>
    </w:p>
    <w:p w14:paraId="3A92E3D0" w14:textId="77777777" w:rsidR="00853B1C" w:rsidRDefault="00000000">
      <w:pPr>
        <w:spacing w:before="120" w:after="120"/>
        <w:rPr>
          <w:lang w:eastAsia="zh-CN"/>
        </w:rPr>
      </w:pPr>
      <w:r>
        <w:rPr>
          <w:rFonts w:ascii="Times New Roman" w:eastAsia="黑体" w:hAnsi="Times New Roman"/>
          <w:b/>
          <w:sz w:val="28"/>
          <w:lang w:eastAsia="zh-CN"/>
        </w:rPr>
        <w:t xml:space="preserve">1.1 </w:t>
      </w:r>
      <w:r>
        <w:rPr>
          <w:rFonts w:ascii="Times New Roman" w:eastAsia="黑体" w:hAnsi="Times New Roman"/>
          <w:b/>
          <w:sz w:val="28"/>
          <w:lang w:eastAsia="zh-CN"/>
        </w:rPr>
        <w:t>课题来源</w:t>
      </w:r>
    </w:p>
    <w:p w14:paraId="303A62DB" w14:textId="77777777" w:rsidR="00853B1C" w:rsidRDefault="00000000">
      <w:pPr>
        <w:spacing w:line="360" w:lineRule="auto"/>
        <w:ind w:firstLine="480"/>
        <w:jc w:val="both"/>
        <w:rPr>
          <w:lang w:eastAsia="zh-CN"/>
        </w:rPr>
      </w:pPr>
      <w:r>
        <w:rPr>
          <w:rFonts w:ascii="Times New Roman" w:eastAsia="宋体" w:hAnsi="Times New Roman"/>
          <w:sz w:val="24"/>
          <w:lang w:eastAsia="zh-CN"/>
        </w:rPr>
        <w:t>本课题源于金融科技领域的实际应用需求。针对当前全球金融市场高频化、数字化背景下市场风险传导速度加快、传统监测手段滞后的问题，本项目旨在结合前沿的人工智能技术与物理学理论，探索一种能够实时感知市场微观结构变化的智能系统。通过引入物理学的守恒律与动力学视角，解决传统模型在极端行情下失效的痛点。</w:t>
      </w:r>
    </w:p>
    <w:p w14:paraId="4AEF3031" w14:textId="77777777" w:rsidR="00853B1C" w:rsidRDefault="00000000">
      <w:pPr>
        <w:spacing w:before="120" w:after="120"/>
        <w:rPr>
          <w:lang w:eastAsia="zh-CN"/>
        </w:rPr>
      </w:pPr>
      <w:r>
        <w:rPr>
          <w:rFonts w:ascii="Times New Roman" w:eastAsia="黑体" w:hAnsi="Times New Roman"/>
          <w:b/>
          <w:sz w:val="28"/>
          <w:lang w:eastAsia="zh-CN"/>
        </w:rPr>
        <w:t xml:space="preserve">1.2 </w:t>
      </w:r>
      <w:r>
        <w:rPr>
          <w:rFonts w:ascii="Times New Roman" w:eastAsia="黑体" w:hAnsi="Times New Roman"/>
          <w:b/>
          <w:sz w:val="28"/>
          <w:lang w:eastAsia="zh-CN"/>
        </w:rPr>
        <w:t>课题背景</w:t>
      </w:r>
    </w:p>
    <w:p w14:paraId="5518B053" w14:textId="77777777" w:rsidR="00853B1C" w:rsidRDefault="00000000">
      <w:pPr>
        <w:spacing w:line="360" w:lineRule="auto"/>
        <w:ind w:firstLine="480"/>
        <w:jc w:val="both"/>
        <w:rPr>
          <w:lang w:eastAsia="zh-CN"/>
        </w:rPr>
      </w:pPr>
      <w:r>
        <w:rPr>
          <w:rFonts w:ascii="Times New Roman" w:eastAsia="宋体" w:hAnsi="Times New Roman"/>
          <w:sz w:val="24"/>
          <w:lang w:eastAsia="zh-CN"/>
        </w:rPr>
        <w:t>金融时间序列预测一直是人工智能与定量金融交叉领域的核心难题。从数学本质上看，金融市场是一个典型的高维、非线性、非平稳且含噪的动力系统。传统的计量经济学模型，如自回归积分滑动平均模型和广义自回归条件异方差模型，通常基于线性假设和参数平稳假设。然而，真实金融数据普遍存在尖峰厚尾分布、波动率聚集等</w:t>
      </w:r>
      <w:r>
        <w:rPr>
          <w:rFonts w:ascii="Times New Roman" w:eastAsia="宋体" w:hAnsi="Times New Roman"/>
          <w:sz w:val="24"/>
          <w:lang w:eastAsia="zh-CN"/>
        </w:rPr>
        <w:t>“</w:t>
      </w:r>
      <w:r>
        <w:rPr>
          <w:rFonts w:ascii="Times New Roman" w:eastAsia="宋体" w:hAnsi="Times New Roman"/>
          <w:sz w:val="24"/>
          <w:lang w:eastAsia="zh-CN"/>
        </w:rPr>
        <w:t>程式化事实</w:t>
      </w:r>
      <w:r>
        <w:rPr>
          <w:rFonts w:ascii="Times New Roman" w:eastAsia="宋体" w:hAnsi="Times New Roman"/>
          <w:sz w:val="24"/>
          <w:lang w:eastAsia="zh-CN"/>
        </w:rPr>
        <w:t>”</w:t>
      </w:r>
      <w:r>
        <w:rPr>
          <w:rFonts w:ascii="Times New Roman" w:eastAsia="宋体" w:hAnsi="Times New Roman"/>
          <w:sz w:val="24"/>
          <w:lang w:eastAsia="zh-CN"/>
        </w:rPr>
        <w:t>，这使得传统模型难以捕捉市场深层的动力学特征。</w:t>
      </w:r>
    </w:p>
    <w:p w14:paraId="2F3148E7" w14:textId="77777777" w:rsidR="00853B1C" w:rsidRDefault="00000000">
      <w:pPr>
        <w:spacing w:line="360" w:lineRule="auto"/>
        <w:ind w:firstLine="480"/>
        <w:jc w:val="both"/>
        <w:rPr>
          <w:lang w:eastAsia="zh-CN"/>
        </w:rPr>
      </w:pPr>
      <w:r>
        <w:rPr>
          <w:rFonts w:ascii="Times New Roman" w:eastAsia="宋体" w:hAnsi="Times New Roman"/>
          <w:sz w:val="24"/>
          <w:lang w:eastAsia="zh-CN"/>
        </w:rPr>
        <w:t>另一方面，现有的深度学习模型如长短期记忆网络和</w:t>
      </w:r>
      <w:r>
        <w:rPr>
          <w:rFonts w:ascii="Times New Roman" w:eastAsia="宋体" w:hAnsi="Times New Roman"/>
          <w:sz w:val="24"/>
          <w:lang w:eastAsia="zh-CN"/>
        </w:rPr>
        <w:t>Transformer</w:t>
      </w:r>
      <w:r>
        <w:rPr>
          <w:rFonts w:ascii="Times New Roman" w:eastAsia="宋体" w:hAnsi="Times New Roman"/>
          <w:sz w:val="24"/>
          <w:lang w:eastAsia="zh-CN"/>
        </w:rPr>
        <w:t>，虽然通过通用逼近定理具备了强大的拟合能力，但其本质上仍属于</w:t>
      </w:r>
      <w:r>
        <w:rPr>
          <w:rFonts w:ascii="Times New Roman" w:eastAsia="宋体" w:hAnsi="Times New Roman"/>
          <w:sz w:val="24"/>
          <w:lang w:eastAsia="zh-CN"/>
        </w:rPr>
        <w:t>“</w:t>
      </w:r>
      <w:r>
        <w:rPr>
          <w:rFonts w:ascii="Times New Roman" w:eastAsia="宋体" w:hAnsi="Times New Roman"/>
          <w:sz w:val="24"/>
          <w:lang w:eastAsia="zh-CN"/>
        </w:rPr>
        <w:t>黑箱</w:t>
      </w:r>
      <w:r>
        <w:rPr>
          <w:rFonts w:ascii="Times New Roman" w:eastAsia="宋体" w:hAnsi="Times New Roman"/>
          <w:sz w:val="24"/>
          <w:lang w:eastAsia="zh-CN"/>
        </w:rPr>
        <w:t>”</w:t>
      </w:r>
      <w:r>
        <w:rPr>
          <w:rFonts w:ascii="Times New Roman" w:eastAsia="宋体" w:hAnsi="Times New Roman"/>
          <w:sz w:val="24"/>
          <w:lang w:eastAsia="zh-CN"/>
        </w:rPr>
        <w:t>模型。这类纯数据驱动的方法往往容易学习到数据中的噪声而非本质规律，导致在面对市场分布偏移时泛化能力较差。更重要的是，它们缺乏物理一致性，无法保证输出结果符合基本的金融逻辑或物理守恒定律。</w:t>
      </w:r>
    </w:p>
    <w:p w14:paraId="10C69D36" w14:textId="3E720AA6" w:rsidR="00853B1C" w:rsidRDefault="00000000">
      <w:pPr>
        <w:spacing w:line="360" w:lineRule="auto"/>
        <w:ind w:firstLine="480"/>
        <w:jc w:val="both"/>
        <w:rPr>
          <w:lang w:eastAsia="zh-CN"/>
        </w:rPr>
      </w:pPr>
      <w:r>
        <w:rPr>
          <w:rFonts w:ascii="Times New Roman" w:eastAsia="宋体" w:hAnsi="Times New Roman"/>
          <w:sz w:val="24"/>
          <w:lang w:eastAsia="zh-CN"/>
        </w:rPr>
        <w:t>在此背景下，将物理学原理引入深度学习的</w:t>
      </w:r>
      <w:r>
        <w:rPr>
          <w:rFonts w:ascii="Times New Roman" w:eastAsia="宋体" w:hAnsi="Times New Roman"/>
          <w:sz w:val="24"/>
          <w:lang w:eastAsia="zh-CN"/>
        </w:rPr>
        <w:t>“</w:t>
      </w:r>
      <w:r>
        <w:rPr>
          <w:rFonts w:ascii="Times New Roman" w:eastAsia="宋体" w:hAnsi="Times New Roman"/>
          <w:sz w:val="24"/>
          <w:lang w:eastAsia="zh-CN"/>
        </w:rPr>
        <w:t>科学机器学习</w:t>
      </w:r>
      <w:r>
        <w:rPr>
          <w:rFonts w:ascii="Times New Roman" w:eastAsia="宋体" w:hAnsi="Times New Roman"/>
          <w:sz w:val="24"/>
          <w:lang w:eastAsia="zh-CN"/>
        </w:rPr>
        <w:t>”</w:t>
      </w:r>
      <w:r>
        <w:rPr>
          <w:rFonts w:ascii="Times New Roman" w:eastAsia="宋体" w:hAnsi="Times New Roman"/>
          <w:sz w:val="24"/>
          <w:lang w:eastAsia="zh-CN"/>
        </w:rPr>
        <w:t>范式应运而生。物理信息神经网络（</w:t>
      </w:r>
      <w:r>
        <w:rPr>
          <w:rFonts w:ascii="Times New Roman" w:eastAsia="宋体" w:hAnsi="Times New Roman"/>
          <w:sz w:val="24"/>
          <w:lang w:eastAsia="zh-CN"/>
        </w:rPr>
        <w:t>PINNs</w:t>
      </w:r>
      <w:r>
        <w:rPr>
          <w:rFonts w:ascii="Times New Roman" w:eastAsia="宋体" w:hAnsi="Times New Roman"/>
          <w:sz w:val="24"/>
          <w:lang w:eastAsia="zh-CN"/>
        </w:rPr>
        <w:t>）通过将物理偏微分方程作为正则化项引入损失函数，实现了数据与物理定律的融合。本课题拟将这一思想引入金融领域，构建基于物理信息增强的</w:t>
      </w:r>
      <w:r w:rsidR="006D668C">
        <w:rPr>
          <w:rFonts w:ascii="Times New Roman" w:eastAsia="宋体" w:hAnsi="Times New Roman"/>
          <w:sz w:val="24"/>
          <w:lang w:eastAsia="zh-CN"/>
        </w:rPr>
        <w:t>PI-KAN</w:t>
      </w:r>
      <w:r>
        <w:rPr>
          <w:rFonts w:ascii="Times New Roman" w:eastAsia="宋体" w:hAnsi="Times New Roman"/>
          <w:sz w:val="24"/>
          <w:lang w:eastAsia="zh-CN"/>
        </w:rPr>
        <w:t>网络，以解决传统模型在金融相变探测中的不足。</w:t>
      </w:r>
    </w:p>
    <w:p w14:paraId="2E89EB8C" w14:textId="77777777" w:rsidR="00853B1C" w:rsidRDefault="00000000">
      <w:pPr>
        <w:spacing w:before="120" w:after="120"/>
        <w:rPr>
          <w:lang w:eastAsia="zh-CN"/>
        </w:rPr>
      </w:pPr>
      <w:r>
        <w:rPr>
          <w:rFonts w:ascii="Times New Roman" w:eastAsia="黑体" w:hAnsi="Times New Roman"/>
          <w:b/>
          <w:sz w:val="28"/>
          <w:lang w:eastAsia="zh-CN"/>
        </w:rPr>
        <w:t xml:space="preserve">1.3 </w:t>
      </w:r>
      <w:r>
        <w:rPr>
          <w:rFonts w:ascii="Times New Roman" w:eastAsia="黑体" w:hAnsi="Times New Roman"/>
          <w:b/>
          <w:sz w:val="28"/>
          <w:lang w:eastAsia="zh-CN"/>
        </w:rPr>
        <w:t>研究目的与意义</w:t>
      </w:r>
    </w:p>
    <w:p w14:paraId="7C1E25E9" w14:textId="77777777" w:rsidR="00853B1C" w:rsidRDefault="00000000">
      <w:pPr>
        <w:spacing w:before="120" w:after="120"/>
        <w:rPr>
          <w:lang w:eastAsia="zh-CN"/>
        </w:rPr>
      </w:pPr>
      <w:r>
        <w:rPr>
          <w:rFonts w:ascii="Times New Roman" w:eastAsia="黑体" w:hAnsi="Times New Roman"/>
          <w:b/>
          <w:sz w:val="24"/>
          <w:lang w:eastAsia="zh-CN"/>
        </w:rPr>
        <w:t xml:space="preserve">1.3.1 </w:t>
      </w:r>
      <w:r>
        <w:rPr>
          <w:rFonts w:ascii="Times New Roman" w:eastAsia="黑体" w:hAnsi="Times New Roman"/>
          <w:b/>
          <w:sz w:val="24"/>
          <w:lang w:eastAsia="zh-CN"/>
        </w:rPr>
        <w:t>研究目的</w:t>
      </w:r>
    </w:p>
    <w:p w14:paraId="2BA1437F" w14:textId="77777777" w:rsidR="00853B1C" w:rsidRDefault="00000000">
      <w:pPr>
        <w:spacing w:line="360" w:lineRule="auto"/>
        <w:ind w:firstLine="480"/>
        <w:jc w:val="both"/>
        <w:rPr>
          <w:lang w:eastAsia="zh-CN"/>
        </w:rPr>
      </w:pPr>
      <w:r>
        <w:rPr>
          <w:rFonts w:ascii="Times New Roman" w:eastAsia="宋体" w:hAnsi="Times New Roman"/>
          <w:sz w:val="24"/>
          <w:lang w:eastAsia="zh-CN"/>
        </w:rPr>
        <w:lastRenderedPageBreak/>
        <w:t>本研究旨在解决如何利用深度神经网络实时逼近时变随机微分方程中的漂移项与扩散项，以及如何将物理学中的守恒律概念迁移至金融领域以构建具备结构化归纳偏置的混合模型等关键问题。具体而言，本研究致力于构建一个白盒化的、具有物理可解释性的金融时间序列分析框架。通过构建</w:t>
      </w:r>
      <w:r>
        <w:rPr>
          <w:rFonts w:ascii="Times New Roman" w:eastAsia="宋体" w:hAnsi="Times New Roman"/>
          <w:sz w:val="24"/>
          <w:lang w:eastAsia="zh-CN"/>
        </w:rPr>
        <w:t>PI-KAN</w:t>
      </w:r>
      <w:r>
        <w:rPr>
          <w:rFonts w:ascii="Times New Roman" w:eastAsia="宋体" w:hAnsi="Times New Roman"/>
          <w:sz w:val="24"/>
          <w:lang w:eastAsia="zh-CN"/>
        </w:rPr>
        <w:t>模型并集成扩展卡尔曼滤波（</w:t>
      </w:r>
      <w:r>
        <w:rPr>
          <w:rFonts w:ascii="Times New Roman" w:eastAsia="宋体" w:hAnsi="Times New Roman"/>
          <w:sz w:val="24"/>
          <w:lang w:eastAsia="zh-CN"/>
        </w:rPr>
        <w:t>EKF</w:t>
      </w:r>
      <w:r>
        <w:rPr>
          <w:rFonts w:ascii="Times New Roman" w:eastAsia="宋体" w:hAnsi="Times New Roman"/>
          <w:sz w:val="24"/>
          <w:lang w:eastAsia="zh-CN"/>
        </w:rPr>
        <w:t>），旨在实现对市场微观结构变化的有效捕捉，特别是在极端行情下的风险预警。</w:t>
      </w:r>
    </w:p>
    <w:p w14:paraId="64A72FAF" w14:textId="77777777" w:rsidR="00853B1C" w:rsidRDefault="00000000">
      <w:pPr>
        <w:spacing w:line="360" w:lineRule="auto"/>
        <w:ind w:firstLine="480"/>
        <w:jc w:val="both"/>
        <w:rPr>
          <w:lang w:eastAsia="zh-CN"/>
        </w:rPr>
      </w:pPr>
      <w:r>
        <w:rPr>
          <w:rFonts w:ascii="Times New Roman" w:eastAsia="宋体" w:hAnsi="Times New Roman"/>
          <w:sz w:val="24"/>
          <w:lang w:eastAsia="zh-CN"/>
        </w:rPr>
        <w:t>为了实现物理学与金融学的深度融合，本研究建立了如下的物理</w:t>
      </w:r>
      <w:r>
        <w:rPr>
          <w:rFonts w:ascii="Times New Roman" w:eastAsia="宋体" w:hAnsi="Times New Roman"/>
          <w:sz w:val="24"/>
          <w:lang w:eastAsia="zh-CN"/>
        </w:rPr>
        <w:t>-</w:t>
      </w:r>
      <w:r>
        <w:rPr>
          <w:rFonts w:ascii="Times New Roman" w:eastAsia="宋体" w:hAnsi="Times New Roman"/>
          <w:sz w:val="24"/>
          <w:lang w:eastAsia="zh-CN"/>
        </w:rPr>
        <w:t>金融概念映射关系，作为模型设计的理论基础：</w:t>
      </w:r>
    </w:p>
    <w:p w14:paraId="7CDD3086" w14:textId="77777777" w:rsidR="00853B1C" w:rsidRDefault="00000000">
      <w:pPr>
        <w:spacing w:after="120"/>
        <w:jc w:val="center"/>
        <w:rPr>
          <w:lang w:eastAsia="zh-CN"/>
        </w:rPr>
      </w:pPr>
      <w:r>
        <w:rPr>
          <w:rFonts w:ascii="Times New Roman" w:eastAsia="黑体" w:hAnsi="Times New Roman"/>
          <w:sz w:val="21"/>
          <w:lang w:eastAsia="zh-CN"/>
        </w:rPr>
        <w:t>表</w:t>
      </w:r>
      <w:r>
        <w:rPr>
          <w:rFonts w:ascii="Times New Roman" w:eastAsia="黑体" w:hAnsi="Times New Roman"/>
          <w:sz w:val="21"/>
          <w:lang w:eastAsia="zh-CN"/>
        </w:rPr>
        <w:t xml:space="preserve">1 </w:t>
      </w:r>
      <w:r>
        <w:rPr>
          <w:rFonts w:ascii="Times New Roman" w:eastAsia="黑体" w:hAnsi="Times New Roman"/>
          <w:sz w:val="21"/>
          <w:lang w:eastAsia="zh-CN"/>
        </w:rPr>
        <w:t>物理</w:t>
      </w:r>
      <w:r>
        <w:rPr>
          <w:rFonts w:ascii="Times New Roman" w:eastAsia="黑体" w:hAnsi="Times New Roman"/>
          <w:sz w:val="21"/>
          <w:lang w:eastAsia="zh-CN"/>
        </w:rPr>
        <w:t>-</w:t>
      </w:r>
      <w:r>
        <w:rPr>
          <w:rFonts w:ascii="Times New Roman" w:eastAsia="黑体" w:hAnsi="Times New Roman"/>
          <w:sz w:val="21"/>
          <w:lang w:eastAsia="zh-CN"/>
        </w:rPr>
        <w:t>金融概念映射关系</w:t>
      </w:r>
    </w:p>
    <w:tbl>
      <w:tblPr>
        <w:tblStyle w:val="aff1"/>
        <w:tblW w:w="0" w:type="auto"/>
        <w:tblLook w:val="04A0" w:firstRow="1" w:lastRow="0" w:firstColumn="1" w:lastColumn="0" w:noHBand="0" w:noVBand="1"/>
      </w:tblPr>
      <w:tblGrid>
        <w:gridCol w:w="2880"/>
        <w:gridCol w:w="2880"/>
        <w:gridCol w:w="2880"/>
      </w:tblGrid>
      <w:tr w:rsidR="00853B1C" w14:paraId="6AAD4DF1" w14:textId="77777777">
        <w:tc>
          <w:tcPr>
            <w:tcW w:w="2880" w:type="dxa"/>
          </w:tcPr>
          <w:p w14:paraId="4C9B90B8" w14:textId="77777777" w:rsidR="00853B1C" w:rsidRDefault="00000000">
            <w:pPr>
              <w:jc w:val="center"/>
            </w:pPr>
            <w:r>
              <w:rPr>
                <w:rFonts w:ascii="Times New Roman" w:eastAsia="黑体" w:hAnsi="Times New Roman"/>
                <w:b/>
                <w:sz w:val="21"/>
              </w:rPr>
              <w:t>物理概念</w:t>
            </w:r>
          </w:p>
        </w:tc>
        <w:tc>
          <w:tcPr>
            <w:tcW w:w="2880" w:type="dxa"/>
          </w:tcPr>
          <w:p w14:paraId="070BCF6B" w14:textId="77777777" w:rsidR="00853B1C" w:rsidRDefault="00000000">
            <w:pPr>
              <w:jc w:val="center"/>
            </w:pPr>
            <w:r>
              <w:rPr>
                <w:rFonts w:ascii="Times New Roman" w:eastAsia="黑体" w:hAnsi="Times New Roman"/>
                <w:b/>
                <w:sz w:val="21"/>
              </w:rPr>
              <w:t>金融对应项</w:t>
            </w:r>
          </w:p>
        </w:tc>
        <w:tc>
          <w:tcPr>
            <w:tcW w:w="2880" w:type="dxa"/>
          </w:tcPr>
          <w:p w14:paraId="6B20F6EA" w14:textId="77777777" w:rsidR="00853B1C" w:rsidRDefault="00000000">
            <w:pPr>
              <w:jc w:val="center"/>
            </w:pPr>
            <w:r>
              <w:rPr>
                <w:rFonts w:ascii="Times New Roman" w:eastAsia="黑体" w:hAnsi="Times New Roman"/>
                <w:b/>
                <w:sz w:val="21"/>
              </w:rPr>
              <w:t>含义说明</w:t>
            </w:r>
          </w:p>
        </w:tc>
      </w:tr>
      <w:tr w:rsidR="00853B1C" w14:paraId="15C19C28" w14:textId="77777777">
        <w:tc>
          <w:tcPr>
            <w:tcW w:w="2880" w:type="dxa"/>
          </w:tcPr>
          <w:p w14:paraId="1593F5CA" w14:textId="77777777" w:rsidR="00853B1C" w:rsidRDefault="00000000">
            <w:pPr>
              <w:jc w:val="center"/>
            </w:pPr>
            <w:r>
              <w:rPr>
                <w:rFonts w:ascii="Times New Roman" w:eastAsia="宋体" w:hAnsi="Times New Roman"/>
                <w:sz w:val="21"/>
              </w:rPr>
              <w:t>位置</w:t>
            </w:r>
            <w:r>
              <w:rPr>
                <w:rFonts w:ascii="Times New Roman" w:eastAsia="宋体" w:hAnsi="Times New Roman"/>
                <w:sz w:val="21"/>
              </w:rPr>
              <w:t xml:space="preserve"> (x)</w:t>
            </w:r>
          </w:p>
        </w:tc>
        <w:tc>
          <w:tcPr>
            <w:tcW w:w="2880" w:type="dxa"/>
          </w:tcPr>
          <w:p w14:paraId="6848F4B0" w14:textId="77777777" w:rsidR="00853B1C" w:rsidRDefault="00000000">
            <w:pPr>
              <w:jc w:val="center"/>
            </w:pPr>
            <w:r>
              <w:rPr>
                <w:rFonts w:ascii="Times New Roman" w:eastAsia="宋体" w:hAnsi="Times New Roman"/>
                <w:sz w:val="21"/>
              </w:rPr>
              <w:t>对数价格</w:t>
            </w:r>
          </w:p>
        </w:tc>
        <w:tc>
          <w:tcPr>
            <w:tcW w:w="2880" w:type="dxa"/>
          </w:tcPr>
          <w:p w14:paraId="51DFE784" w14:textId="77777777" w:rsidR="00853B1C" w:rsidRDefault="00000000">
            <w:pPr>
              <w:jc w:val="center"/>
              <w:rPr>
                <w:lang w:eastAsia="zh-CN"/>
              </w:rPr>
            </w:pPr>
            <w:r>
              <w:rPr>
                <w:rFonts w:ascii="Times New Roman" w:eastAsia="宋体" w:hAnsi="Times New Roman"/>
                <w:sz w:val="21"/>
                <w:lang w:eastAsia="zh-CN"/>
              </w:rPr>
              <w:t>资产在状态空间中的坐标</w:t>
            </w:r>
          </w:p>
        </w:tc>
      </w:tr>
      <w:tr w:rsidR="00853B1C" w14:paraId="18AA6413" w14:textId="77777777">
        <w:tc>
          <w:tcPr>
            <w:tcW w:w="2880" w:type="dxa"/>
          </w:tcPr>
          <w:p w14:paraId="3F905EE8" w14:textId="77777777" w:rsidR="00853B1C" w:rsidRDefault="00000000">
            <w:pPr>
              <w:jc w:val="center"/>
            </w:pPr>
            <w:r>
              <w:rPr>
                <w:rFonts w:ascii="Times New Roman" w:eastAsia="宋体" w:hAnsi="Times New Roman"/>
                <w:sz w:val="21"/>
              </w:rPr>
              <w:t>速度</w:t>
            </w:r>
            <w:r>
              <w:rPr>
                <w:rFonts w:ascii="Times New Roman" w:eastAsia="宋体" w:hAnsi="Times New Roman"/>
                <w:sz w:val="21"/>
              </w:rPr>
              <w:t xml:space="preserve"> (v)</w:t>
            </w:r>
          </w:p>
        </w:tc>
        <w:tc>
          <w:tcPr>
            <w:tcW w:w="2880" w:type="dxa"/>
          </w:tcPr>
          <w:p w14:paraId="2095C2D9" w14:textId="77777777" w:rsidR="00853B1C" w:rsidRDefault="00000000">
            <w:pPr>
              <w:jc w:val="center"/>
            </w:pPr>
            <w:r>
              <w:rPr>
                <w:rFonts w:ascii="Times New Roman" w:eastAsia="宋体" w:hAnsi="Times New Roman"/>
                <w:sz w:val="21"/>
              </w:rPr>
              <w:t>对数收益率</w:t>
            </w:r>
          </w:p>
        </w:tc>
        <w:tc>
          <w:tcPr>
            <w:tcW w:w="2880" w:type="dxa"/>
          </w:tcPr>
          <w:p w14:paraId="2C60CD22" w14:textId="77777777" w:rsidR="00853B1C" w:rsidRDefault="00000000">
            <w:pPr>
              <w:jc w:val="center"/>
            </w:pPr>
            <w:r>
              <w:rPr>
                <w:rFonts w:ascii="Times New Roman" w:eastAsia="宋体" w:hAnsi="Times New Roman"/>
                <w:sz w:val="21"/>
              </w:rPr>
              <w:t>价格的变化率</w:t>
            </w:r>
          </w:p>
        </w:tc>
      </w:tr>
      <w:tr w:rsidR="00853B1C" w14:paraId="75869CA5" w14:textId="77777777">
        <w:tc>
          <w:tcPr>
            <w:tcW w:w="2880" w:type="dxa"/>
          </w:tcPr>
          <w:p w14:paraId="5BCDF4C2" w14:textId="77777777" w:rsidR="00853B1C" w:rsidRDefault="00000000">
            <w:pPr>
              <w:jc w:val="center"/>
            </w:pPr>
            <w:r>
              <w:rPr>
                <w:rFonts w:ascii="Times New Roman" w:eastAsia="宋体" w:hAnsi="Times New Roman"/>
                <w:sz w:val="21"/>
              </w:rPr>
              <w:t>质量</w:t>
            </w:r>
            <w:r>
              <w:rPr>
                <w:rFonts w:ascii="Times New Roman" w:eastAsia="宋体" w:hAnsi="Times New Roman"/>
                <w:sz w:val="21"/>
              </w:rPr>
              <w:t xml:space="preserve"> (m)</w:t>
            </w:r>
          </w:p>
        </w:tc>
        <w:tc>
          <w:tcPr>
            <w:tcW w:w="2880" w:type="dxa"/>
          </w:tcPr>
          <w:p w14:paraId="073397BD" w14:textId="77777777" w:rsidR="00853B1C" w:rsidRDefault="00000000">
            <w:pPr>
              <w:jc w:val="center"/>
            </w:pPr>
            <w:r>
              <w:rPr>
                <w:rFonts w:ascii="Times New Roman" w:eastAsia="宋体" w:hAnsi="Times New Roman"/>
                <w:sz w:val="21"/>
              </w:rPr>
              <w:t>交易量</w:t>
            </w:r>
            <w:r>
              <w:rPr>
                <w:rFonts w:ascii="Times New Roman" w:eastAsia="宋体" w:hAnsi="Times New Roman"/>
                <w:sz w:val="21"/>
              </w:rPr>
              <w:t>/</w:t>
            </w:r>
            <w:r>
              <w:rPr>
                <w:rFonts w:ascii="Times New Roman" w:eastAsia="宋体" w:hAnsi="Times New Roman"/>
                <w:sz w:val="21"/>
              </w:rPr>
              <w:t>流动性</w:t>
            </w:r>
          </w:p>
        </w:tc>
        <w:tc>
          <w:tcPr>
            <w:tcW w:w="2880" w:type="dxa"/>
          </w:tcPr>
          <w:p w14:paraId="6150D84B" w14:textId="77777777" w:rsidR="00853B1C" w:rsidRDefault="00000000">
            <w:pPr>
              <w:jc w:val="center"/>
              <w:rPr>
                <w:lang w:eastAsia="zh-CN"/>
              </w:rPr>
            </w:pPr>
            <w:r>
              <w:rPr>
                <w:rFonts w:ascii="Times New Roman" w:eastAsia="宋体" w:hAnsi="Times New Roman"/>
                <w:sz w:val="21"/>
                <w:lang w:eastAsia="zh-CN"/>
              </w:rPr>
              <w:t>改变价格趋势的难易程度</w:t>
            </w:r>
          </w:p>
        </w:tc>
      </w:tr>
      <w:tr w:rsidR="00853B1C" w14:paraId="527FA956" w14:textId="77777777">
        <w:tc>
          <w:tcPr>
            <w:tcW w:w="2880" w:type="dxa"/>
          </w:tcPr>
          <w:p w14:paraId="48345942" w14:textId="77777777" w:rsidR="00853B1C" w:rsidRDefault="00000000">
            <w:pPr>
              <w:jc w:val="center"/>
            </w:pPr>
            <w:r>
              <w:rPr>
                <w:rFonts w:ascii="Times New Roman" w:eastAsia="宋体" w:hAnsi="Times New Roman"/>
                <w:sz w:val="21"/>
              </w:rPr>
              <w:t>动量</w:t>
            </w:r>
            <w:r>
              <w:rPr>
                <w:rFonts w:ascii="Times New Roman" w:eastAsia="宋体" w:hAnsi="Times New Roman"/>
                <w:sz w:val="21"/>
              </w:rPr>
              <w:t xml:space="preserve"> (p)</w:t>
            </w:r>
          </w:p>
        </w:tc>
        <w:tc>
          <w:tcPr>
            <w:tcW w:w="2880" w:type="dxa"/>
          </w:tcPr>
          <w:p w14:paraId="1B51016F" w14:textId="77777777" w:rsidR="00853B1C" w:rsidRDefault="00000000">
            <w:pPr>
              <w:jc w:val="center"/>
            </w:pPr>
            <w:r>
              <w:rPr>
                <w:rFonts w:ascii="Times New Roman" w:eastAsia="宋体" w:hAnsi="Times New Roman"/>
                <w:sz w:val="21"/>
              </w:rPr>
              <w:t>价格动量</w:t>
            </w:r>
          </w:p>
        </w:tc>
        <w:tc>
          <w:tcPr>
            <w:tcW w:w="2880" w:type="dxa"/>
          </w:tcPr>
          <w:p w14:paraId="0DB0CB9B" w14:textId="77777777" w:rsidR="00853B1C" w:rsidRDefault="00000000">
            <w:pPr>
              <w:jc w:val="center"/>
            </w:pPr>
            <w:r>
              <w:rPr>
                <w:rFonts w:ascii="Times New Roman" w:eastAsia="宋体" w:hAnsi="Times New Roman"/>
                <w:sz w:val="21"/>
              </w:rPr>
              <w:t>趋势的惯性</w:t>
            </w:r>
          </w:p>
        </w:tc>
      </w:tr>
      <w:tr w:rsidR="00853B1C" w14:paraId="7DCE8AD1" w14:textId="77777777">
        <w:tc>
          <w:tcPr>
            <w:tcW w:w="2880" w:type="dxa"/>
          </w:tcPr>
          <w:p w14:paraId="069032A5" w14:textId="77777777" w:rsidR="00853B1C" w:rsidRDefault="00000000">
            <w:pPr>
              <w:jc w:val="center"/>
            </w:pPr>
            <w:r>
              <w:rPr>
                <w:rFonts w:ascii="Times New Roman" w:eastAsia="宋体" w:hAnsi="Times New Roman"/>
                <w:sz w:val="21"/>
              </w:rPr>
              <w:t>能量</w:t>
            </w:r>
            <w:r>
              <w:rPr>
                <w:rFonts w:ascii="Times New Roman" w:eastAsia="宋体" w:hAnsi="Times New Roman"/>
                <w:sz w:val="21"/>
              </w:rPr>
              <w:t xml:space="preserve"> (E)</w:t>
            </w:r>
          </w:p>
        </w:tc>
        <w:tc>
          <w:tcPr>
            <w:tcW w:w="2880" w:type="dxa"/>
          </w:tcPr>
          <w:p w14:paraId="64F394B8" w14:textId="77777777" w:rsidR="00853B1C" w:rsidRDefault="00000000">
            <w:pPr>
              <w:jc w:val="center"/>
            </w:pPr>
            <w:r>
              <w:rPr>
                <w:rFonts w:ascii="Times New Roman" w:eastAsia="宋体" w:hAnsi="Times New Roman"/>
                <w:sz w:val="21"/>
              </w:rPr>
              <w:t>波动率</w:t>
            </w:r>
          </w:p>
        </w:tc>
        <w:tc>
          <w:tcPr>
            <w:tcW w:w="2880" w:type="dxa"/>
          </w:tcPr>
          <w:p w14:paraId="6F9D3A32" w14:textId="77777777" w:rsidR="00853B1C" w:rsidRDefault="00000000">
            <w:pPr>
              <w:jc w:val="center"/>
              <w:rPr>
                <w:lang w:eastAsia="zh-CN"/>
              </w:rPr>
            </w:pPr>
            <w:r>
              <w:rPr>
                <w:rFonts w:ascii="Times New Roman" w:eastAsia="宋体" w:hAnsi="Times New Roman"/>
                <w:sz w:val="21"/>
                <w:lang w:eastAsia="zh-CN"/>
              </w:rPr>
              <w:t>市场的活跃程度与风险水平</w:t>
            </w:r>
          </w:p>
        </w:tc>
      </w:tr>
      <w:tr w:rsidR="00853B1C" w14:paraId="03E5561A" w14:textId="77777777">
        <w:tc>
          <w:tcPr>
            <w:tcW w:w="2880" w:type="dxa"/>
          </w:tcPr>
          <w:p w14:paraId="77B08176" w14:textId="77777777" w:rsidR="00853B1C" w:rsidRDefault="00000000">
            <w:pPr>
              <w:jc w:val="center"/>
            </w:pPr>
            <w:r>
              <w:rPr>
                <w:rFonts w:ascii="Times New Roman" w:eastAsia="宋体" w:hAnsi="Times New Roman"/>
                <w:sz w:val="21"/>
              </w:rPr>
              <w:t>力</w:t>
            </w:r>
            <w:r>
              <w:rPr>
                <w:rFonts w:ascii="Times New Roman" w:eastAsia="宋体" w:hAnsi="Times New Roman"/>
                <w:sz w:val="21"/>
              </w:rPr>
              <w:t xml:space="preserve"> (F)</w:t>
            </w:r>
          </w:p>
        </w:tc>
        <w:tc>
          <w:tcPr>
            <w:tcW w:w="2880" w:type="dxa"/>
          </w:tcPr>
          <w:p w14:paraId="496390B7" w14:textId="77777777" w:rsidR="00853B1C" w:rsidRDefault="00000000">
            <w:pPr>
              <w:jc w:val="center"/>
            </w:pPr>
            <w:r>
              <w:rPr>
                <w:rFonts w:ascii="Times New Roman" w:eastAsia="宋体" w:hAnsi="Times New Roman"/>
                <w:sz w:val="21"/>
              </w:rPr>
              <w:t>订单流</w:t>
            </w:r>
          </w:p>
        </w:tc>
        <w:tc>
          <w:tcPr>
            <w:tcW w:w="2880" w:type="dxa"/>
          </w:tcPr>
          <w:p w14:paraId="0BB39845" w14:textId="77777777" w:rsidR="00853B1C" w:rsidRDefault="00000000">
            <w:pPr>
              <w:jc w:val="center"/>
              <w:rPr>
                <w:lang w:eastAsia="zh-CN"/>
              </w:rPr>
            </w:pPr>
            <w:r>
              <w:rPr>
                <w:rFonts w:ascii="Times New Roman" w:eastAsia="宋体" w:hAnsi="Times New Roman"/>
                <w:sz w:val="21"/>
                <w:lang w:eastAsia="zh-CN"/>
              </w:rPr>
              <w:t>驱动价格变化的外部作用力</w:t>
            </w:r>
          </w:p>
        </w:tc>
      </w:tr>
    </w:tbl>
    <w:p w14:paraId="1024DE6B" w14:textId="77777777" w:rsidR="00853B1C" w:rsidRDefault="00000000">
      <w:pPr>
        <w:spacing w:before="120" w:after="120"/>
        <w:rPr>
          <w:lang w:eastAsia="zh-CN"/>
        </w:rPr>
      </w:pPr>
      <w:r>
        <w:rPr>
          <w:rFonts w:ascii="Times New Roman" w:eastAsia="黑体" w:hAnsi="Times New Roman"/>
          <w:b/>
          <w:sz w:val="24"/>
          <w:lang w:eastAsia="zh-CN"/>
        </w:rPr>
        <w:t xml:space="preserve">1.3.2 </w:t>
      </w:r>
      <w:r>
        <w:rPr>
          <w:rFonts w:ascii="Times New Roman" w:eastAsia="黑体" w:hAnsi="Times New Roman"/>
          <w:b/>
          <w:sz w:val="24"/>
          <w:lang w:eastAsia="zh-CN"/>
        </w:rPr>
        <w:t>研究意义</w:t>
      </w:r>
    </w:p>
    <w:p w14:paraId="71756079" w14:textId="380F4B5C" w:rsidR="00853B1C" w:rsidRDefault="00000000">
      <w:pPr>
        <w:spacing w:line="360" w:lineRule="auto"/>
        <w:ind w:firstLine="480"/>
        <w:jc w:val="both"/>
        <w:rPr>
          <w:lang w:eastAsia="zh-CN"/>
        </w:rPr>
      </w:pPr>
      <w:r>
        <w:rPr>
          <w:rFonts w:ascii="Times New Roman" w:eastAsia="宋体" w:hAnsi="Times New Roman"/>
          <w:sz w:val="24"/>
          <w:lang w:eastAsia="zh-CN"/>
        </w:rPr>
        <w:t>在理论层面，本课题探索能量守恒、最小作用量原理等物理定律在金融系统中的映射关系，推动经济物理学与深度学习的深度融合，并验证</w:t>
      </w:r>
      <w:r>
        <w:rPr>
          <w:rFonts w:ascii="Times New Roman" w:eastAsia="宋体" w:hAnsi="Times New Roman"/>
          <w:sz w:val="24"/>
          <w:lang w:eastAsia="zh-CN"/>
        </w:rPr>
        <w:t>KAN</w:t>
      </w:r>
      <w:r>
        <w:rPr>
          <w:rFonts w:ascii="Times New Roman" w:eastAsia="宋体" w:hAnsi="Times New Roman"/>
          <w:sz w:val="24"/>
          <w:lang w:eastAsia="zh-CN"/>
        </w:rPr>
        <w:t>网络在处理高维金融数据时的参数效率与可解释性优势。在应用层面，开发的</w:t>
      </w:r>
      <w:r>
        <w:rPr>
          <w:rFonts w:ascii="Times New Roman" w:eastAsia="宋体" w:hAnsi="Times New Roman"/>
          <w:sz w:val="24"/>
          <w:lang w:eastAsia="zh-CN"/>
        </w:rPr>
        <w:t>KHAOS</w:t>
      </w:r>
      <w:r>
        <w:rPr>
          <w:rFonts w:ascii="Times New Roman" w:eastAsia="宋体" w:hAnsi="Times New Roman"/>
          <w:sz w:val="24"/>
          <w:lang w:eastAsia="zh-CN"/>
        </w:rPr>
        <w:t>系统，将模型输出的高维隐状态转化为可执行的</w:t>
      </w:r>
      <w:r>
        <w:rPr>
          <w:rFonts w:ascii="Times New Roman" w:eastAsia="宋体" w:hAnsi="Times New Roman"/>
          <w:sz w:val="24"/>
          <w:lang w:eastAsia="zh-CN"/>
        </w:rPr>
        <w:t>Pine Script</w:t>
      </w:r>
      <w:r>
        <w:rPr>
          <w:rFonts w:ascii="Times New Roman" w:eastAsia="宋体" w:hAnsi="Times New Roman"/>
          <w:sz w:val="24"/>
          <w:lang w:eastAsia="zh-CN"/>
        </w:rPr>
        <w:t>策略代码，直接服务于量化交易实战，实现从理论模型到工程应用的闭环。</w:t>
      </w:r>
    </w:p>
    <w:p w14:paraId="3F02E53D" w14:textId="77777777" w:rsidR="00853B1C" w:rsidRDefault="00000000">
      <w:pPr>
        <w:spacing w:before="240" w:after="120"/>
        <w:rPr>
          <w:lang w:eastAsia="zh-CN"/>
        </w:rPr>
      </w:pPr>
      <w:r>
        <w:rPr>
          <w:rFonts w:ascii="Times New Roman" w:eastAsia="黑体" w:hAnsi="Times New Roman"/>
          <w:b/>
          <w:sz w:val="32"/>
          <w:lang w:eastAsia="zh-CN"/>
        </w:rPr>
        <w:t xml:space="preserve">2. </w:t>
      </w:r>
      <w:r>
        <w:rPr>
          <w:rFonts w:ascii="Times New Roman" w:eastAsia="黑体" w:hAnsi="Times New Roman"/>
          <w:b/>
          <w:sz w:val="32"/>
          <w:lang w:eastAsia="zh-CN"/>
        </w:rPr>
        <w:t>国内外研究现状</w:t>
      </w:r>
    </w:p>
    <w:p w14:paraId="6D21228F" w14:textId="77777777" w:rsidR="00853B1C" w:rsidRDefault="00000000">
      <w:pPr>
        <w:spacing w:line="360" w:lineRule="auto"/>
        <w:ind w:firstLine="480"/>
        <w:jc w:val="both"/>
        <w:rPr>
          <w:lang w:eastAsia="zh-CN"/>
        </w:rPr>
      </w:pPr>
      <w:r>
        <w:rPr>
          <w:rFonts w:ascii="Times New Roman" w:eastAsia="宋体" w:hAnsi="Times New Roman"/>
          <w:sz w:val="24"/>
          <w:lang w:eastAsia="zh-CN"/>
        </w:rPr>
        <w:t>国外在物理学与金融学的交叉研究领域已有深厚基础。</w:t>
      </w:r>
      <w:r>
        <w:rPr>
          <w:rFonts w:ascii="Times New Roman" w:eastAsia="宋体" w:hAnsi="Times New Roman"/>
          <w:sz w:val="24"/>
          <w:lang w:eastAsia="zh-CN"/>
        </w:rPr>
        <w:t>Mantegna</w:t>
      </w:r>
      <w:r>
        <w:rPr>
          <w:rFonts w:ascii="Times New Roman" w:eastAsia="宋体" w:hAnsi="Times New Roman"/>
          <w:sz w:val="24"/>
          <w:lang w:eastAsia="zh-CN"/>
        </w:rPr>
        <w:t>和</w:t>
      </w:r>
      <w:r>
        <w:rPr>
          <w:rFonts w:ascii="Times New Roman" w:eastAsia="宋体" w:hAnsi="Times New Roman"/>
          <w:sz w:val="24"/>
          <w:lang w:eastAsia="zh-CN"/>
        </w:rPr>
        <w:t>Stanley</w:t>
      </w:r>
      <w:r>
        <w:rPr>
          <w:rFonts w:ascii="Times New Roman" w:eastAsia="宋体" w:hAnsi="Times New Roman"/>
          <w:sz w:val="24"/>
          <w:lang w:eastAsia="zh-CN"/>
        </w:rPr>
        <w:t>（</w:t>
      </w:r>
      <w:r>
        <w:rPr>
          <w:rFonts w:ascii="Times New Roman" w:eastAsia="宋体" w:hAnsi="Times New Roman"/>
          <w:sz w:val="24"/>
          <w:lang w:eastAsia="zh-CN"/>
        </w:rPr>
        <w:t>2000</w:t>
      </w:r>
      <w:r>
        <w:rPr>
          <w:rFonts w:ascii="Times New Roman" w:eastAsia="宋体" w:hAnsi="Times New Roman"/>
          <w:sz w:val="24"/>
          <w:lang w:eastAsia="zh-CN"/>
        </w:rPr>
        <w:t>）奠定了经济物理学的基础，将统计物理方法引入金融市场分析。</w:t>
      </w:r>
      <w:r>
        <w:rPr>
          <w:rFonts w:ascii="Times New Roman" w:eastAsia="宋体" w:hAnsi="Times New Roman"/>
          <w:sz w:val="24"/>
          <w:lang w:eastAsia="zh-CN"/>
        </w:rPr>
        <w:t>Sornette</w:t>
      </w:r>
      <w:r>
        <w:rPr>
          <w:rFonts w:ascii="Times New Roman" w:eastAsia="宋体" w:hAnsi="Times New Roman"/>
          <w:sz w:val="24"/>
          <w:lang w:eastAsia="zh-CN"/>
        </w:rPr>
        <w:t>等人提出的对数周期幂律模型成功将临界相变理论应用于金融泡沫的预测。近年来，随着</w:t>
      </w:r>
      <w:r>
        <w:rPr>
          <w:rFonts w:ascii="Times New Roman" w:eastAsia="宋体" w:hAnsi="Times New Roman"/>
          <w:sz w:val="24"/>
          <w:lang w:eastAsia="zh-CN"/>
        </w:rPr>
        <w:t>PINNs</w:t>
      </w:r>
      <w:r>
        <w:rPr>
          <w:rFonts w:ascii="Times New Roman" w:eastAsia="宋体" w:hAnsi="Times New Roman"/>
          <w:sz w:val="24"/>
          <w:lang w:eastAsia="zh-CN"/>
        </w:rPr>
        <w:t>的兴起，</w:t>
      </w:r>
      <w:r>
        <w:rPr>
          <w:rFonts w:ascii="Times New Roman" w:eastAsia="宋体" w:hAnsi="Times New Roman"/>
          <w:sz w:val="24"/>
          <w:lang w:eastAsia="zh-CN"/>
        </w:rPr>
        <w:t>Noguer</w:t>
      </w:r>
      <w:r>
        <w:rPr>
          <w:rFonts w:ascii="Times New Roman" w:eastAsia="宋体" w:hAnsi="Times New Roman"/>
          <w:sz w:val="24"/>
          <w:lang w:eastAsia="zh-CN"/>
        </w:rPr>
        <w:t>和</w:t>
      </w:r>
      <w:r>
        <w:rPr>
          <w:rFonts w:ascii="Times New Roman" w:eastAsia="宋体" w:hAnsi="Times New Roman"/>
          <w:sz w:val="24"/>
          <w:lang w:eastAsia="zh-CN"/>
        </w:rPr>
        <w:t>Camarena</w:t>
      </w:r>
      <w:r>
        <w:rPr>
          <w:rFonts w:ascii="Times New Roman" w:eastAsia="宋体" w:hAnsi="Times New Roman"/>
          <w:sz w:val="24"/>
          <w:lang w:eastAsia="zh-CN"/>
        </w:rPr>
        <w:t>（</w:t>
      </w:r>
      <w:r>
        <w:rPr>
          <w:rFonts w:ascii="Times New Roman" w:eastAsia="宋体" w:hAnsi="Times New Roman"/>
          <w:sz w:val="24"/>
          <w:lang w:eastAsia="zh-CN"/>
        </w:rPr>
        <w:t>2023</w:t>
      </w:r>
      <w:r>
        <w:rPr>
          <w:rFonts w:ascii="Times New Roman" w:eastAsia="宋体" w:hAnsi="Times New Roman"/>
          <w:sz w:val="24"/>
          <w:lang w:eastAsia="zh-CN"/>
        </w:rPr>
        <w:t>）等研究者尝试将</w:t>
      </w:r>
      <w:r>
        <w:rPr>
          <w:rFonts w:ascii="Times New Roman" w:eastAsia="宋体" w:hAnsi="Times New Roman"/>
          <w:sz w:val="24"/>
          <w:lang w:eastAsia="zh-CN"/>
        </w:rPr>
        <w:t>Black-Scholes</w:t>
      </w:r>
      <w:r>
        <w:rPr>
          <w:rFonts w:ascii="Times New Roman" w:eastAsia="宋体" w:hAnsi="Times New Roman"/>
          <w:sz w:val="24"/>
          <w:lang w:eastAsia="zh-CN"/>
        </w:rPr>
        <w:t>微分方程和</w:t>
      </w:r>
      <w:r>
        <w:rPr>
          <w:rFonts w:ascii="Times New Roman" w:eastAsia="宋体" w:hAnsi="Times New Roman"/>
          <w:sz w:val="24"/>
          <w:lang w:eastAsia="zh-CN"/>
        </w:rPr>
        <w:t>Heston</w:t>
      </w:r>
      <w:r>
        <w:rPr>
          <w:rFonts w:ascii="Times New Roman" w:eastAsia="宋体" w:hAnsi="Times New Roman"/>
          <w:sz w:val="24"/>
          <w:lang w:eastAsia="zh-CN"/>
        </w:rPr>
        <w:t>随机波动率模型作为正则化项嵌入神经网络损失函数，显著提高</w:t>
      </w:r>
      <w:r>
        <w:rPr>
          <w:rFonts w:ascii="Times New Roman" w:eastAsia="宋体" w:hAnsi="Times New Roman"/>
          <w:sz w:val="24"/>
          <w:lang w:eastAsia="zh-CN"/>
        </w:rPr>
        <w:lastRenderedPageBreak/>
        <w:t>了模型在稀疏数据下的泛化能力与金融一致性。</w:t>
      </w:r>
      <w:r>
        <w:rPr>
          <w:rFonts w:ascii="Times New Roman" w:eastAsia="宋体" w:hAnsi="Times New Roman"/>
          <w:sz w:val="24"/>
          <w:lang w:eastAsia="zh-CN"/>
        </w:rPr>
        <w:t>Dhiman</w:t>
      </w:r>
      <w:r>
        <w:rPr>
          <w:rFonts w:ascii="Times New Roman" w:eastAsia="宋体" w:hAnsi="Times New Roman"/>
          <w:sz w:val="24"/>
          <w:lang w:eastAsia="zh-CN"/>
        </w:rPr>
        <w:t>和</w:t>
      </w:r>
      <w:r>
        <w:rPr>
          <w:rFonts w:ascii="Times New Roman" w:eastAsia="宋体" w:hAnsi="Times New Roman"/>
          <w:sz w:val="24"/>
          <w:lang w:eastAsia="zh-CN"/>
        </w:rPr>
        <w:t>Hu</w:t>
      </w:r>
      <w:r>
        <w:rPr>
          <w:rFonts w:ascii="Times New Roman" w:eastAsia="宋体" w:hAnsi="Times New Roman"/>
          <w:sz w:val="24"/>
          <w:lang w:eastAsia="zh-CN"/>
        </w:rPr>
        <w:t>（</w:t>
      </w:r>
      <w:r>
        <w:rPr>
          <w:rFonts w:ascii="Times New Roman" w:eastAsia="宋体" w:hAnsi="Times New Roman"/>
          <w:sz w:val="24"/>
          <w:lang w:eastAsia="zh-CN"/>
        </w:rPr>
        <w:t>2023</w:t>
      </w:r>
      <w:r>
        <w:rPr>
          <w:rFonts w:ascii="Times New Roman" w:eastAsia="宋体" w:hAnsi="Times New Roman"/>
          <w:sz w:val="24"/>
          <w:lang w:eastAsia="zh-CN"/>
        </w:rPr>
        <w:t>）进一步探索了</w:t>
      </w:r>
      <w:r>
        <w:rPr>
          <w:rFonts w:ascii="Times New Roman" w:eastAsia="宋体" w:hAnsi="Times New Roman"/>
          <w:sz w:val="24"/>
          <w:lang w:eastAsia="zh-CN"/>
        </w:rPr>
        <w:t>PINNs</w:t>
      </w:r>
      <w:r>
        <w:rPr>
          <w:rFonts w:ascii="Times New Roman" w:eastAsia="宋体" w:hAnsi="Times New Roman"/>
          <w:sz w:val="24"/>
          <w:lang w:eastAsia="zh-CN"/>
        </w:rPr>
        <w:t>在期权定价中的应用，证明了其在处理高维衍生品定价问题上的优势。此外，</w:t>
      </w:r>
      <w:r>
        <w:rPr>
          <w:rFonts w:ascii="Times New Roman" w:eastAsia="宋体" w:hAnsi="Times New Roman"/>
          <w:sz w:val="24"/>
          <w:lang w:eastAsia="zh-CN"/>
        </w:rPr>
        <w:t>Zhang</w:t>
      </w:r>
      <w:r>
        <w:rPr>
          <w:rFonts w:ascii="Times New Roman" w:eastAsia="宋体" w:hAnsi="Times New Roman"/>
          <w:sz w:val="24"/>
          <w:lang w:eastAsia="zh-CN"/>
        </w:rPr>
        <w:t>等人（</w:t>
      </w:r>
      <w:r>
        <w:rPr>
          <w:rFonts w:ascii="Times New Roman" w:eastAsia="宋体" w:hAnsi="Times New Roman"/>
          <w:sz w:val="24"/>
          <w:lang w:eastAsia="zh-CN"/>
        </w:rPr>
        <w:t>2024</w:t>
      </w:r>
      <w:r>
        <w:rPr>
          <w:rFonts w:ascii="Times New Roman" w:eastAsia="宋体" w:hAnsi="Times New Roman"/>
          <w:sz w:val="24"/>
          <w:lang w:eastAsia="zh-CN"/>
        </w:rPr>
        <w:t>）利用</w:t>
      </w:r>
      <w:r>
        <w:rPr>
          <w:rFonts w:ascii="Times New Roman" w:eastAsia="宋体" w:hAnsi="Times New Roman"/>
          <w:sz w:val="24"/>
          <w:lang w:eastAsia="zh-CN"/>
        </w:rPr>
        <w:t>Ising</w:t>
      </w:r>
      <w:r>
        <w:rPr>
          <w:rFonts w:ascii="Times New Roman" w:eastAsia="宋体" w:hAnsi="Times New Roman"/>
          <w:sz w:val="24"/>
          <w:lang w:eastAsia="zh-CN"/>
        </w:rPr>
        <w:t>模型研究了金融市场的相变行为，通过热力学参数量化市场的有序与无序状态转换，这为本研究的相变探测提供了重要的理论参考。</w:t>
      </w:r>
    </w:p>
    <w:p w14:paraId="2B37BA24" w14:textId="77777777" w:rsidR="00853B1C" w:rsidRDefault="00000000">
      <w:pPr>
        <w:spacing w:line="360" w:lineRule="auto"/>
        <w:ind w:firstLine="480"/>
        <w:jc w:val="both"/>
        <w:rPr>
          <w:lang w:eastAsia="zh-CN"/>
        </w:rPr>
      </w:pPr>
      <w:r>
        <w:rPr>
          <w:rFonts w:ascii="Times New Roman" w:eastAsia="宋体" w:hAnsi="Times New Roman"/>
          <w:sz w:val="24"/>
          <w:lang w:eastAsia="zh-CN"/>
        </w:rPr>
        <w:t>国内在金融时间序列分析方面，研究热点主要集中在</w:t>
      </w:r>
      <w:r>
        <w:rPr>
          <w:rFonts w:ascii="Times New Roman" w:eastAsia="宋体" w:hAnsi="Times New Roman"/>
          <w:sz w:val="24"/>
          <w:lang w:eastAsia="zh-CN"/>
        </w:rPr>
        <w:t>LSTM</w:t>
      </w:r>
      <w:r>
        <w:rPr>
          <w:rFonts w:ascii="Times New Roman" w:eastAsia="宋体" w:hAnsi="Times New Roman"/>
          <w:sz w:val="24"/>
          <w:lang w:eastAsia="zh-CN"/>
        </w:rPr>
        <w:t>、</w:t>
      </w:r>
      <w:r>
        <w:rPr>
          <w:rFonts w:ascii="Times New Roman" w:eastAsia="宋体" w:hAnsi="Times New Roman"/>
          <w:sz w:val="24"/>
          <w:lang w:eastAsia="zh-CN"/>
        </w:rPr>
        <w:t>GRU</w:t>
      </w:r>
      <w:r>
        <w:rPr>
          <w:rFonts w:ascii="Times New Roman" w:eastAsia="宋体" w:hAnsi="Times New Roman"/>
          <w:sz w:val="24"/>
          <w:lang w:eastAsia="zh-CN"/>
        </w:rPr>
        <w:t>、</w:t>
      </w:r>
      <w:r>
        <w:rPr>
          <w:rFonts w:ascii="Times New Roman" w:eastAsia="宋体" w:hAnsi="Times New Roman"/>
          <w:sz w:val="24"/>
          <w:lang w:eastAsia="zh-CN"/>
        </w:rPr>
        <w:t>Transformer</w:t>
      </w:r>
      <w:r>
        <w:rPr>
          <w:rFonts w:ascii="Times New Roman" w:eastAsia="宋体" w:hAnsi="Times New Roman"/>
          <w:sz w:val="24"/>
          <w:lang w:eastAsia="zh-CN"/>
        </w:rPr>
        <w:t>等传统深度学习模型的结构改进与参数优化上。部分学者开始探索将经验模态分解、小波变换等信号处理技术与神经网络结合，以提升去噪与特征提取能力。然而，将物理守恒定律系统性地引入金融深度学习模型的研究尚处于起步阶段。大多数现有研究仍侧重于纯数据驱动的模式识别，缺乏对市场微观动力学机制的显式建模。利用最新的</w:t>
      </w:r>
      <w:r>
        <w:rPr>
          <w:rFonts w:ascii="Times New Roman" w:eastAsia="宋体" w:hAnsi="Times New Roman"/>
          <w:sz w:val="24"/>
          <w:lang w:eastAsia="zh-CN"/>
        </w:rPr>
        <w:t>KAN</w:t>
      </w:r>
      <w:r>
        <w:rPr>
          <w:rFonts w:ascii="Times New Roman" w:eastAsia="宋体" w:hAnsi="Times New Roman"/>
          <w:sz w:val="24"/>
          <w:lang w:eastAsia="zh-CN"/>
        </w:rPr>
        <w:t>网络进行金融时序建模的研究更是鲜有报道。本课题拟填补这一空白，构建具有物理可解释性的金融相变探测模型。</w:t>
      </w:r>
    </w:p>
    <w:p w14:paraId="13ECCA07" w14:textId="77777777" w:rsidR="00853B1C" w:rsidRDefault="00000000">
      <w:pPr>
        <w:spacing w:before="240" w:after="120"/>
        <w:rPr>
          <w:lang w:eastAsia="zh-CN"/>
        </w:rPr>
      </w:pPr>
      <w:r>
        <w:rPr>
          <w:rFonts w:ascii="Times New Roman" w:eastAsia="黑体" w:hAnsi="Times New Roman"/>
          <w:b/>
          <w:sz w:val="32"/>
          <w:lang w:eastAsia="zh-CN"/>
        </w:rPr>
        <w:t xml:space="preserve">3. </w:t>
      </w:r>
      <w:r>
        <w:rPr>
          <w:rFonts w:ascii="Times New Roman" w:eastAsia="黑体" w:hAnsi="Times New Roman"/>
          <w:b/>
          <w:sz w:val="32"/>
          <w:lang w:eastAsia="zh-CN"/>
        </w:rPr>
        <w:t>研究目标与主要内容</w:t>
      </w:r>
    </w:p>
    <w:p w14:paraId="7E0F24F0" w14:textId="77777777" w:rsidR="00853B1C" w:rsidRDefault="00000000">
      <w:pPr>
        <w:spacing w:before="120" w:after="120"/>
        <w:rPr>
          <w:lang w:eastAsia="zh-CN"/>
        </w:rPr>
      </w:pPr>
      <w:r>
        <w:rPr>
          <w:rFonts w:ascii="Times New Roman" w:eastAsia="黑体" w:hAnsi="Times New Roman"/>
          <w:b/>
          <w:sz w:val="28"/>
          <w:lang w:eastAsia="zh-CN"/>
        </w:rPr>
        <w:t xml:space="preserve">3.1 </w:t>
      </w:r>
      <w:r>
        <w:rPr>
          <w:rFonts w:ascii="Times New Roman" w:eastAsia="黑体" w:hAnsi="Times New Roman"/>
          <w:b/>
          <w:sz w:val="28"/>
          <w:lang w:eastAsia="zh-CN"/>
        </w:rPr>
        <w:t>研究目标</w:t>
      </w:r>
    </w:p>
    <w:p w14:paraId="26090672" w14:textId="5554F940" w:rsidR="00853B1C" w:rsidRDefault="00000000">
      <w:pPr>
        <w:spacing w:line="360" w:lineRule="auto"/>
        <w:ind w:firstLine="480"/>
        <w:jc w:val="both"/>
        <w:rPr>
          <w:lang w:eastAsia="zh-CN"/>
        </w:rPr>
      </w:pPr>
      <w:r>
        <w:rPr>
          <w:rFonts w:ascii="Times New Roman" w:eastAsia="宋体" w:hAnsi="Times New Roman"/>
          <w:sz w:val="24"/>
          <w:lang w:eastAsia="zh-CN"/>
        </w:rPr>
        <w:t>本课题的核心目标是构建一个基于物理信息增强的混合动力系统模型</w:t>
      </w:r>
      <w:r>
        <w:rPr>
          <w:rFonts w:ascii="Times New Roman" w:eastAsia="宋体" w:hAnsi="Times New Roman"/>
          <w:sz w:val="24"/>
          <w:lang w:eastAsia="zh-CN"/>
        </w:rPr>
        <w:t>——KHAOS</w:t>
      </w:r>
      <w:r>
        <w:rPr>
          <w:rFonts w:ascii="Times New Roman" w:eastAsia="宋体" w:hAnsi="Times New Roman"/>
          <w:sz w:val="24"/>
          <w:lang w:eastAsia="zh-CN"/>
        </w:rPr>
        <w:t>系统。具体而言，旨在实现以下三个子目标：首先，实现自适应滤波，利用</w:t>
      </w:r>
      <w:r>
        <w:rPr>
          <w:rFonts w:ascii="Times New Roman" w:eastAsia="宋体" w:hAnsi="Times New Roman"/>
          <w:sz w:val="24"/>
          <w:lang w:eastAsia="zh-CN"/>
        </w:rPr>
        <w:t>KAN</w:t>
      </w:r>
      <w:r>
        <w:rPr>
          <w:rFonts w:ascii="Times New Roman" w:eastAsia="宋体" w:hAnsi="Times New Roman"/>
          <w:sz w:val="24"/>
          <w:lang w:eastAsia="zh-CN"/>
        </w:rPr>
        <w:t>网络动态输出状态空间模型的噪声参数，解决传统卡尔曼滤波中过程噪声和观测噪声参数固定的问题；其次，实现精准的相变探测，基于物理序参量的突变识别市场从有序层流到无序湍流的相变点；最后，构建全微分的物理层，实现</w:t>
      </w:r>
      <w:r>
        <w:rPr>
          <w:rFonts w:ascii="Times New Roman" w:eastAsia="宋体" w:hAnsi="Times New Roman"/>
          <w:sz w:val="24"/>
          <w:lang w:eastAsia="zh-CN"/>
        </w:rPr>
        <w:t>EKF</w:t>
      </w:r>
      <w:r>
        <w:rPr>
          <w:rFonts w:ascii="Times New Roman" w:eastAsia="宋体" w:hAnsi="Times New Roman"/>
          <w:sz w:val="24"/>
          <w:lang w:eastAsia="zh-CN"/>
        </w:rPr>
        <w:t>的可微化，支持端到端的梯度反向传播训练。</w:t>
      </w:r>
    </w:p>
    <w:p w14:paraId="4349159C" w14:textId="77777777" w:rsidR="00853B1C" w:rsidRDefault="00000000">
      <w:pPr>
        <w:spacing w:before="120" w:after="120"/>
        <w:rPr>
          <w:lang w:eastAsia="zh-CN"/>
        </w:rPr>
      </w:pPr>
      <w:r>
        <w:rPr>
          <w:rFonts w:ascii="Times New Roman" w:eastAsia="黑体" w:hAnsi="Times New Roman"/>
          <w:b/>
          <w:sz w:val="28"/>
          <w:lang w:eastAsia="zh-CN"/>
        </w:rPr>
        <w:t xml:space="preserve">3.2 </w:t>
      </w:r>
      <w:r>
        <w:rPr>
          <w:rFonts w:ascii="Times New Roman" w:eastAsia="黑体" w:hAnsi="Times New Roman"/>
          <w:b/>
          <w:sz w:val="28"/>
          <w:lang w:eastAsia="zh-CN"/>
        </w:rPr>
        <w:t>主要研究内容</w:t>
      </w:r>
    </w:p>
    <w:p w14:paraId="65CEE579" w14:textId="77777777" w:rsidR="00853B1C" w:rsidRDefault="00000000">
      <w:pPr>
        <w:spacing w:before="120" w:after="120"/>
        <w:rPr>
          <w:lang w:eastAsia="zh-CN"/>
        </w:rPr>
      </w:pPr>
      <w:r>
        <w:rPr>
          <w:rFonts w:ascii="Times New Roman" w:eastAsia="黑体" w:hAnsi="Times New Roman"/>
          <w:b/>
          <w:sz w:val="24"/>
          <w:lang w:eastAsia="zh-CN"/>
        </w:rPr>
        <w:t>3.2.1 KAN</w:t>
      </w:r>
      <w:r>
        <w:rPr>
          <w:rFonts w:ascii="Times New Roman" w:eastAsia="黑体" w:hAnsi="Times New Roman"/>
          <w:b/>
          <w:sz w:val="24"/>
          <w:lang w:eastAsia="zh-CN"/>
        </w:rPr>
        <w:t>架构替代</w:t>
      </w:r>
      <w:r>
        <w:rPr>
          <w:rFonts w:ascii="Times New Roman" w:eastAsia="黑体" w:hAnsi="Times New Roman"/>
          <w:b/>
          <w:sz w:val="24"/>
          <w:lang w:eastAsia="zh-CN"/>
        </w:rPr>
        <w:t>MLP</w:t>
      </w:r>
      <w:r>
        <w:rPr>
          <w:rFonts w:ascii="Times New Roman" w:eastAsia="黑体" w:hAnsi="Times New Roman"/>
          <w:b/>
          <w:sz w:val="24"/>
          <w:lang w:eastAsia="zh-CN"/>
        </w:rPr>
        <w:t>的原理与创新</w:t>
      </w:r>
    </w:p>
    <w:p w14:paraId="4D465110" w14:textId="77777777" w:rsidR="00853B1C" w:rsidRDefault="00000000">
      <w:pPr>
        <w:spacing w:line="360" w:lineRule="auto"/>
        <w:ind w:firstLine="480"/>
        <w:jc w:val="both"/>
        <w:rPr>
          <w:lang w:eastAsia="zh-CN"/>
        </w:rPr>
      </w:pPr>
      <w:r>
        <w:rPr>
          <w:rFonts w:ascii="Times New Roman" w:eastAsia="宋体" w:hAnsi="Times New Roman"/>
          <w:sz w:val="24"/>
          <w:lang w:eastAsia="zh-CN"/>
        </w:rPr>
        <w:t>本研究在</w:t>
      </w:r>
      <w:r>
        <w:rPr>
          <w:rFonts w:ascii="Times New Roman" w:eastAsia="宋体" w:hAnsi="Times New Roman"/>
          <w:sz w:val="24"/>
          <w:lang w:eastAsia="zh-CN"/>
        </w:rPr>
        <w:t>PI-KAN</w:t>
      </w:r>
      <w:r>
        <w:rPr>
          <w:rFonts w:ascii="Times New Roman" w:eastAsia="宋体" w:hAnsi="Times New Roman"/>
          <w:sz w:val="24"/>
          <w:lang w:eastAsia="zh-CN"/>
        </w:rPr>
        <w:t>架构中创新性地采用</w:t>
      </w:r>
      <w:r>
        <w:rPr>
          <w:rFonts w:ascii="Times New Roman" w:eastAsia="宋体" w:hAnsi="Times New Roman"/>
          <w:sz w:val="24"/>
          <w:lang w:eastAsia="zh-CN"/>
        </w:rPr>
        <w:t>Kolmogorov-Arnold</w:t>
      </w:r>
      <w:r>
        <w:rPr>
          <w:rFonts w:ascii="Times New Roman" w:eastAsia="宋体" w:hAnsi="Times New Roman"/>
          <w:sz w:val="24"/>
          <w:lang w:eastAsia="zh-CN"/>
        </w:rPr>
        <w:t>网络（</w:t>
      </w:r>
      <w:r>
        <w:rPr>
          <w:rFonts w:ascii="Times New Roman" w:eastAsia="宋体" w:hAnsi="Times New Roman"/>
          <w:sz w:val="24"/>
          <w:lang w:eastAsia="zh-CN"/>
        </w:rPr>
        <w:t>KAN</w:t>
      </w:r>
      <w:r>
        <w:rPr>
          <w:rFonts w:ascii="Times New Roman" w:eastAsia="宋体" w:hAnsi="Times New Roman"/>
          <w:sz w:val="24"/>
          <w:lang w:eastAsia="zh-CN"/>
        </w:rPr>
        <w:t>）替代传统的多层感知机（</w:t>
      </w:r>
      <w:r>
        <w:rPr>
          <w:rFonts w:ascii="Times New Roman" w:eastAsia="宋体" w:hAnsi="Times New Roman"/>
          <w:sz w:val="24"/>
          <w:lang w:eastAsia="zh-CN"/>
        </w:rPr>
        <w:t>MLP</w:t>
      </w:r>
      <w:r>
        <w:rPr>
          <w:rFonts w:ascii="Times New Roman" w:eastAsia="宋体" w:hAnsi="Times New Roman"/>
          <w:sz w:val="24"/>
          <w:lang w:eastAsia="zh-CN"/>
        </w:rPr>
        <w:t>），这一选择基于</w:t>
      </w:r>
      <w:r>
        <w:rPr>
          <w:rFonts w:ascii="Times New Roman" w:eastAsia="宋体" w:hAnsi="Times New Roman"/>
          <w:sz w:val="24"/>
          <w:lang w:eastAsia="zh-CN"/>
        </w:rPr>
        <w:t>KAN</w:t>
      </w:r>
      <w:r>
        <w:rPr>
          <w:rFonts w:ascii="Times New Roman" w:eastAsia="宋体" w:hAnsi="Times New Roman"/>
          <w:sz w:val="24"/>
          <w:lang w:eastAsia="zh-CN"/>
        </w:rPr>
        <w:t>在金融时序建模中的显著优势。传统的</w:t>
      </w:r>
      <w:r>
        <w:rPr>
          <w:rFonts w:ascii="Times New Roman" w:eastAsia="宋体" w:hAnsi="Times New Roman"/>
          <w:sz w:val="24"/>
          <w:lang w:eastAsia="zh-CN"/>
        </w:rPr>
        <w:t>MLP</w:t>
      </w:r>
      <w:r>
        <w:rPr>
          <w:rFonts w:ascii="Times New Roman" w:eastAsia="宋体" w:hAnsi="Times New Roman"/>
          <w:sz w:val="24"/>
          <w:lang w:eastAsia="zh-CN"/>
        </w:rPr>
        <w:t>通过在神经元节点上使用固定的激活函数来逼近非线性函数，这种方式往往导致模型成为难以解释的</w:t>
      </w:r>
      <w:r>
        <w:rPr>
          <w:rFonts w:ascii="Times New Roman" w:eastAsia="宋体" w:hAnsi="Times New Roman"/>
          <w:sz w:val="24"/>
          <w:lang w:eastAsia="zh-CN"/>
        </w:rPr>
        <w:t>“</w:t>
      </w:r>
      <w:r>
        <w:rPr>
          <w:rFonts w:ascii="Times New Roman" w:eastAsia="宋体" w:hAnsi="Times New Roman"/>
          <w:sz w:val="24"/>
          <w:lang w:eastAsia="zh-CN"/>
        </w:rPr>
        <w:t>黑箱</w:t>
      </w:r>
      <w:r>
        <w:rPr>
          <w:rFonts w:ascii="Times New Roman" w:eastAsia="宋体" w:hAnsi="Times New Roman"/>
          <w:sz w:val="24"/>
          <w:lang w:eastAsia="zh-CN"/>
        </w:rPr>
        <w:t>”</w:t>
      </w:r>
      <w:r>
        <w:rPr>
          <w:rFonts w:ascii="Times New Roman" w:eastAsia="宋体" w:hAnsi="Times New Roman"/>
          <w:sz w:val="24"/>
          <w:lang w:eastAsia="zh-CN"/>
        </w:rPr>
        <w:t>，且在面对高维金融数据时容易过拟合。</w:t>
      </w:r>
    </w:p>
    <w:p w14:paraId="1DA0A131" w14:textId="77777777" w:rsidR="00853B1C" w:rsidRDefault="00000000">
      <w:pPr>
        <w:spacing w:line="360" w:lineRule="auto"/>
        <w:ind w:firstLine="480"/>
        <w:jc w:val="both"/>
        <w:rPr>
          <w:lang w:eastAsia="zh-CN"/>
        </w:rPr>
      </w:pPr>
      <w:r>
        <w:rPr>
          <w:rFonts w:ascii="Times New Roman" w:eastAsia="宋体" w:hAnsi="Times New Roman"/>
          <w:sz w:val="24"/>
          <w:lang w:eastAsia="zh-CN"/>
        </w:rPr>
        <w:lastRenderedPageBreak/>
        <w:t>相比之下，</w:t>
      </w:r>
      <w:r>
        <w:rPr>
          <w:rFonts w:ascii="Times New Roman" w:eastAsia="宋体" w:hAnsi="Times New Roman"/>
          <w:sz w:val="24"/>
          <w:lang w:eastAsia="zh-CN"/>
        </w:rPr>
        <w:t>KAN</w:t>
      </w:r>
      <w:r>
        <w:rPr>
          <w:rFonts w:ascii="Times New Roman" w:eastAsia="宋体" w:hAnsi="Times New Roman"/>
          <w:sz w:val="24"/>
          <w:lang w:eastAsia="zh-CN"/>
        </w:rPr>
        <w:t>基于</w:t>
      </w:r>
      <w:r>
        <w:rPr>
          <w:rFonts w:ascii="Times New Roman" w:eastAsia="宋体" w:hAnsi="Times New Roman"/>
          <w:sz w:val="24"/>
          <w:lang w:eastAsia="zh-CN"/>
        </w:rPr>
        <w:t>Kolmogorov-Arnold</w:t>
      </w:r>
      <w:r>
        <w:rPr>
          <w:rFonts w:ascii="Times New Roman" w:eastAsia="宋体" w:hAnsi="Times New Roman"/>
          <w:sz w:val="24"/>
          <w:lang w:eastAsia="zh-CN"/>
        </w:rPr>
        <w:t>表示定理，将可学习的激活函数放置在网络的连接边上，而非节点上。这种架构设计使得</w:t>
      </w:r>
      <w:r>
        <w:rPr>
          <w:rFonts w:ascii="Times New Roman" w:eastAsia="宋体" w:hAnsi="Times New Roman"/>
          <w:sz w:val="24"/>
          <w:lang w:eastAsia="zh-CN"/>
        </w:rPr>
        <w:t>KAN</w:t>
      </w:r>
      <w:r>
        <w:rPr>
          <w:rFonts w:ascii="Times New Roman" w:eastAsia="宋体" w:hAnsi="Times New Roman"/>
          <w:sz w:val="24"/>
          <w:lang w:eastAsia="zh-CN"/>
        </w:rPr>
        <w:t>能够通过更少的参数实现更高精度的函数逼近，具有更好的参数效率。更重要的是，</w:t>
      </w:r>
      <w:r>
        <w:rPr>
          <w:rFonts w:ascii="Times New Roman" w:eastAsia="宋体" w:hAnsi="Times New Roman"/>
          <w:sz w:val="24"/>
          <w:lang w:eastAsia="zh-CN"/>
        </w:rPr>
        <w:t>KAN</w:t>
      </w:r>
      <w:r>
        <w:rPr>
          <w:rFonts w:ascii="Times New Roman" w:eastAsia="宋体" w:hAnsi="Times New Roman"/>
          <w:sz w:val="24"/>
          <w:lang w:eastAsia="zh-CN"/>
        </w:rPr>
        <w:t>的样条激活机制天然具备良好的数学性质，非常适合与物理偏微分方程结合。在</w:t>
      </w:r>
      <w:r>
        <w:rPr>
          <w:rFonts w:ascii="Times New Roman" w:eastAsia="宋体" w:hAnsi="Times New Roman"/>
          <w:sz w:val="24"/>
          <w:lang w:eastAsia="zh-CN"/>
        </w:rPr>
        <w:t>PI-KAN</w:t>
      </w:r>
      <w:r>
        <w:rPr>
          <w:rFonts w:ascii="Times New Roman" w:eastAsia="宋体" w:hAnsi="Times New Roman"/>
          <w:sz w:val="24"/>
          <w:lang w:eastAsia="zh-CN"/>
        </w:rPr>
        <w:t>中，利用</w:t>
      </w:r>
      <w:r>
        <w:rPr>
          <w:rFonts w:ascii="Times New Roman" w:eastAsia="宋体" w:hAnsi="Times New Roman"/>
          <w:sz w:val="24"/>
          <w:lang w:eastAsia="zh-CN"/>
        </w:rPr>
        <w:t>KAN</w:t>
      </w:r>
      <w:r>
        <w:rPr>
          <w:rFonts w:ascii="Times New Roman" w:eastAsia="宋体" w:hAnsi="Times New Roman"/>
          <w:sz w:val="24"/>
          <w:lang w:eastAsia="zh-CN"/>
        </w:rPr>
        <w:t>的可解释性，可以将网络输出直接映射为物理意义上的</w:t>
      </w:r>
      <w:r>
        <w:rPr>
          <w:rFonts w:ascii="Times New Roman" w:eastAsia="宋体" w:hAnsi="Times New Roman"/>
          <w:sz w:val="24"/>
          <w:lang w:eastAsia="zh-CN"/>
        </w:rPr>
        <w:t>“</w:t>
      </w:r>
      <w:r>
        <w:rPr>
          <w:rFonts w:ascii="Times New Roman" w:eastAsia="宋体" w:hAnsi="Times New Roman"/>
          <w:sz w:val="24"/>
          <w:lang w:eastAsia="zh-CN"/>
        </w:rPr>
        <w:t>力</w:t>
      </w:r>
      <w:r>
        <w:rPr>
          <w:rFonts w:ascii="Times New Roman" w:eastAsia="宋体" w:hAnsi="Times New Roman"/>
          <w:sz w:val="24"/>
          <w:lang w:eastAsia="zh-CN"/>
        </w:rPr>
        <w:t>”</w:t>
      </w:r>
      <w:r>
        <w:rPr>
          <w:rFonts w:ascii="Times New Roman" w:eastAsia="宋体" w:hAnsi="Times New Roman"/>
          <w:sz w:val="24"/>
          <w:lang w:eastAsia="zh-CN"/>
        </w:rPr>
        <w:t>，从而实现对市场动力学机制的透明拟合。这一改进不仅提升了模型的泛化能力，也为金融模型的物理一致性提供了结构保障。</w:t>
      </w:r>
    </w:p>
    <w:p w14:paraId="36548821" w14:textId="77777777" w:rsidR="00853B1C" w:rsidRDefault="00000000">
      <w:pPr>
        <w:spacing w:before="120" w:after="120"/>
        <w:rPr>
          <w:lang w:eastAsia="zh-CN"/>
        </w:rPr>
      </w:pPr>
      <w:r>
        <w:rPr>
          <w:rFonts w:ascii="Times New Roman" w:eastAsia="黑体" w:hAnsi="Times New Roman"/>
          <w:b/>
          <w:sz w:val="24"/>
          <w:lang w:eastAsia="zh-CN"/>
        </w:rPr>
        <w:t>3.2.2 KHAOS</w:t>
      </w:r>
      <w:r>
        <w:rPr>
          <w:rFonts w:ascii="Times New Roman" w:eastAsia="黑体" w:hAnsi="Times New Roman"/>
          <w:b/>
          <w:sz w:val="24"/>
          <w:lang w:eastAsia="zh-CN"/>
        </w:rPr>
        <w:t>动力学系统架构设计</w:t>
      </w:r>
    </w:p>
    <w:p w14:paraId="63F71DB9" w14:textId="77777777" w:rsidR="00853B1C" w:rsidRDefault="00000000">
      <w:pPr>
        <w:spacing w:line="360" w:lineRule="auto"/>
        <w:ind w:firstLine="480"/>
        <w:jc w:val="both"/>
        <w:rPr>
          <w:lang w:eastAsia="zh-CN"/>
        </w:rPr>
      </w:pPr>
      <w:r>
        <w:rPr>
          <w:rFonts w:ascii="Times New Roman" w:eastAsia="宋体" w:hAnsi="Times New Roman"/>
          <w:sz w:val="24"/>
          <w:lang w:eastAsia="zh-CN"/>
        </w:rPr>
        <w:t>本研究将设计并实现</w:t>
      </w:r>
      <w:r>
        <w:rPr>
          <w:rFonts w:ascii="Times New Roman" w:eastAsia="宋体" w:hAnsi="Times New Roman"/>
          <w:sz w:val="24"/>
          <w:lang w:eastAsia="zh-CN"/>
        </w:rPr>
        <w:t>KHAOS</w:t>
      </w:r>
      <w:r>
        <w:rPr>
          <w:rFonts w:ascii="Times New Roman" w:eastAsia="宋体" w:hAnsi="Times New Roman"/>
          <w:sz w:val="24"/>
          <w:lang w:eastAsia="zh-CN"/>
        </w:rPr>
        <w:t>系统的五层架构，体现</w:t>
      </w:r>
      <w:r>
        <w:rPr>
          <w:rFonts w:ascii="Times New Roman" w:eastAsia="宋体" w:hAnsi="Times New Roman"/>
          <w:sz w:val="24"/>
          <w:lang w:eastAsia="zh-CN"/>
        </w:rPr>
        <w:t>“</w:t>
      </w:r>
      <w:r>
        <w:rPr>
          <w:rFonts w:ascii="Times New Roman" w:eastAsia="宋体" w:hAnsi="Times New Roman"/>
          <w:sz w:val="24"/>
          <w:lang w:eastAsia="zh-CN"/>
        </w:rPr>
        <w:t>物理先行，</w:t>
      </w:r>
      <w:r>
        <w:rPr>
          <w:rFonts w:ascii="Times New Roman" w:eastAsia="宋体" w:hAnsi="Times New Roman"/>
          <w:sz w:val="24"/>
          <w:lang w:eastAsia="zh-CN"/>
        </w:rPr>
        <w:t>AI</w:t>
      </w:r>
      <w:r>
        <w:rPr>
          <w:rFonts w:ascii="Times New Roman" w:eastAsia="宋体" w:hAnsi="Times New Roman"/>
          <w:sz w:val="24"/>
          <w:lang w:eastAsia="zh-CN"/>
        </w:rPr>
        <w:t>辅助</w:t>
      </w:r>
      <w:r>
        <w:rPr>
          <w:rFonts w:ascii="Times New Roman" w:eastAsia="宋体" w:hAnsi="Times New Roman"/>
          <w:sz w:val="24"/>
          <w:lang w:eastAsia="zh-CN"/>
        </w:rPr>
        <w:t>”</w:t>
      </w:r>
      <w:r>
        <w:rPr>
          <w:rFonts w:ascii="Times New Roman" w:eastAsia="宋体" w:hAnsi="Times New Roman"/>
          <w:sz w:val="24"/>
          <w:lang w:eastAsia="zh-CN"/>
        </w:rPr>
        <w:t>的设计理念。第一层为感知层，负责计算</w:t>
      </w:r>
      <w:r>
        <w:rPr>
          <w:rFonts w:ascii="Times New Roman" w:eastAsia="宋体" w:hAnsi="Times New Roman"/>
          <w:sz w:val="24"/>
          <w:lang w:eastAsia="zh-CN"/>
        </w:rPr>
        <w:t>Hurst</w:t>
      </w:r>
      <w:r>
        <w:rPr>
          <w:rFonts w:ascii="Times New Roman" w:eastAsia="宋体" w:hAnsi="Times New Roman"/>
          <w:sz w:val="24"/>
          <w:lang w:eastAsia="zh-CN"/>
        </w:rPr>
        <w:t>指数、排列熵、波动率等基础物理指标，量化市场的分形特征与复杂度。第二层为</w:t>
      </w:r>
      <w:r>
        <w:rPr>
          <w:rFonts w:ascii="Times New Roman" w:eastAsia="宋体" w:hAnsi="Times New Roman"/>
          <w:sz w:val="24"/>
          <w:lang w:eastAsia="zh-CN"/>
        </w:rPr>
        <w:t>PI-KAN</w:t>
      </w:r>
      <w:r>
        <w:rPr>
          <w:rFonts w:ascii="Times New Roman" w:eastAsia="宋体" w:hAnsi="Times New Roman"/>
          <w:sz w:val="24"/>
          <w:lang w:eastAsia="zh-CN"/>
        </w:rPr>
        <w:t>层，作为系统的核心物理控制器，利用</w:t>
      </w:r>
      <w:r>
        <w:rPr>
          <w:rFonts w:ascii="Times New Roman" w:eastAsia="宋体" w:hAnsi="Times New Roman"/>
          <w:sz w:val="24"/>
          <w:lang w:eastAsia="zh-CN"/>
        </w:rPr>
        <w:t>KAN</w:t>
      </w:r>
      <w:r>
        <w:rPr>
          <w:rFonts w:ascii="Times New Roman" w:eastAsia="宋体" w:hAnsi="Times New Roman"/>
          <w:sz w:val="24"/>
          <w:lang w:eastAsia="zh-CN"/>
        </w:rPr>
        <w:t>网络动态计算系统的物理参数，包括过程噪声、测量噪声以及恢复力。第三层为物理核心层，基于</w:t>
      </w:r>
      <w:r>
        <w:rPr>
          <w:rFonts w:ascii="Times New Roman" w:eastAsia="宋体" w:hAnsi="Times New Roman"/>
          <w:sz w:val="24"/>
          <w:lang w:eastAsia="zh-CN"/>
        </w:rPr>
        <w:t>EKF</w:t>
      </w:r>
      <w:r>
        <w:rPr>
          <w:rFonts w:ascii="Times New Roman" w:eastAsia="宋体" w:hAnsi="Times New Roman"/>
          <w:sz w:val="24"/>
          <w:lang w:eastAsia="zh-CN"/>
        </w:rPr>
        <w:t>进行状态估计，追踪价格与速度的演化。第四层为信号生成层，采用</w:t>
      </w:r>
      <w:r>
        <w:rPr>
          <w:rFonts w:ascii="Times New Roman" w:eastAsia="宋体" w:hAnsi="Times New Roman"/>
          <w:sz w:val="24"/>
          <w:lang w:eastAsia="zh-CN"/>
        </w:rPr>
        <w:t>“</w:t>
      </w:r>
      <w:r>
        <w:rPr>
          <w:rFonts w:ascii="Times New Roman" w:eastAsia="宋体" w:hAnsi="Times New Roman"/>
          <w:sz w:val="24"/>
          <w:lang w:eastAsia="zh-CN"/>
        </w:rPr>
        <w:t>物理双重确认</w:t>
      </w:r>
      <w:r>
        <w:rPr>
          <w:rFonts w:ascii="Times New Roman" w:eastAsia="宋体" w:hAnsi="Times New Roman"/>
          <w:sz w:val="24"/>
          <w:lang w:eastAsia="zh-CN"/>
        </w:rPr>
        <w:t>”</w:t>
      </w:r>
      <w:r>
        <w:rPr>
          <w:rFonts w:ascii="Times New Roman" w:eastAsia="宋体" w:hAnsi="Times New Roman"/>
          <w:sz w:val="24"/>
          <w:lang w:eastAsia="zh-CN"/>
        </w:rPr>
        <w:t>机制，结合结构压力与动能爆发信号，识别市场异常。第五层为输出层，提供全维度的物理视图，包括公允价值线、速度矢量及信噪比染色。</w:t>
      </w:r>
    </w:p>
    <w:p w14:paraId="1A3C23D7" w14:textId="77777777" w:rsidR="00853B1C" w:rsidRDefault="00000000">
      <w:pPr>
        <w:spacing w:before="120" w:after="120"/>
        <w:rPr>
          <w:lang w:eastAsia="zh-CN"/>
        </w:rPr>
      </w:pPr>
      <w:r>
        <w:rPr>
          <w:rFonts w:ascii="Times New Roman" w:eastAsia="黑体" w:hAnsi="Times New Roman"/>
          <w:b/>
          <w:sz w:val="24"/>
          <w:lang w:eastAsia="zh-CN"/>
        </w:rPr>
        <w:t xml:space="preserve">3.2.3 </w:t>
      </w:r>
      <w:r>
        <w:rPr>
          <w:rFonts w:ascii="Times New Roman" w:eastAsia="黑体" w:hAnsi="Times New Roman"/>
          <w:b/>
          <w:sz w:val="24"/>
          <w:lang w:eastAsia="zh-CN"/>
        </w:rPr>
        <w:t>物理约束机制与自适应力场校准</w:t>
      </w:r>
    </w:p>
    <w:p w14:paraId="1037BC96" w14:textId="77777777" w:rsidR="00853B1C" w:rsidRDefault="00000000">
      <w:pPr>
        <w:spacing w:line="360" w:lineRule="auto"/>
        <w:ind w:firstLine="480"/>
        <w:jc w:val="both"/>
        <w:rPr>
          <w:lang w:eastAsia="zh-CN"/>
        </w:rPr>
      </w:pPr>
      <w:r>
        <w:rPr>
          <w:rFonts w:ascii="Times New Roman" w:eastAsia="宋体" w:hAnsi="Times New Roman"/>
          <w:sz w:val="24"/>
          <w:lang w:eastAsia="zh-CN"/>
        </w:rPr>
        <w:t>为了确保模型输出符合金融市场的物理规律，本研究将在损失函数中引入多重物理约束。具体包括动量一致性约束，限制预测价格变动方向不违背当前动量趋势；能量有界性约束，确保预测波动率在合理范围内；以及</w:t>
      </w:r>
      <w:r>
        <w:rPr>
          <w:rFonts w:ascii="Times New Roman" w:eastAsia="宋体" w:hAnsi="Times New Roman"/>
          <w:sz w:val="24"/>
          <w:lang w:eastAsia="zh-CN"/>
        </w:rPr>
        <w:t>EKF</w:t>
      </w:r>
      <w:r>
        <w:rPr>
          <w:rFonts w:ascii="Times New Roman" w:eastAsia="宋体" w:hAnsi="Times New Roman"/>
          <w:sz w:val="24"/>
          <w:lang w:eastAsia="zh-CN"/>
        </w:rPr>
        <w:t>状态一致性约束，强迫神经网络输出与卡尔曼滤波状态估计保持一致。此外，研究还将开发自适应力场校准机制，弃用固定增益系数，转而使用</w:t>
      </w:r>
      <w:r>
        <w:rPr>
          <w:rFonts w:ascii="Times New Roman" w:eastAsia="宋体" w:hAnsi="Times New Roman"/>
          <w:sz w:val="24"/>
          <w:lang w:eastAsia="zh-CN"/>
        </w:rPr>
        <w:t>Z-Score</w:t>
      </w:r>
      <w:r>
        <w:rPr>
          <w:rFonts w:ascii="Times New Roman" w:eastAsia="宋体" w:hAnsi="Times New Roman"/>
          <w:sz w:val="24"/>
          <w:lang w:eastAsia="zh-CN"/>
        </w:rPr>
        <w:t>对恢复力进行标准化，并通过双曲正切函数映射，确保信号触发对应于统计学上的显著异常事件。针对不同资产的价格尺度差异，引入基于</w:t>
      </w:r>
      <w:r>
        <w:rPr>
          <w:rFonts w:ascii="Times New Roman" w:eastAsia="宋体" w:hAnsi="Times New Roman"/>
          <w:sz w:val="24"/>
          <w:lang w:eastAsia="zh-CN"/>
        </w:rPr>
        <w:t>ATR</w:t>
      </w:r>
      <w:r>
        <w:rPr>
          <w:rFonts w:ascii="Times New Roman" w:eastAsia="宋体" w:hAnsi="Times New Roman"/>
          <w:sz w:val="24"/>
          <w:lang w:eastAsia="zh-CN"/>
        </w:rPr>
        <w:t>的鲁棒归一化方法，实现资产价格的尺度不变性，解决低价资产的数值下溢问题。</w:t>
      </w:r>
    </w:p>
    <w:p w14:paraId="454A72ED" w14:textId="77777777" w:rsidR="00853B1C" w:rsidRDefault="00000000">
      <w:pPr>
        <w:spacing w:before="120" w:after="120"/>
        <w:rPr>
          <w:lang w:eastAsia="zh-CN"/>
        </w:rPr>
      </w:pPr>
      <w:r>
        <w:rPr>
          <w:rFonts w:ascii="Times New Roman" w:eastAsia="黑体" w:hAnsi="Times New Roman"/>
          <w:b/>
          <w:sz w:val="24"/>
          <w:lang w:eastAsia="zh-CN"/>
        </w:rPr>
        <w:t xml:space="preserve">3.2.4 </w:t>
      </w:r>
      <w:r>
        <w:rPr>
          <w:rFonts w:ascii="Times New Roman" w:eastAsia="黑体" w:hAnsi="Times New Roman"/>
          <w:b/>
          <w:sz w:val="24"/>
          <w:lang w:eastAsia="zh-CN"/>
        </w:rPr>
        <w:t>策略生成与工程实现</w:t>
      </w:r>
    </w:p>
    <w:p w14:paraId="5427BCEC" w14:textId="77777777" w:rsidR="00853B1C" w:rsidRDefault="00000000">
      <w:pPr>
        <w:spacing w:line="360" w:lineRule="auto"/>
        <w:ind w:firstLine="480"/>
        <w:jc w:val="both"/>
        <w:rPr>
          <w:lang w:eastAsia="zh-CN"/>
        </w:rPr>
      </w:pPr>
      <w:r>
        <w:rPr>
          <w:rFonts w:ascii="Times New Roman" w:eastAsia="宋体" w:hAnsi="Times New Roman"/>
          <w:sz w:val="24"/>
          <w:lang w:eastAsia="zh-CN"/>
        </w:rPr>
        <w:lastRenderedPageBreak/>
        <w:t>在工程实现方面，本研究将基于</w:t>
      </w:r>
      <w:r>
        <w:rPr>
          <w:rFonts w:ascii="Times New Roman" w:eastAsia="宋体" w:hAnsi="Times New Roman"/>
          <w:sz w:val="24"/>
          <w:lang w:eastAsia="zh-CN"/>
        </w:rPr>
        <w:t>PyTorch</w:t>
      </w:r>
      <w:r>
        <w:rPr>
          <w:rFonts w:ascii="Times New Roman" w:eastAsia="宋体" w:hAnsi="Times New Roman"/>
          <w:sz w:val="24"/>
          <w:lang w:eastAsia="zh-CN"/>
        </w:rPr>
        <w:t>框架搭建</w:t>
      </w:r>
      <w:r>
        <w:rPr>
          <w:rFonts w:ascii="Times New Roman" w:eastAsia="宋体" w:hAnsi="Times New Roman"/>
          <w:sz w:val="24"/>
          <w:lang w:eastAsia="zh-CN"/>
        </w:rPr>
        <w:t>PI-KAN</w:t>
      </w:r>
      <w:r>
        <w:rPr>
          <w:rFonts w:ascii="Times New Roman" w:eastAsia="宋体" w:hAnsi="Times New Roman"/>
          <w:sz w:val="24"/>
          <w:lang w:eastAsia="zh-CN"/>
        </w:rPr>
        <w:t>主干网络，并利用</w:t>
      </w:r>
      <w:r>
        <w:rPr>
          <w:rFonts w:ascii="Times New Roman" w:eastAsia="宋体" w:hAnsi="Times New Roman"/>
          <w:sz w:val="24"/>
          <w:lang w:eastAsia="zh-CN"/>
        </w:rPr>
        <w:t>GPU</w:t>
      </w:r>
      <w:r>
        <w:rPr>
          <w:rFonts w:ascii="Times New Roman" w:eastAsia="宋体" w:hAnsi="Times New Roman"/>
          <w:sz w:val="24"/>
          <w:lang w:eastAsia="zh-CN"/>
        </w:rPr>
        <w:t>加速训练。特别地，系统将采用</w:t>
      </w:r>
      <w:r>
        <w:rPr>
          <w:rFonts w:ascii="Times New Roman" w:eastAsia="宋体" w:hAnsi="Times New Roman"/>
          <w:sz w:val="24"/>
          <w:lang w:eastAsia="zh-CN"/>
        </w:rPr>
        <w:t>“</w:t>
      </w:r>
      <w:r>
        <w:rPr>
          <w:rFonts w:ascii="Times New Roman" w:eastAsia="宋体" w:hAnsi="Times New Roman"/>
          <w:sz w:val="24"/>
          <w:lang w:eastAsia="zh-CN"/>
        </w:rPr>
        <w:t>锁定窗口</w:t>
      </w:r>
      <w:r>
        <w:rPr>
          <w:rFonts w:ascii="Times New Roman" w:eastAsia="宋体" w:hAnsi="Times New Roman"/>
          <w:sz w:val="24"/>
          <w:lang w:eastAsia="zh-CN"/>
        </w:rPr>
        <w:t>”</w:t>
      </w:r>
      <w:r>
        <w:rPr>
          <w:rFonts w:ascii="Times New Roman" w:eastAsia="宋体" w:hAnsi="Times New Roman"/>
          <w:sz w:val="24"/>
          <w:lang w:eastAsia="zh-CN"/>
        </w:rPr>
        <w:t>机制，选取特定长度作为</w:t>
      </w:r>
      <w:r>
        <w:rPr>
          <w:rFonts w:ascii="Times New Roman" w:eastAsia="宋体" w:hAnsi="Times New Roman"/>
          <w:sz w:val="24"/>
          <w:lang w:eastAsia="zh-CN"/>
        </w:rPr>
        <w:t>Pivot</w:t>
      </w:r>
      <w:r>
        <w:rPr>
          <w:rFonts w:ascii="Times New Roman" w:eastAsia="宋体" w:hAnsi="Times New Roman"/>
          <w:sz w:val="24"/>
          <w:lang w:eastAsia="zh-CN"/>
        </w:rPr>
        <w:t>识别窗口，过滤高频噪音，专注于捕捉结构性反转。应用层面，将利用模型蒸馏技术，将复杂的深度网络决策逻辑提取为可解释的规则集，编写适配</w:t>
      </w:r>
      <w:r>
        <w:rPr>
          <w:rFonts w:ascii="Times New Roman" w:eastAsia="宋体" w:hAnsi="Times New Roman"/>
          <w:sz w:val="24"/>
          <w:lang w:eastAsia="zh-CN"/>
        </w:rPr>
        <w:t>Pine Script V6</w:t>
      </w:r>
      <w:r>
        <w:rPr>
          <w:rFonts w:ascii="Times New Roman" w:eastAsia="宋体" w:hAnsi="Times New Roman"/>
          <w:sz w:val="24"/>
          <w:lang w:eastAsia="zh-CN"/>
        </w:rPr>
        <w:t>的算法脚本。该脚本将直接在</w:t>
      </w:r>
      <w:r>
        <w:rPr>
          <w:rFonts w:ascii="Times New Roman" w:eastAsia="宋体" w:hAnsi="Times New Roman"/>
          <w:sz w:val="24"/>
          <w:lang w:eastAsia="zh-CN"/>
        </w:rPr>
        <w:t>TradingView</w:t>
      </w:r>
      <w:r>
        <w:rPr>
          <w:rFonts w:ascii="Times New Roman" w:eastAsia="宋体" w:hAnsi="Times New Roman"/>
          <w:sz w:val="24"/>
          <w:lang w:eastAsia="zh-CN"/>
        </w:rPr>
        <w:t>平台上运行，进行多品种、长周期的历史回测，验证系统在实际交易环境中的效能，特别是其在极端行情下的风险预警能力。</w:t>
      </w:r>
    </w:p>
    <w:p w14:paraId="138786E0" w14:textId="77777777" w:rsidR="00853B1C" w:rsidRDefault="00000000">
      <w:pPr>
        <w:spacing w:before="240" w:after="120"/>
        <w:rPr>
          <w:lang w:eastAsia="zh-CN"/>
        </w:rPr>
      </w:pPr>
      <w:r>
        <w:rPr>
          <w:rFonts w:ascii="Times New Roman" w:eastAsia="黑体" w:hAnsi="Times New Roman"/>
          <w:b/>
          <w:sz w:val="32"/>
          <w:lang w:eastAsia="zh-CN"/>
        </w:rPr>
        <w:t xml:space="preserve">4. </w:t>
      </w:r>
      <w:r>
        <w:rPr>
          <w:rFonts w:ascii="Times New Roman" w:eastAsia="黑体" w:hAnsi="Times New Roman"/>
          <w:b/>
          <w:sz w:val="32"/>
          <w:lang w:eastAsia="zh-CN"/>
        </w:rPr>
        <w:t>研究方法与技术路线</w:t>
      </w:r>
    </w:p>
    <w:p w14:paraId="514DEA62" w14:textId="77777777" w:rsidR="00853B1C" w:rsidRDefault="00000000">
      <w:pPr>
        <w:spacing w:before="120" w:after="120"/>
        <w:rPr>
          <w:lang w:eastAsia="zh-CN"/>
        </w:rPr>
      </w:pPr>
      <w:r>
        <w:rPr>
          <w:rFonts w:ascii="Times New Roman" w:eastAsia="黑体" w:hAnsi="Times New Roman"/>
          <w:b/>
          <w:sz w:val="28"/>
          <w:lang w:eastAsia="zh-CN"/>
        </w:rPr>
        <w:t xml:space="preserve">4.1 </w:t>
      </w:r>
      <w:r>
        <w:rPr>
          <w:rFonts w:ascii="Times New Roman" w:eastAsia="黑体" w:hAnsi="Times New Roman"/>
          <w:b/>
          <w:sz w:val="28"/>
          <w:lang w:eastAsia="zh-CN"/>
        </w:rPr>
        <w:t>技术路线</w:t>
      </w:r>
    </w:p>
    <w:p w14:paraId="3525957B" w14:textId="77777777" w:rsidR="00853B1C" w:rsidRDefault="00000000">
      <w:pPr>
        <w:spacing w:line="360" w:lineRule="auto"/>
        <w:ind w:firstLine="480"/>
        <w:jc w:val="both"/>
        <w:rPr>
          <w:lang w:eastAsia="zh-CN"/>
        </w:rPr>
      </w:pPr>
      <w:r>
        <w:rPr>
          <w:rFonts w:ascii="Times New Roman" w:eastAsia="宋体" w:hAnsi="Times New Roman"/>
          <w:sz w:val="24"/>
          <w:lang w:eastAsia="zh-CN"/>
        </w:rPr>
        <w:t>本项目遵循</w:t>
      </w:r>
      <w:r>
        <w:rPr>
          <w:rFonts w:ascii="Times New Roman" w:eastAsia="宋体" w:hAnsi="Times New Roman"/>
          <w:sz w:val="24"/>
          <w:lang w:eastAsia="zh-CN"/>
        </w:rPr>
        <w:t>“</w:t>
      </w:r>
      <w:r>
        <w:rPr>
          <w:rFonts w:ascii="Times New Roman" w:eastAsia="宋体" w:hAnsi="Times New Roman"/>
          <w:sz w:val="24"/>
          <w:lang w:eastAsia="zh-CN"/>
        </w:rPr>
        <w:t>数据驱动与物理约束并重</w:t>
      </w:r>
      <w:r>
        <w:rPr>
          <w:rFonts w:ascii="Times New Roman" w:eastAsia="宋体" w:hAnsi="Times New Roman"/>
          <w:sz w:val="24"/>
          <w:lang w:eastAsia="zh-CN"/>
        </w:rPr>
        <w:t>”</w:t>
      </w:r>
      <w:r>
        <w:rPr>
          <w:rFonts w:ascii="Times New Roman" w:eastAsia="宋体" w:hAnsi="Times New Roman"/>
          <w:sz w:val="24"/>
          <w:lang w:eastAsia="zh-CN"/>
        </w:rPr>
        <w:t>的技术路线。在数据层，采集高频</w:t>
      </w:r>
      <w:r>
        <w:rPr>
          <w:rFonts w:ascii="Times New Roman" w:eastAsia="宋体" w:hAnsi="Times New Roman"/>
          <w:sz w:val="24"/>
          <w:lang w:eastAsia="zh-CN"/>
        </w:rPr>
        <w:t>OHLCV</w:t>
      </w:r>
      <w:r>
        <w:rPr>
          <w:rFonts w:ascii="Times New Roman" w:eastAsia="宋体" w:hAnsi="Times New Roman"/>
          <w:sz w:val="24"/>
          <w:lang w:eastAsia="zh-CN"/>
        </w:rPr>
        <w:t>数据，计算动能、势能、熵值等物理特征。在模型层，构建</w:t>
      </w:r>
      <w:r>
        <w:rPr>
          <w:rFonts w:ascii="Times New Roman" w:eastAsia="宋体" w:hAnsi="Times New Roman"/>
          <w:sz w:val="24"/>
          <w:lang w:eastAsia="zh-CN"/>
        </w:rPr>
        <w:t>PI-KAN</w:t>
      </w:r>
      <w:r>
        <w:rPr>
          <w:rFonts w:ascii="Times New Roman" w:eastAsia="宋体" w:hAnsi="Times New Roman"/>
          <w:sz w:val="24"/>
          <w:lang w:eastAsia="zh-CN"/>
        </w:rPr>
        <w:t>网络，融合</w:t>
      </w:r>
      <w:r>
        <w:rPr>
          <w:rFonts w:ascii="Times New Roman" w:eastAsia="宋体" w:hAnsi="Times New Roman"/>
          <w:sz w:val="24"/>
          <w:lang w:eastAsia="zh-CN"/>
        </w:rPr>
        <w:t>EKF</w:t>
      </w:r>
      <w:r>
        <w:rPr>
          <w:rFonts w:ascii="Times New Roman" w:eastAsia="宋体" w:hAnsi="Times New Roman"/>
          <w:sz w:val="24"/>
          <w:lang w:eastAsia="zh-CN"/>
        </w:rPr>
        <w:t>状态估计，实现物理参数的自适应学习。在验证层，通过消融实验对比纯数据驱动模型与</w:t>
      </w:r>
      <w:r>
        <w:rPr>
          <w:rFonts w:ascii="Times New Roman" w:eastAsia="宋体" w:hAnsi="Times New Roman"/>
          <w:sz w:val="24"/>
          <w:lang w:eastAsia="zh-CN"/>
        </w:rPr>
        <w:t>PI-KAN</w:t>
      </w:r>
      <w:r>
        <w:rPr>
          <w:rFonts w:ascii="Times New Roman" w:eastAsia="宋体" w:hAnsi="Times New Roman"/>
          <w:sz w:val="24"/>
          <w:lang w:eastAsia="zh-CN"/>
        </w:rPr>
        <w:t>模型的性能差异。在应用层，输出</w:t>
      </w:r>
      <w:r>
        <w:rPr>
          <w:rFonts w:ascii="Times New Roman" w:eastAsia="宋体" w:hAnsi="Times New Roman"/>
          <w:sz w:val="24"/>
          <w:lang w:eastAsia="zh-CN"/>
        </w:rPr>
        <w:t>KHAOS</w:t>
      </w:r>
      <w:r>
        <w:rPr>
          <w:rFonts w:ascii="Times New Roman" w:eastAsia="宋体" w:hAnsi="Times New Roman"/>
          <w:sz w:val="24"/>
          <w:lang w:eastAsia="zh-CN"/>
        </w:rPr>
        <w:t>信号，自动生成</w:t>
      </w:r>
      <w:r>
        <w:rPr>
          <w:rFonts w:ascii="Times New Roman" w:eastAsia="宋体" w:hAnsi="Times New Roman"/>
          <w:sz w:val="24"/>
          <w:lang w:eastAsia="zh-CN"/>
        </w:rPr>
        <w:t>Pine Script</w:t>
      </w:r>
      <w:r>
        <w:rPr>
          <w:rFonts w:ascii="Times New Roman" w:eastAsia="宋体" w:hAnsi="Times New Roman"/>
          <w:sz w:val="24"/>
          <w:lang w:eastAsia="zh-CN"/>
        </w:rPr>
        <w:t>策略代码，实现全流程的自动化分析与决策。</w:t>
      </w:r>
    </w:p>
    <w:p w14:paraId="7DE46E64" w14:textId="77777777" w:rsidR="00853B1C" w:rsidRDefault="00000000">
      <w:pPr>
        <w:spacing w:before="120" w:after="120"/>
        <w:rPr>
          <w:lang w:eastAsia="zh-CN"/>
        </w:rPr>
      </w:pPr>
      <w:r>
        <w:rPr>
          <w:rFonts w:ascii="Times New Roman" w:eastAsia="黑体" w:hAnsi="Times New Roman"/>
          <w:b/>
          <w:sz w:val="28"/>
          <w:lang w:eastAsia="zh-CN"/>
        </w:rPr>
        <w:t xml:space="preserve">4.2 </w:t>
      </w:r>
      <w:r>
        <w:rPr>
          <w:rFonts w:ascii="Times New Roman" w:eastAsia="黑体" w:hAnsi="Times New Roman"/>
          <w:b/>
          <w:sz w:val="28"/>
          <w:lang w:eastAsia="zh-CN"/>
        </w:rPr>
        <w:t>实验设计</w:t>
      </w:r>
    </w:p>
    <w:p w14:paraId="3F6BE2F2" w14:textId="77777777" w:rsidR="00853B1C" w:rsidRDefault="00000000">
      <w:pPr>
        <w:spacing w:line="360" w:lineRule="auto"/>
        <w:ind w:firstLine="480"/>
        <w:jc w:val="both"/>
        <w:rPr>
          <w:lang w:eastAsia="zh-CN"/>
        </w:rPr>
      </w:pPr>
      <w:r>
        <w:rPr>
          <w:rFonts w:ascii="Times New Roman" w:eastAsia="宋体" w:hAnsi="Times New Roman"/>
          <w:sz w:val="24"/>
          <w:lang w:eastAsia="zh-CN"/>
        </w:rPr>
        <w:t>实验将分为模拟数据验证与实盘数据验证两个阶段。首先利用生成数据验证模型对已知物理规律的捕捉能力，然后使用包括加密货币、大宗商品、股指期货在内的多资产真实历史数据进行回测。评价指标不仅包括传统的均方误差，还包括夏普比率、最大回撤等金融指标，以及相变探测的准确率与召回率。</w:t>
      </w:r>
    </w:p>
    <w:p w14:paraId="28EE380E" w14:textId="77777777" w:rsidR="00853B1C" w:rsidRDefault="00000000">
      <w:pPr>
        <w:spacing w:before="240" w:after="120"/>
        <w:rPr>
          <w:lang w:eastAsia="zh-CN"/>
        </w:rPr>
      </w:pPr>
      <w:r>
        <w:rPr>
          <w:rFonts w:ascii="Times New Roman" w:eastAsia="黑体" w:hAnsi="Times New Roman"/>
          <w:b/>
          <w:sz w:val="32"/>
          <w:lang w:eastAsia="zh-CN"/>
        </w:rPr>
        <w:t xml:space="preserve">5. </w:t>
      </w:r>
      <w:r>
        <w:rPr>
          <w:rFonts w:ascii="Times New Roman" w:eastAsia="黑体" w:hAnsi="Times New Roman"/>
          <w:b/>
          <w:sz w:val="32"/>
          <w:lang w:eastAsia="zh-CN"/>
        </w:rPr>
        <w:t>可行性分析</w:t>
      </w:r>
    </w:p>
    <w:p w14:paraId="55E93844" w14:textId="77777777" w:rsidR="00853B1C" w:rsidRDefault="00000000">
      <w:pPr>
        <w:spacing w:line="360" w:lineRule="auto"/>
        <w:ind w:firstLine="480"/>
        <w:jc w:val="both"/>
        <w:rPr>
          <w:lang w:eastAsia="zh-CN"/>
        </w:rPr>
      </w:pPr>
      <w:r>
        <w:rPr>
          <w:rFonts w:ascii="Times New Roman" w:eastAsia="宋体" w:hAnsi="Times New Roman"/>
          <w:sz w:val="24"/>
          <w:lang w:eastAsia="zh-CN"/>
        </w:rPr>
        <w:t>本课题具备充分的可行性。在理论基础方面，团队对随机过程、控制理论及深度学习理论有深入理解。在技术积累方面，已完成了</w:t>
      </w:r>
      <w:r>
        <w:rPr>
          <w:rFonts w:ascii="Times New Roman" w:eastAsia="宋体" w:hAnsi="Times New Roman"/>
          <w:sz w:val="24"/>
          <w:lang w:eastAsia="zh-CN"/>
        </w:rPr>
        <w:t>KHAOS</w:t>
      </w:r>
      <w:r>
        <w:rPr>
          <w:rFonts w:ascii="Times New Roman" w:eastAsia="宋体" w:hAnsi="Times New Roman"/>
          <w:sz w:val="24"/>
          <w:lang w:eastAsia="zh-CN"/>
        </w:rPr>
        <w:t>系统的原型搭建及</w:t>
      </w:r>
      <w:r>
        <w:rPr>
          <w:rFonts w:ascii="Times New Roman" w:eastAsia="宋体" w:hAnsi="Times New Roman"/>
          <w:sz w:val="24"/>
          <w:lang w:eastAsia="zh-CN"/>
        </w:rPr>
        <w:t>KAN</w:t>
      </w:r>
      <w:r>
        <w:rPr>
          <w:rFonts w:ascii="Times New Roman" w:eastAsia="宋体" w:hAnsi="Times New Roman"/>
          <w:sz w:val="24"/>
          <w:lang w:eastAsia="zh-CN"/>
        </w:rPr>
        <w:t>网络的复现，并解决了自适应力场校准与鲁棒归一化等关键技术难题。在硬件条件方面，实验室提供了高性能</w:t>
      </w:r>
      <w:r>
        <w:rPr>
          <w:rFonts w:ascii="Times New Roman" w:eastAsia="宋体" w:hAnsi="Times New Roman"/>
          <w:sz w:val="24"/>
          <w:lang w:eastAsia="zh-CN"/>
        </w:rPr>
        <w:t>NVIDIA GPU</w:t>
      </w:r>
      <w:r>
        <w:rPr>
          <w:rFonts w:ascii="Times New Roman" w:eastAsia="宋体" w:hAnsi="Times New Roman"/>
          <w:sz w:val="24"/>
          <w:lang w:eastAsia="zh-CN"/>
        </w:rPr>
        <w:t>服务器，能够满足大规模模型训练的算力需求。此外，团队熟悉</w:t>
      </w:r>
      <w:r>
        <w:rPr>
          <w:rFonts w:ascii="Times New Roman" w:eastAsia="宋体" w:hAnsi="Times New Roman"/>
          <w:sz w:val="24"/>
          <w:lang w:eastAsia="zh-CN"/>
        </w:rPr>
        <w:t>Pine Script</w:t>
      </w:r>
      <w:r>
        <w:rPr>
          <w:rFonts w:ascii="Times New Roman" w:eastAsia="宋体" w:hAnsi="Times New Roman"/>
          <w:sz w:val="24"/>
          <w:lang w:eastAsia="zh-CN"/>
        </w:rPr>
        <w:t>编程，具备将算法转化为实战策略的能力。</w:t>
      </w:r>
    </w:p>
    <w:p w14:paraId="6F2077F8" w14:textId="77777777" w:rsidR="00853B1C" w:rsidRDefault="00000000">
      <w:pPr>
        <w:spacing w:before="240" w:after="120"/>
        <w:rPr>
          <w:lang w:eastAsia="zh-CN"/>
        </w:rPr>
      </w:pPr>
      <w:r>
        <w:rPr>
          <w:rFonts w:ascii="Times New Roman" w:eastAsia="黑体" w:hAnsi="Times New Roman"/>
          <w:b/>
          <w:sz w:val="32"/>
          <w:lang w:eastAsia="zh-CN"/>
        </w:rPr>
        <w:lastRenderedPageBreak/>
        <w:t xml:space="preserve">6. </w:t>
      </w:r>
      <w:r>
        <w:rPr>
          <w:rFonts w:ascii="Times New Roman" w:eastAsia="黑体" w:hAnsi="Times New Roman"/>
          <w:b/>
          <w:sz w:val="32"/>
          <w:lang w:eastAsia="zh-CN"/>
        </w:rPr>
        <w:t>预期成果</w:t>
      </w:r>
    </w:p>
    <w:p w14:paraId="4BA75B2E" w14:textId="37EAE437" w:rsidR="00853B1C" w:rsidRDefault="00000000">
      <w:pPr>
        <w:spacing w:line="360" w:lineRule="auto"/>
        <w:ind w:firstLine="480"/>
        <w:jc w:val="both"/>
        <w:rPr>
          <w:lang w:eastAsia="zh-CN"/>
        </w:rPr>
      </w:pPr>
      <w:r>
        <w:rPr>
          <w:rFonts w:ascii="Times New Roman" w:eastAsia="宋体" w:hAnsi="Times New Roman"/>
          <w:sz w:val="24"/>
          <w:lang w:eastAsia="zh-CN"/>
        </w:rPr>
        <w:t>1.</w:t>
      </w:r>
      <w:r>
        <w:rPr>
          <w:rFonts w:ascii="Times New Roman" w:eastAsia="宋体" w:hAnsi="Times New Roman"/>
          <w:sz w:val="24"/>
          <w:lang w:eastAsia="zh-CN"/>
        </w:rPr>
        <w:t>开源一套完整的</w:t>
      </w:r>
      <w:r>
        <w:rPr>
          <w:rFonts w:ascii="Times New Roman" w:eastAsia="宋体" w:hAnsi="Times New Roman"/>
          <w:sz w:val="24"/>
          <w:lang w:eastAsia="zh-CN"/>
        </w:rPr>
        <w:t>PI-KAN-Finance</w:t>
      </w:r>
      <w:r>
        <w:rPr>
          <w:rFonts w:ascii="Times New Roman" w:eastAsia="宋体" w:hAnsi="Times New Roman"/>
          <w:sz w:val="24"/>
          <w:lang w:eastAsia="zh-CN"/>
        </w:rPr>
        <w:t>算法库，包含模型定义、训练脚本及物理损失函数实现。</w:t>
      </w:r>
    </w:p>
    <w:p w14:paraId="6E61D7BD" w14:textId="4941F543" w:rsidR="00853B1C" w:rsidRDefault="00000000">
      <w:pPr>
        <w:spacing w:line="360" w:lineRule="auto"/>
        <w:ind w:firstLine="480"/>
        <w:jc w:val="both"/>
        <w:rPr>
          <w:lang w:eastAsia="zh-CN"/>
        </w:rPr>
      </w:pPr>
      <w:r>
        <w:rPr>
          <w:rFonts w:ascii="Times New Roman" w:eastAsia="宋体" w:hAnsi="Times New Roman"/>
          <w:sz w:val="24"/>
          <w:lang w:eastAsia="zh-CN"/>
        </w:rPr>
        <w:t>2.</w:t>
      </w:r>
      <w:r>
        <w:rPr>
          <w:rFonts w:ascii="Times New Roman" w:eastAsia="宋体" w:hAnsi="Times New Roman"/>
          <w:sz w:val="24"/>
          <w:lang w:eastAsia="zh-CN"/>
        </w:rPr>
        <w:t>发布经过实盘验证的</w:t>
      </w:r>
      <w:r>
        <w:rPr>
          <w:rFonts w:ascii="Times New Roman" w:eastAsia="宋体" w:hAnsi="Times New Roman"/>
          <w:sz w:val="24"/>
          <w:lang w:eastAsia="zh-CN"/>
        </w:rPr>
        <w:t>KHAOS</w:t>
      </w:r>
      <w:r>
        <w:rPr>
          <w:rFonts w:ascii="Times New Roman" w:eastAsia="宋体" w:hAnsi="Times New Roman"/>
          <w:sz w:val="24"/>
          <w:lang w:eastAsia="zh-CN"/>
        </w:rPr>
        <w:t>相变探测指标及</w:t>
      </w:r>
      <w:r>
        <w:rPr>
          <w:rFonts w:ascii="Times New Roman" w:eastAsia="宋体" w:hAnsi="Times New Roman"/>
          <w:sz w:val="24"/>
          <w:lang w:eastAsia="zh-CN"/>
        </w:rPr>
        <w:t>TradingView</w:t>
      </w:r>
      <w:r>
        <w:rPr>
          <w:rFonts w:ascii="Times New Roman" w:eastAsia="宋体" w:hAnsi="Times New Roman"/>
          <w:sz w:val="24"/>
          <w:lang w:eastAsia="zh-CN"/>
        </w:rPr>
        <w:t>策略脚本。</w:t>
      </w:r>
    </w:p>
    <w:p w14:paraId="3A9E5A4F" w14:textId="026AD8AC" w:rsidR="00853B1C" w:rsidRDefault="00000000">
      <w:pPr>
        <w:spacing w:line="360" w:lineRule="auto"/>
        <w:ind w:firstLine="480"/>
        <w:jc w:val="both"/>
        <w:rPr>
          <w:lang w:eastAsia="zh-CN"/>
        </w:rPr>
      </w:pPr>
      <w:r>
        <w:rPr>
          <w:rFonts w:ascii="Times New Roman" w:eastAsia="宋体" w:hAnsi="Times New Roman"/>
          <w:sz w:val="24"/>
          <w:lang w:eastAsia="zh-CN"/>
        </w:rPr>
        <w:t>3.</w:t>
      </w:r>
      <w:r>
        <w:rPr>
          <w:rFonts w:ascii="Times New Roman" w:eastAsia="宋体" w:hAnsi="Times New Roman"/>
          <w:sz w:val="24"/>
          <w:lang w:eastAsia="zh-CN"/>
        </w:rPr>
        <w:t>完成一篇高质量的本科毕业设计论文，字数不少于</w:t>
      </w:r>
      <w:r>
        <w:rPr>
          <w:rFonts w:ascii="Times New Roman" w:eastAsia="宋体" w:hAnsi="Times New Roman"/>
          <w:sz w:val="24"/>
          <w:lang w:eastAsia="zh-CN"/>
        </w:rPr>
        <w:t>1.5</w:t>
      </w:r>
      <w:r>
        <w:rPr>
          <w:rFonts w:ascii="Times New Roman" w:eastAsia="宋体" w:hAnsi="Times New Roman"/>
          <w:sz w:val="24"/>
          <w:lang w:eastAsia="zh-CN"/>
        </w:rPr>
        <w:t>万字，并力争在相关领域会议或期刊发表。</w:t>
      </w:r>
    </w:p>
    <w:p w14:paraId="67FB4ADC" w14:textId="5806DCFB" w:rsidR="00853B1C" w:rsidRDefault="00000000">
      <w:pPr>
        <w:spacing w:line="360" w:lineRule="auto"/>
        <w:ind w:firstLine="480"/>
        <w:jc w:val="both"/>
        <w:rPr>
          <w:lang w:eastAsia="zh-CN"/>
        </w:rPr>
      </w:pPr>
      <w:r>
        <w:rPr>
          <w:rFonts w:ascii="Times New Roman" w:eastAsia="宋体" w:hAnsi="Times New Roman"/>
          <w:sz w:val="24"/>
          <w:lang w:eastAsia="zh-CN"/>
        </w:rPr>
        <w:t>4.</w:t>
      </w:r>
      <w:r>
        <w:rPr>
          <w:rFonts w:ascii="Times New Roman" w:eastAsia="宋体" w:hAnsi="Times New Roman"/>
          <w:sz w:val="24"/>
          <w:lang w:eastAsia="zh-CN"/>
        </w:rPr>
        <w:t>提供详细的参数敏感性分析报告和多资产实证回测报告。</w:t>
      </w:r>
    </w:p>
    <w:p w14:paraId="2E73C2AC" w14:textId="77777777" w:rsidR="00853B1C" w:rsidRDefault="00000000">
      <w:pPr>
        <w:spacing w:before="240" w:after="120"/>
        <w:rPr>
          <w:lang w:eastAsia="zh-CN"/>
        </w:rPr>
      </w:pPr>
      <w:r>
        <w:rPr>
          <w:rFonts w:ascii="Times New Roman" w:eastAsia="黑体" w:hAnsi="Times New Roman"/>
          <w:b/>
          <w:sz w:val="32"/>
          <w:lang w:eastAsia="zh-CN"/>
        </w:rPr>
        <w:t xml:space="preserve">7. </w:t>
      </w:r>
      <w:r>
        <w:rPr>
          <w:rFonts w:ascii="Times New Roman" w:eastAsia="黑体" w:hAnsi="Times New Roman"/>
          <w:b/>
          <w:sz w:val="32"/>
          <w:lang w:eastAsia="zh-CN"/>
        </w:rPr>
        <w:t>进度安排</w:t>
      </w:r>
    </w:p>
    <w:p w14:paraId="2A0017C7" w14:textId="1A586041" w:rsidR="00853B1C" w:rsidRDefault="00000000">
      <w:pPr>
        <w:spacing w:line="360" w:lineRule="auto"/>
        <w:ind w:firstLine="480"/>
        <w:jc w:val="both"/>
        <w:rPr>
          <w:lang w:eastAsia="zh-CN"/>
        </w:rPr>
      </w:pPr>
      <w:r>
        <w:rPr>
          <w:rFonts w:ascii="Times New Roman" w:eastAsia="宋体" w:hAnsi="Times New Roman"/>
          <w:sz w:val="24"/>
          <w:lang w:eastAsia="zh-CN"/>
        </w:rPr>
        <w:t>第</w:t>
      </w:r>
      <w:r>
        <w:rPr>
          <w:rFonts w:ascii="Times New Roman" w:eastAsia="宋体" w:hAnsi="Times New Roman"/>
          <w:sz w:val="24"/>
          <w:lang w:eastAsia="zh-CN"/>
        </w:rPr>
        <w:t>1</w:t>
      </w:r>
      <w:r>
        <w:rPr>
          <w:rFonts w:ascii="Times New Roman" w:eastAsia="宋体" w:hAnsi="Times New Roman"/>
          <w:sz w:val="24"/>
          <w:lang w:eastAsia="zh-CN"/>
        </w:rPr>
        <w:t>周</w:t>
      </w:r>
      <w:r>
        <w:rPr>
          <w:rFonts w:ascii="Times New Roman" w:eastAsia="宋体" w:hAnsi="Times New Roman"/>
          <w:sz w:val="24"/>
          <w:lang w:eastAsia="zh-CN"/>
        </w:rPr>
        <w:t>-</w:t>
      </w:r>
      <w:r>
        <w:rPr>
          <w:rFonts w:ascii="Times New Roman" w:eastAsia="宋体" w:hAnsi="Times New Roman"/>
          <w:sz w:val="24"/>
          <w:lang w:eastAsia="zh-CN"/>
        </w:rPr>
        <w:t>第</w:t>
      </w:r>
      <w:r>
        <w:rPr>
          <w:rFonts w:ascii="Times New Roman" w:eastAsia="宋体" w:hAnsi="Times New Roman"/>
          <w:sz w:val="24"/>
          <w:lang w:eastAsia="zh-CN"/>
        </w:rPr>
        <w:t>4</w:t>
      </w:r>
      <w:r>
        <w:rPr>
          <w:rFonts w:ascii="Times New Roman" w:eastAsia="宋体" w:hAnsi="Times New Roman"/>
          <w:sz w:val="24"/>
          <w:lang w:eastAsia="zh-CN"/>
        </w:rPr>
        <w:t>周：文献调研，完成开题报告撰写，搭建数学模型与基础开发环境。</w:t>
      </w:r>
    </w:p>
    <w:p w14:paraId="609CF838" w14:textId="4B716AA4" w:rsidR="00853B1C" w:rsidRDefault="00000000">
      <w:pPr>
        <w:spacing w:line="360" w:lineRule="auto"/>
        <w:ind w:firstLine="480"/>
        <w:jc w:val="both"/>
        <w:rPr>
          <w:lang w:eastAsia="zh-CN"/>
        </w:rPr>
      </w:pPr>
      <w:r>
        <w:rPr>
          <w:rFonts w:ascii="Times New Roman" w:eastAsia="宋体" w:hAnsi="Times New Roman"/>
          <w:sz w:val="24"/>
          <w:lang w:eastAsia="zh-CN"/>
        </w:rPr>
        <w:t>第</w:t>
      </w:r>
      <w:r>
        <w:rPr>
          <w:rFonts w:ascii="Times New Roman" w:eastAsia="宋体" w:hAnsi="Times New Roman"/>
          <w:sz w:val="24"/>
          <w:lang w:eastAsia="zh-CN"/>
        </w:rPr>
        <w:t>5</w:t>
      </w:r>
      <w:r>
        <w:rPr>
          <w:rFonts w:ascii="Times New Roman" w:eastAsia="宋体" w:hAnsi="Times New Roman"/>
          <w:sz w:val="24"/>
          <w:lang w:eastAsia="zh-CN"/>
        </w:rPr>
        <w:t>周</w:t>
      </w:r>
      <w:r>
        <w:rPr>
          <w:rFonts w:ascii="Times New Roman" w:eastAsia="宋体" w:hAnsi="Times New Roman"/>
          <w:sz w:val="24"/>
          <w:lang w:eastAsia="zh-CN"/>
        </w:rPr>
        <w:t>-</w:t>
      </w:r>
      <w:r>
        <w:rPr>
          <w:rFonts w:ascii="Times New Roman" w:eastAsia="宋体" w:hAnsi="Times New Roman"/>
          <w:sz w:val="24"/>
          <w:lang w:eastAsia="zh-CN"/>
        </w:rPr>
        <w:t>第</w:t>
      </w:r>
      <w:r>
        <w:rPr>
          <w:rFonts w:ascii="Times New Roman" w:eastAsia="宋体" w:hAnsi="Times New Roman"/>
          <w:sz w:val="24"/>
          <w:lang w:eastAsia="zh-CN"/>
        </w:rPr>
        <w:t>10</w:t>
      </w:r>
      <w:r>
        <w:rPr>
          <w:rFonts w:ascii="Times New Roman" w:eastAsia="宋体" w:hAnsi="Times New Roman"/>
          <w:sz w:val="24"/>
          <w:lang w:eastAsia="zh-CN"/>
        </w:rPr>
        <w:t>周：数据采集与清洗预处理，构建</w:t>
      </w:r>
      <w:r>
        <w:rPr>
          <w:rFonts w:ascii="Times New Roman" w:eastAsia="宋体" w:hAnsi="Times New Roman"/>
          <w:sz w:val="24"/>
          <w:lang w:eastAsia="zh-CN"/>
        </w:rPr>
        <w:t>PI-KAN</w:t>
      </w:r>
      <w:r>
        <w:rPr>
          <w:rFonts w:ascii="Times New Roman" w:eastAsia="宋体" w:hAnsi="Times New Roman"/>
          <w:sz w:val="24"/>
          <w:lang w:eastAsia="zh-CN"/>
        </w:rPr>
        <w:t>基础模型，完成原型开发。</w:t>
      </w:r>
    </w:p>
    <w:p w14:paraId="00EB6EC3" w14:textId="5914E4ED" w:rsidR="00853B1C" w:rsidRDefault="00000000">
      <w:pPr>
        <w:spacing w:line="360" w:lineRule="auto"/>
        <w:ind w:firstLine="480"/>
        <w:jc w:val="both"/>
        <w:rPr>
          <w:lang w:eastAsia="zh-CN"/>
        </w:rPr>
      </w:pPr>
      <w:r>
        <w:rPr>
          <w:rFonts w:ascii="Times New Roman" w:eastAsia="宋体" w:hAnsi="Times New Roman"/>
          <w:sz w:val="24"/>
          <w:lang w:eastAsia="zh-CN"/>
        </w:rPr>
        <w:t>第</w:t>
      </w:r>
      <w:r>
        <w:rPr>
          <w:rFonts w:ascii="Times New Roman" w:eastAsia="宋体" w:hAnsi="Times New Roman"/>
          <w:sz w:val="24"/>
          <w:lang w:eastAsia="zh-CN"/>
        </w:rPr>
        <w:t>11</w:t>
      </w:r>
      <w:r>
        <w:rPr>
          <w:rFonts w:ascii="Times New Roman" w:eastAsia="宋体" w:hAnsi="Times New Roman"/>
          <w:sz w:val="24"/>
          <w:lang w:eastAsia="zh-CN"/>
        </w:rPr>
        <w:t>周</w:t>
      </w:r>
      <w:r>
        <w:rPr>
          <w:rFonts w:ascii="Times New Roman" w:eastAsia="宋体" w:hAnsi="Times New Roman"/>
          <w:sz w:val="24"/>
          <w:lang w:eastAsia="zh-CN"/>
        </w:rPr>
        <w:t>-</w:t>
      </w:r>
      <w:r>
        <w:rPr>
          <w:rFonts w:ascii="Times New Roman" w:eastAsia="宋体" w:hAnsi="Times New Roman"/>
          <w:sz w:val="24"/>
          <w:lang w:eastAsia="zh-CN"/>
        </w:rPr>
        <w:t>第</w:t>
      </w:r>
      <w:r>
        <w:rPr>
          <w:rFonts w:ascii="Times New Roman" w:eastAsia="宋体" w:hAnsi="Times New Roman"/>
          <w:sz w:val="24"/>
          <w:lang w:eastAsia="zh-CN"/>
        </w:rPr>
        <w:t>16</w:t>
      </w:r>
      <w:r>
        <w:rPr>
          <w:rFonts w:ascii="Times New Roman" w:eastAsia="宋体" w:hAnsi="Times New Roman"/>
          <w:sz w:val="24"/>
          <w:lang w:eastAsia="zh-CN"/>
        </w:rPr>
        <w:t>周：设计与实现物理损失函数，进行模型训练、调优及自适应力场校准，完成消融实验。</w:t>
      </w:r>
    </w:p>
    <w:p w14:paraId="6304F053" w14:textId="119F3FA7" w:rsidR="00853B1C" w:rsidRDefault="00000000">
      <w:pPr>
        <w:spacing w:line="360" w:lineRule="auto"/>
        <w:ind w:firstLine="480"/>
        <w:jc w:val="both"/>
        <w:rPr>
          <w:lang w:eastAsia="zh-CN"/>
        </w:rPr>
      </w:pPr>
      <w:r>
        <w:rPr>
          <w:rFonts w:ascii="Times New Roman" w:eastAsia="宋体" w:hAnsi="Times New Roman"/>
          <w:sz w:val="24"/>
          <w:lang w:eastAsia="zh-CN"/>
        </w:rPr>
        <w:t>第</w:t>
      </w:r>
      <w:r>
        <w:rPr>
          <w:rFonts w:ascii="Times New Roman" w:eastAsia="宋体" w:hAnsi="Times New Roman"/>
          <w:sz w:val="24"/>
          <w:lang w:eastAsia="zh-CN"/>
        </w:rPr>
        <w:t>17</w:t>
      </w:r>
      <w:r>
        <w:rPr>
          <w:rFonts w:ascii="Times New Roman" w:eastAsia="宋体" w:hAnsi="Times New Roman"/>
          <w:sz w:val="24"/>
          <w:lang w:eastAsia="zh-CN"/>
        </w:rPr>
        <w:t>周</w:t>
      </w:r>
      <w:r>
        <w:rPr>
          <w:rFonts w:ascii="Times New Roman" w:eastAsia="宋体" w:hAnsi="Times New Roman"/>
          <w:sz w:val="24"/>
          <w:lang w:eastAsia="zh-CN"/>
        </w:rPr>
        <w:t>-</w:t>
      </w:r>
      <w:r>
        <w:rPr>
          <w:rFonts w:ascii="Times New Roman" w:eastAsia="宋体" w:hAnsi="Times New Roman"/>
          <w:sz w:val="24"/>
          <w:lang w:eastAsia="zh-CN"/>
        </w:rPr>
        <w:t>第</w:t>
      </w:r>
      <w:r>
        <w:rPr>
          <w:rFonts w:ascii="Times New Roman" w:eastAsia="宋体" w:hAnsi="Times New Roman"/>
          <w:sz w:val="24"/>
          <w:lang w:eastAsia="zh-CN"/>
        </w:rPr>
        <w:t>20</w:t>
      </w:r>
      <w:r>
        <w:rPr>
          <w:rFonts w:ascii="Times New Roman" w:eastAsia="宋体" w:hAnsi="Times New Roman"/>
          <w:sz w:val="24"/>
          <w:lang w:eastAsia="zh-CN"/>
        </w:rPr>
        <w:t>周：开发</w:t>
      </w:r>
      <w:r>
        <w:rPr>
          <w:rFonts w:ascii="Times New Roman" w:eastAsia="宋体" w:hAnsi="Times New Roman"/>
          <w:sz w:val="24"/>
          <w:lang w:eastAsia="zh-CN"/>
        </w:rPr>
        <w:t>KHAOS</w:t>
      </w:r>
      <w:r>
        <w:rPr>
          <w:rFonts w:ascii="Times New Roman" w:eastAsia="宋体" w:hAnsi="Times New Roman"/>
          <w:sz w:val="24"/>
          <w:lang w:eastAsia="zh-CN"/>
        </w:rPr>
        <w:t>分析系统，自动生成</w:t>
      </w:r>
      <w:r>
        <w:rPr>
          <w:rFonts w:ascii="Times New Roman" w:eastAsia="宋体" w:hAnsi="Times New Roman"/>
          <w:sz w:val="24"/>
          <w:lang w:eastAsia="zh-CN"/>
        </w:rPr>
        <w:t>Pine Script</w:t>
      </w:r>
      <w:r>
        <w:rPr>
          <w:rFonts w:ascii="Times New Roman" w:eastAsia="宋体" w:hAnsi="Times New Roman"/>
          <w:sz w:val="24"/>
          <w:lang w:eastAsia="zh-CN"/>
        </w:rPr>
        <w:t>策略，进行大规模实盘回测与验证。</w:t>
      </w:r>
    </w:p>
    <w:p w14:paraId="4F8496EA" w14:textId="25599E32" w:rsidR="00853B1C" w:rsidRDefault="00000000">
      <w:pPr>
        <w:spacing w:line="360" w:lineRule="auto"/>
        <w:ind w:firstLine="480"/>
        <w:jc w:val="both"/>
        <w:rPr>
          <w:lang w:eastAsia="zh-CN"/>
        </w:rPr>
      </w:pPr>
      <w:r>
        <w:rPr>
          <w:rFonts w:ascii="Times New Roman" w:eastAsia="宋体" w:hAnsi="Times New Roman"/>
          <w:sz w:val="24"/>
          <w:lang w:eastAsia="zh-CN"/>
        </w:rPr>
        <w:t>第</w:t>
      </w:r>
      <w:r>
        <w:rPr>
          <w:rFonts w:ascii="Times New Roman" w:eastAsia="宋体" w:hAnsi="Times New Roman"/>
          <w:sz w:val="24"/>
          <w:lang w:eastAsia="zh-CN"/>
        </w:rPr>
        <w:t>21</w:t>
      </w:r>
      <w:r>
        <w:rPr>
          <w:rFonts w:ascii="Times New Roman" w:eastAsia="宋体" w:hAnsi="Times New Roman"/>
          <w:sz w:val="24"/>
          <w:lang w:eastAsia="zh-CN"/>
        </w:rPr>
        <w:t>周</w:t>
      </w:r>
      <w:r>
        <w:rPr>
          <w:rFonts w:ascii="Times New Roman" w:eastAsia="宋体" w:hAnsi="Times New Roman"/>
          <w:sz w:val="24"/>
          <w:lang w:eastAsia="zh-CN"/>
        </w:rPr>
        <w:t>-</w:t>
      </w:r>
      <w:r>
        <w:rPr>
          <w:rFonts w:ascii="Times New Roman" w:eastAsia="宋体" w:hAnsi="Times New Roman"/>
          <w:sz w:val="24"/>
          <w:lang w:eastAsia="zh-CN"/>
        </w:rPr>
        <w:t>第</w:t>
      </w:r>
      <w:r>
        <w:rPr>
          <w:rFonts w:ascii="Times New Roman" w:eastAsia="宋体" w:hAnsi="Times New Roman"/>
          <w:sz w:val="24"/>
          <w:lang w:eastAsia="zh-CN"/>
        </w:rPr>
        <w:t>24</w:t>
      </w:r>
      <w:r>
        <w:rPr>
          <w:rFonts w:ascii="Times New Roman" w:eastAsia="宋体" w:hAnsi="Times New Roman"/>
          <w:sz w:val="24"/>
          <w:lang w:eastAsia="zh-CN"/>
        </w:rPr>
        <w:t>周：整理实验数据与图表，撰写论文初稿。</w:t>
      </w:r>
    </w:p>
    <w:p w14:paraId="2C9E707E" w14:textId="7A16A44D" w:rsidR="00853B1C" w:rsidRDefault="00000000">
      <w:pPr>
        <w:spacing w:line="360" w:lineRule="auto"/>
        <w:ind w:firstLine="480"/>
        <w:jc w:val="both"/>
        <w:rPr>
          <w:lang w:eastAsia="zh-CN"/>
        </w:rPr>
      </w:pPr>
      <w:r>
        <w:rPr>
          <w:rFonts w:ascii="Times New Roman" w:eastAsia="宋体" w:hAnsi="Times New Roman"/>
          <w:sz w:val="24"/>
          <w:lang w:eastAsia="zh-CN"/>
        </w:rPr>
        <w:t>第</w:t>
      </w:r>
      <w:r>
        <w:rPr>
          <w:rFonts w:ascii="Times New Roman" w:eastAsia="宋体" w:hAnsi="Times New Roman"/>
          <w:sz w:val="24"/>
          <w:lang w:eastAsia="zh-CN"/>
        </w:rPr>
        <w:t>25</w:t>
      </w:r>
      <w:r>
        <w:rPr>
          <w:rFonts w:ascii="Times New Roman" w:eastAsia="宋体" w:hAnsi="Times New Roman"/>
          <w:sz w:val="24"/>
          <w:lang w:eastAsia="zh-CN"/>
        </w:rPr>
        <w:t>周</w:t>
      </w:r>
      <w:r>
        <w:rPr>
          <w:rFonts w:ascii="Times New Roman" w:eastAsia="宋体" w:hAnsi="Times New Roman"/>
          <w:sz w:val="24"/>
          <w:lang w:eastAsia="zh-CN"/>
        </w:rPr>
        <w:t>-</w:t>
      </w:r>
      <w:r>
        <w:rPr>
          <w:rFonts w:ascii="Times New Roman" w:eastAsia="宋体" w:hAnsi="Times New Roman"/>
          <w:sz w:val="24"/>
          <w:lang w:eastAsia="zh-CN"/>
        </w:rPr>
        <w:t>第</w:t>
      </w:r>
      <w:r>
        <w:rPr>
          <w:rFonts w:ascii="Times New Roman" w:eastAsia="宋体" w:hAnsi="Times New Roman"/>
          <w:sz w:val="24"/>
          <w:lang w:eastAsia="zh-CN"/>
        </w:rPr>
        <w:t>28</w:t>
      </w:r>
      <w:r>
        <w:rPr>
          <w:rFonts w:ascii="Times New Roman" w:eastAsia="宋体" w:hAnsi="Times New Roman"/>
          <w:sz w:val="24"/>
          <w:lang w:eastAsia="zh-CN"/>
        </w:rPr>
        <w:t>周：论文修改润色，定稿，制作答辩</w:t>
      </w:r>
      <w:r>
        <w:rPr>
          <w:rFonts w:ascii="Times New Roman" w:eastAsia="宋体" w:hAnsi="Times New Roman"/>
          <w:sz w:val="24"/>
          <w:lang w:eastAsia="zh-CN"/>
        </w:rPr>
        <w:t>PPT</w:t>
      </w:r>
      <w:r>
        <w:rPr>
          <w:rFonts w:ascii="Times New Roman" w:eastAsia="宋体" w:hAnsi="Times New Roman"/>
          <w:sz w:val="24"/>
          <w:lang w:eastAsia="zh-CN"/>
        </w:rPr>
        <w:t>，准备毕业答辩。</w:t>
      </w:r>
    </w:p>
    <w:p w14:paraId="554E5150" w14:textId="77777777" w:rsidR="00853B1C" w:rsidRDefault="00000000">
      <w:pPr>
        <w:spacing w:before="240" w:after="120"/>
      </w:pPr>
      <w:r>
        <w:rPr>
          <w:rFonts w:ascii="Times New Roman" w:eastAsia="黑体" w:hAnsi="Times New Roman"/>
          <w:b/>
          <w:sz w:val="32"/>
        </w:rPr>
        <w:t xml:space="preserve">8. </w:t>
      </w:r>
      <w:r>
        <w:rPr>
          <w:rFonts w:ascii="Times New Roman" w:eastAsia="黑体" w:hAnsi="Times New Roman"/>
          <w:b/>
          <w:sz w:val="32"/>
        </w:rPr>
        <w:t>参考文献</w:t>
      </w:r>
    </w:p>
    <w:p w14:paraId="3892451A" w14:textId="77777777" w:rsidR="00853B1C" w:rsidRDefault="00000000">
      <w:r>
        <w:rPr>
          <w:rFonts w:ascii="Times New Roman" w:eastAsia="宋体" w:hAnsi="Times New Roman"/>
          <w:sz w:val="21"/>
        </w:rPr>
        <w:t>[1] Mantegna R N, Stanley H E. An Introduction to Econophysics: Correlations and Complexity in Finance[M]. Cambridge University Press, 2000.</w:t>
      </w:r>
    </w:p>
    <w:p w14:paraId="5E71C485" w14:textId="77777777" w:rsidR="00853B1C" w:rsidRDefault="00000000">
      <w:r>
        <w:rPr>
          <w:rFonts w:ascii="Times New Roman" w:eastAsia="宋体" w:hAnsi="Times New Roman"/>
          <w:sz w:val="21"/>
        </w:rPr>
        <w:t>[2] Sornette D. Why Stock Markets Crash: Critical Events in Complex Financial Systems[M]. Princeton University Press, 2003.</w:t>
      </w:r>
    </w:p>
    <w:p w14:paraId="4D8D067F" w14:textId="77777777" w:rsidR="00853B1C" w:rsidRDefault="00000000">
      <w:r>
        <w:rPr>
          <w:rFonts w:ascii="Times New Roman" w:eastAsia="宋体" w:hAnsi="Times New Roman"/>
          <w:sz w:val="21"/>
        </w:rPr>
        <w:lastRenderedPageBreak/>
        <w:t>[3] Raissi M, Perdikaris P, Karniadakis G E. Physics-informed neural networks: A deep learning framework for solving forward and inverse problems involving nonlinear partial differential equations[J]. Journal of Computational Physics, 2019, 378: 686-707.</w:t>
      </w:r>
    </w:p>
    <w:p w14:paraId="363F0A5B" w14:textId="77777777" w:rsidR="00853B1C" w:rsidRDefault="00000000">
      <w:r>
        <w:rPr>
          <w:rFonts w:ascii="Times New Roman" w:eastAsia="宋体" w:hAnsi="Times New Roman"/>
          <w:sz w:val="21"/>
        </w:rPr>
        <w:t>[4] Noguer M, Camarena J A. Physics-Informed Neural Networks (PINNs) in Finance[J]. SSRN Electronic Journal, 2023.</w:t>
      </w:r>
    </w:p>
    <w:p w14:paraId="2B7D2531" w14:textId="77777777" w:rsidR="00853B1C" w:rsidRDefault="00000000">
      <w:r>
        <w:rPr>
          <w:rFonts w:ascii="Times New Roman" w:eastAsia="宋体" w:hAnsi="Times New Roman"/>
          <w:sz w:val="21"/>
        </w:rPr>
        <w:t>[5] Dhiman A, Hu Y. Physics informed neural network for option pricing[J]. arXiv preprint arXiv:2312.06711, 2023.</w:t>
      </w:r>
    </w:p>
    <w:p w14:paraId="7B08A45C" w14:textId="77777777" w:rsidR="00853B1C" w:rsidRDefault="00000000">
      <w:r>
        <w:rPr>
          <w:rFonts w:ascii="Times New Roman" w:eastAsia="宋体" w:hAnsi="Times New Roman"/>
          <w:sz w:val="21"/>
        </w:rPr>
        <w:t>[6] Zhang Y, et al. Phase Transitions in Financial Markets Using the Ising Model: A Review[J]. arXiv preprint arXiv:2404.19050, 2024.</w:t>
      </w:r>
    </w:p>
    <w:p w14:paraId="15965C47" w14:textId="77777777" w:rsidR="00853B1C" w:rsidRDefault="00000000">
      <w:r>
        <w:rPr>
          <w:rFonts w:ascii="Times New Roman" w:eastAsia="宋体" w:hAnsi="Times New Roman"/>
          <w:sz w:val="21"/>
        </w:rPr>
        <w:t>[7] Liu Z, Tegmark M, et al. KAN: Kolmogorov-Arnold Networks[J]. arXiv preprint arXiv:2404.19756, 2024.</w:t>
      </w:r>
    </w:p>
    <w:p w14:paraId="445ED733" w14:textId="77777777" w:rsidR="00853B1C" w:rsidRDefault="00000000">
      <w:r>
        <w:rPr>
          <w:rFonts w:ascii="Times New Roman" w:eastAsia="宋体" w:hAnsi="Times New Roman"/>
          <w:sz w:val="21"/>
        </w:rPr>
        <w:t>[8] Li X, Wong T K L, Chen R T Q, et al. Scalable Gradients for Stochastic Differential Equations[C]//International Conference on Artificial Intelligence and Statistics. 2020.</w:t>
      </w:r>
    </w:p>
    <w:p w14:paraId="05729D57" w14:textId="77777777" w:rsidR="00853B1C" w:rsidRDefault="00000000">
      <w:r>
        <w:rPr>
          <w:rFonts w:ascii="Times New Roman" w:eastAsia="宋体" w:hAnsi="Times New Roman"/>
          <w:sz w:val="21"/>
        </w:rPr>
        <w:t>[9] Gierjatowicz P, Sabate-Vidales M, Siska D, et al. Robust pricing and hedging via neural SDEs[J]. arXiv preprint arXiv:2007.04154, 2020.</w:t>
      </w:r>
    </w:p>
    <w:sectPr w:rsidR="00853B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85153903">
    <w:abstractNumId w:val="8"/>
  </w:num>
  <w:num w:numId="2" w16cid:durableId="1602057880">
    <w:abstractNumId w:val="6"/>
  </w:num>
  <w:num w:numId="3" w16cid:durableId="23872607">
    <w:abstractNumId w:val="5"/>
  </w:num>
  <w:num w:numId="4" w16cid:durableId="1031685225">
    <w:abstractNumId w:val="4"/>
  </w:num>
  <w:num w:numId="5" w16cid:durableId="1638759594">
    <w:abstractNumId w:val="7"/>
  </w:num>
  <w:num w:numId="6" w16cid:durableId="317154234">
    <w:abstractNumId w:val="3"/>
  </w:num>
  <w:num w:numId="7" w16cid:durableId="1524517536">
    <w:abstractNumId w:val="2"/>
  </w:num>
  <w:num w:numId="8" w16cid:durableId="1673528762">
    <w:abstractNumId w:val="1"/>
  </w:num>
  <w:num w:numId="9" w16cid:durableId="1657146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C30"/>
    <w:rsid w:val="0006063C"/>
    <w:rsid w:val="0015074B"/>
    <w:rsid w:val="0029639D"/>
    <w:rsid w:val="00326F90"/>
    <w:rsid w:val="006D668C"/>
    <w:rsid w:val="00853B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82452E"/>
  <w14:defaultImageDpi w14:val="300"/>
  <w15:docId w15:val="{26CBE618-71C0-4C73-8506-47E179B74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862</Words>
  <Characters>4914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小麦 骆</cp:lastModifiedBy>
  <cp:revision>3</cp:revision>
  <dcterms:created xsi:type="dcterms:W3CDTF">2013-12-23T23:15:00Z</dcterms:created>
  <dcterms:modified xsi:type="dcterms:W3CDTF">2026-03-02T10:42:00Z</dcterms:modified>
  <cp:category/>
</cp:coreProperties>
</file>