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SOFTWARE METRICS</w:t>
      </w:r>
    </w:p>
    <w:p>
      <w:pPr>
        <w:pStyle w:val="Heading2"/>
        <w:spacing w:after="20"/>
      </w:pPr>
      <w:r>
        <w:t xml:space="preserve">Project Review Report — Review 1</w:t>
      </w:r>
    </w:p>
    <w:p>
      <w:pPr>
        <w:spacing w:after="20"/>
      </w:pPr>
      <w:r>
        <w:rPr>
          <w:b/>
          <w:bCs/>
          <w:color w:val="00625E"/>
          <w:sz w:val="26"/>
          <w:szCs w:val="26"/>
        </w:rPr>
        <w:t xml:space="preserve">Software Metrics-Driven AI-Powered Personal Finance Management System</w:t>
      </w:r>
    </w:p>
    <w:p>
      <w:pPr>
        <w:spacing w:after="260"/>
      </w:pPr>
      <w:r>
        <w:rPr>
          <w:i/>
          <w:iCs/>
          <w:color w:val="4C5B55"/>
          <w:sz w:val="22"/>
          <w:szCs w:val="22"/>
        </w:rPr>
        <w:t xml:space="preserve">Modules 3 &amp; 4 — Software Metrics Data Collection and Metrics for Decision Support</w:t>
      </w:r>
    </w:p>
    <w:p>
      <w:pPr>
        <w:spacing w:after="140"/>
      </w:pPr>
      <w:r>
        <w:rPr>
          <w:b/>
          <w:bCs/>
        </w:rPr>
        <w:t xml:space="preserve">Team Members:</w:t>
      </w:r>
    </w:p>
    <w:p>
      <w:pPr>
        <w:pStyle w:val="ListParagraph"/>
        <w:numPr>
          <w:ilvl w:val="0"/>
          <w:numId w:val="1"/>
        </w:numPr>
        <w:spacing w:after="60"/>
      </w:pPr>
      <w:r>
        <w:t xml:space="preserve">K Druthendra — 23MIS0213</w:t>
      </w:r>
    </w:p>
    <w:p>
      <w:pPr>
        <w:pStyle w:val="ListParagraph"/>
        <w:numPr>
          <w:ilvl w:val="0"/>
          <w:numId w:val="1"/>
        </w:numPr>
        <w:spacing w:after="60"/>
      </w:pPr>
      <w:r>
        <w:t xml:space="preserve">G Sai Santhosh — 23MIS0227</w:t>
      </w:r>
    </w:p>
    <w:p>
      <w:pPr>
        <w:pStyle w:val="ListParagraph"/>
        <w:numPr>
          <w:ilvl w:val="0"/>
          <w:numId w:val="1"/>
        </w:numPr>
        <w:spacing w:after="60"/>
      </w:pPr>
      <w:r>
        <w:t xml:space="preserve">P Siva Kiran — 23MIS0674</w:t>
      </w:r>
    </w:p>
    <w:p>
      <w:pPr>
        <w:pStyle w:val="ListParagraph"/>
        <w:numPr>
          <w:ilvl w:val="0"/>
          <w:numId w:val="1"/>
        </w:numPr>
        <w:spacing w:after="60"/>
      </w:pPr>
      <w:r>
        <w:t xml:space="preserve">Shaik Nihal — 23MIS0491</w:t>
      </w:r>
    </w:p>
    <w:p>
      <w:pPr>
        <w:pStyle w:val="Heading1"/>
        <w:spacing w:after="120" w:before="280"/>
      </w:pPr>
      <w:r>
        <w:t xml:space="preserve">1. Scope of This Review</w:t>
      </w:r>
    </w:p>
    <w:p>
      <w:pPr>
        <w:spacing w:after="140"/>
      </w:pPr>
      <w:r>
        <w:t xml:space="preserve">Review 0 defined the ten scopes of software metrics and carried the selected scope, Quality Models and Measures, through the complete ten-step GQ(I)M methodology across four measurement sub-goals, closing with an object-oriented class diagram of the system. This report continues directly from that baseline and implements the two modules due for this review:</w:t>
      </w:r>
    </w:p>
    <w:p>
      <w:pPr>
        <w:pStyle w:val="ListParagraph"/>
        <w:numPr>
          <w:ilvl w:val="0"/>
          <w:numId w:val="1"/>
        </w:numPr>
        <w:spacing w:after="60"/>
      </w:pPr>
      <w:r>
        <w:t xml:space="preserve">Module 3 — Software Metrics Data Collection: the data-collection pipeline, explicit tracking of faults, features, errors and delays across the system's modules, and four classical data-analysis techniques — Decision Tree, Box Plot, Control Chart, and Correlation with a statistical significance test.</w:t>
      </w:r>
    </w:p>
    <w:p>
      <w:pPr>
        <w:pStyle w:val="ListParagraph"/>
        <w:numPr>
          <w:ilvl w:val="0"/>
          <w:numId w:val="1"/>
        </w:numPr>
        <w:spacing w:after="60"/>
      </w:pPr>
      <w:r>
        <w:t xml:space="preserve">Module 4 — Metrics for Decision Support: moving from correlation/regression to causal models via Bayes' theorem and Bayesian Networks, applied to (a) software defect prediction and (b) project risk assessment and prediction, closing with a risk register and overcome ideas.</w:t>
      </w:r>
    </w:p>
    <w:p>
      <w:pPr>
        <w:spacing w:after="140"/>
      </w:pPr>
      <w:r>
        <w:t xml:space="preserve">Every measure below is instrumented against a real, internally-consistent dataset generated for the system's 12 core modules and 16 delivery sprints (see data/module_metrics.csv and data/sprint_metrics.csv), and every chart is a live, reproducible output of the analysis scripts in analysis/ — not a mock-up. An interactive dashboard built on the same data accompanies this report.</w:t>
      </w:r>
    </w:p>
    <w:p>
      <w:pPr>
        <w:pStyle w:val="Heading1"/>
        <w:spacing w:after="120" w:before="280"/>
      </w:pPr>
      <w:r>
        <w:t xml:space="preserve">2. Module 3.1 — Data Collection Infrastructure</w:t>
      </w:r>
    </w:p>
    <w:p>
      <w:pPr>
        <w:spacing w:after="140"/>
      </w:pPr>
      <w:r>
        <w:t xml:space="preserve">The data-collection layer mirrors the pipeline promised in Review 0's Scope 3 (Data Collection) table: Git/JIRA history and CI/CD pipeline results feed structural metrics; static analysis (SonarQube-style scan) feeds complexity/coupling/cohesion; application, server and ML logs feed the fault/defect/delay record. All four streams write into a common MetricRepository, the same sink defined in the Review 0 class diagram.</w:t>
      </w:r>
    </w:p>
    <w:p>
      <w:pPr>
        <w:spacing w:after="140"/>
      </w:pPr>
      <w:r>
        <w:rPr>
          <w:b w:val="false"/>
          <w:bCs w:val="false"/>
        </w:rPr>
        <w:t xml:space="preserve">Vocabulary used throughout this report, to keep “fault”, “error” and “defect” from being used interchangeably:</w:t>
      </w:r>
    </w:p>
    <w:p>
      <w:pPr>
        <w:pStyle w:val="ListParagraph"/>
        <w:numPr>
          <w:ilvl w:val="0"/>
          <w:numId w:val="1"/>
        </w:numPr>
        <w:spacing w:after="60"/>
      </w:pPr>
      <w:r>
        <w:t xml:space="preserve">Error — the human mistake at the root cause (e.g. a misunderstood requirement).</w:t>
      </w:r>
    </w:p>
    <w:p>
      <w:pPr>
        <w:pStyle w:val="ListParagraph"/>
        <w:numPr>
          <w:ilvl w:val="0"/>
          <w:numId w:val="1"/>
        </w:numPr>
        <w:spacing w:after="60"/>
      </w:pPr>
      <w:r>
        <w:t xml:space="preserve">Fault — the incorrect artifact that the error produces inside the code.</w:t>
      </w:r>
    </w:p>
    <w:p>
      <w:pPr>
        <w:pStyle w:val="ListParagraph"/>
        <w:numPr>
          <w:ilvl w:val="0"/>
          <w:numId w:val="1"/>
        </w:numPr>
        <w:spacing w:after="60"/>
      </w:pPr>
      <w:r>
        <w:t xml:space="preserve">Defect — the subset of faults confirmed and logged by QA (defect_count in the dataset).</w:t>
      </w:r>
    </w:p>
    <w:p>
      <w:pPr>
        <w:pStyle w:val="ListParagraph"/>
        <w:numPr>
          <w:ilvl w:val="0"/>
          <w:numId w:val="1"/>
        </w:numPr>
        <w:spacing w:after="60"/>
      </w:pPr>
      <w:r>
        <w:t xml:space="preserve">Feature — a delivered capability, counted per module per release cycle.</w:t>
      </w:r>
    </w:p>
    <w:p>
      <w:pPr>
        <w:pStyle w:val="ListParagraph"/>
        <w:numPr>
          <w:ilvl w:val="0"/>
          <w:numId w:val="1"/>
        </w:numPr>
        <w:spacing w:after="60"/>
      </w:pPr>
      <w:r>
        <w:t xml:space="preserve">Delay — schedule slip in days against the planned delivery date for a module.</w:t>
      </w:r>
    </w:p>
    <w:p>
      <w:pPr>
        <w:pStyle w:val="Heading2"/>
        <w:spacing w:after="120" w:before="280"/>
      </w:pPr>
      <w:r>
        <w:t xml:space="preserve">2.1 Module-Level Fault / Feature / Error / Delay Data</w:t>
      </w:r>
    </w:p>
    <w:p>
      <w:pPr>
        <w:spacing w:after="140"/>
      </w:pPr>
      <w:r>
        <w:t xml:space="preserve">Across the 12 modules and 16 sprints captured: 109 features were delivered, 117 errors were logged, 89 were confirmed as faults in code, and 142 were confirmed as QA defects. Average schedule delay was 6.51 days, with Budget Manager carrying the worst delay — directly consistent with it also being flagged high-risk by the decision tree in Section 3.2.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900"/>
        <w:gridCol w:w="800"/>
        <w:gridCol w:w="900"/>
        <w:gridCol w:w="800"/>
        <w:gridCol w:w="700"/>
        <w:gridCol w:w="700"/>
        <w:gridCol w:w="800"/>
        <w:gridCol w:w="800"/>
      </w:tblGrid>
      <w:tr>
        <w:trPr>
          <w:tblHeader/>
        </w:trPr>
        <w:tc>
          <w:tcPr>
            <w:tcW w:type="dxa" w:w="1900"/>
            <w:shd w:fill="00625E" w:val="clear"/>
            <w:tcMar>
              <w:top w:type="dxa" w:w="80"/>
              <w:left w:type="dxa" w:w="100"/>
              <w:bottom w:type="dxa" w:w="80"/>
              <w:right w:type="dxa" w:w="100"/>
            </w:tcMar>
          </w:tcPr>
          <w:p>
            <w:r>
              <w:rPr>
                <w:b/>
                <w:bCs/>
                <w:color w:val="FFFFFF"/>
                <w:sz w:val="19"/>
                <w:szCs w:val="19"/>
              </w:rPr>
              <w:t xml:space="preserve">Module</w:t>
            </w:r>
          </w:p>
        </w:tc>
        <w:tc>
          <w:tcPr>
            <w:tcW w:type="dxa" w:w="700"/>
            <w:shd w:fill="00625E" w:val="clear"/>
            <w:tcMar>
              <w:top w:type="dxa" w:w="80"/>
              <w:left w:type="dxa" w:w="100"/>
              <w:bottom w:type="dxa" w:w="80"/>
              <w:right w:type="dxa" w:w="100"/>
            </w:tcMar>
          </w:tcPr>
          <w:p>
            <w:r>
              <w:rPr>
                <w:b/>
                <w:bCs/>
                <w:color w:val="FFFFFF"/>
                <w:sz w:val="19"/>
                <w:szCs w:val="19"/>
              </w:rPr>
              <w:t xml:space="preserve">LOC</w:t>
            </w:r>
          </w:p>
        </w:tc>
        <w:tc>
          <w:tcPr>
            <w:tcW w:type="dxa" w:w="900"/>
            <w:shd w:fill="00625E" w:val="clear"/>
            <w:tcMar>
              <w:top w:type="dxa" w:w="80"/>
              <w:left w:type="dxa" w:w="100"/>
              <w:bottom w:type="dxa" w:w="80"/>
              <w:right w:type="dxa" w:w="100"/>
            </w:tcMar>
          </w:tcPr>
          <w:p>
            <w:r>
              <w:rPr>
                <w:b/>
                <w:bCs/>
                <w:color w:val="FFFFFF"/>
                <w:sz w:val="19"/>
                <w:szCs w:val="19"/>
              </w:rPr>
              <w:t xml:space="preserve">Complexity</w:t>
            </w:r>
          </w:p>
        </w:tc>
        <w:tc>
          <w:tcPr>
            <w:tcW w:type="dxa" w:w="800"/>
            <w:shd w:fill="00625E" w:val="clear"/>
            <w:tcMar>
              <w:top w:type="dxa" w:w="80"/>
              <w:left w:type="dxa" w:w="100"/>
              <w:bottom w:type="dxa" w:w="80"/>
              <w:right w:type="dxa" w:w="100"/>
            </w:tcMar>
          </w:tcPr>
          <w:p>
            <w:r>
              <w:rPr>
                <w:b/>
                <w:bCs/>
                <w:color w:val="FFFFFF"/>
                <w:sz w:val="19"/>
                <w:szCs w:val="19"/>
              </w:rPr>
              <w:t xml:space="preserve">Coupling</w:t>
            </w:r>
          </w:p>
        </w:tc>
        <w:tc>
          <w:tcPr>
            <w:tcW w:type="dxa" w:w="900"/>
            <w:shd w:fill="00625E" w:val="clear"/>
            <w:tcMar>
              <w:top w:type="dxa" w:w="80"/>
              <w:left w:type="dxa" w:w="100"/>
              <w:bottom w:type="dxa" w:w="80"/>
              <w:right w:type="dxa" w:w="100"/>
            </w:tcMar>
          </w:tcPr>
          <w:p>
            <w:r>
              <w:rPr>
                <w:b/>
                <w:bCs/>
                <w:color w:val="FFFFFF"/>
                <w:sz w:val="19"/>
                <w:szCs w:val="19"/>
              </w:rPr>
              <w:t xml:space="preserve">Coverage %</w:t>
            </w:r>
          </w:p>
        </w:tc>
        <w:tc>
          <w:tcPr>
            <w:tcW w:type="dxa" w:w="800"/>
            <w:shd w:fill="00625E" w:val="clear"/>
            <w:tcMar>
              <w:top w:type="dxa" w:w="80"/>
              <w:left w:type="dxa" w:w="100"/>
              <w:bottom w:type="dxa" w:w="80"/>
              <w:right w:type="dxa" w:w="100"/>
            </w:tcMar>
          </w:tcPr>
          <w:p>
            <w:r>
              <w:rPr>
                <w:b/>
                <w:bCs/>
                <w:color w:val="FFFFFF"/>
                <w:sz w:val="19"/>
                <w:szCs w:val="19"/>
              </w:rPr>
              <w:t xml:space="preserve">Features</w:t>
            </w:r>
          </w:p>
        </w:tc>
        <w:tc>
          <w:tcPr>
            <w:tcW w:type="dxa" w:w="700"/>
            <w:shd w:fill="00625E" w:val="clear"/>
            <w:tcMar>
              <w:top w:type="dxa" w:w="80"/>
              <w:left w:type="dxa" w:w="100"/>
              <w:bottom w:type="dxa" w:w="80"/>
              <w:right w:type="dxa" w:w="100"/>
            </w:tcMar>
          </w:tcPr>
          <w:p>
            <w:r>
              <w:rPr>
                <w:b/>
                <w:bCs/>
                <w:color w:val="FFFFFF"/>
                <w:sz w:val="19"/>
                <w:szCs w:val="19"/>
              </w:rPr>
              <w:t xml:space="preserve">Errors</w:t>
            </w:r>
          </w:p>
        </w:tc>
        <w:tc>
          <w:tcPr>
            <w:tcW w:type="dxa" w:w="700"/>
            <w:shd w:fill="00625E" w:val="clear"/>
            <w:tcMar>
              <w:top w:type="dxa" w:w="80"/>
              <w:left w:type="dxa" w:w="100"/>
              <w:bottom w:type="dxa" w:w="80"/>
              <w:right w:type="dxa" w:w="100"/>
            </w:tcMar>
          </w:tcPr>
          <w:p>
            <w:r>
              <w:rPr>
                <w:b/>
                <w:bCs/>
                <w:color w:val="FFFFFF"/>
                <w:sz w:val="19"/>
                <w:szCs w:val="19"/>
              </w:rPr>
              <w:t xml:space="preserve">Faults</w:t>
            </w:r>
          </w:p>
        </w:tc>
        <w:tc>
          <w:tcPr>
            <w:tcW w:type="dxa" w:w="800"/>
            <w:shd w:fill="00625E" w:val="clear"/>
            <w:tcMar>
              <w:top w:type="dxa" w:w="80"/>
              <w:left w:type="dxa" w:w="100"/>
              <w:bottom w:type="dxa" w:w="80"/>
              <w:right w:type="dxa" w:w="100"/>
            </w:tcMar>
          </w:tcPr>
          <w:p>
            <w:r>
              <w:rPr>
                <w:b/>
                <w:bCs/>
                <w:color w:val="FFFFFF"/>
                <w:sz w:val="19"/>
                <w:szCs w:val="19"/>
              </w:rPr>
              <w:t xml:space="preserve">Defects</w:t>
            </w:r>
          </w:p>
        </w:tc>
        <w:tc>
          <w:tcPr>
            <w:tcW w:type="dxa" w:w="800"/>
            <w:shd w:fill="00625E" w:val="clear"/>
            <w:tcMar>
              <w:top w:type="dxa" w:w="80"/>
              <w:left w:type="dxa" w:w="100"/>
              <w:bottom w:type="dxa" w:w="80"/>
              <w:right w:type="dxa" w:w="100"/>
            </w:tcMar>
          </w:tcPr>
          <w:p>
            <w:r>
              <w:rPr>
                <w:b/>
                <w:bCs/>
                <w:color w:val="FFFFFF"/>
                <w:sz w:val="19"/>
                <w:szCs w:val="19"/>
              </w:rPr>
              <w:t xml:space="preserve">Delay (d)</w:t>
            </w:r>
          </w:p>
        </w:tc>
      </w:tr>
      <w:tr>
        <w:tc>
          <w:tcPr>
            <w:tcW w:type="dxa" w:w="1900"/>
            <w:tcMar>
              <w:top w:type="dxa" w:w="80"/>
              <w:left w:type="dxa" w:w="100"/>
              <w:bottom w:type="dxa" w:w="80"/>
              <w:right w:type="dxa" w:w="100"/>
            </w:tcMar>
          </w:tcPr>
          <w:p>
            <w:r>
              <w:rPr>
                <w:b w:val="false"/>
                <w:bCs w:val="false"/>
                <w:sz w:val="19"/>
                <w:szCs w:val="19"/>
              </w:rPr>
              <w:t xml:space="preserve">Encryption/KMS Layer</w:t>
            </w:r>
          </w:p>
        </w:tc>
        <w:tc>
          <w:tcPr>
            <w:tcW w:type="dxa" w:w="700"/>
            <w:tcMar>
              <w:top w:type="dxa" w:w="80"/>
              <w:left w:type="dxa" w:w="100"/>
              <w:bottom w:type="dxa" w:w="80"/>
              <w:right w:type="dxa" w:w="100"/>
            </w:tcMar>
          </w:tcPr>
          <w:p>
            <w:r>
              <w:rPr>
                <w:b w:val="false"/>
                <w:bCs w:val="false"/>
                <w:sz w:val="19"/>
                <w:szCs w:val="19"/>
              </w:rPr>
              <w:t xml:space="preserve">4774</w:t>
            </w:r>
          </w:p>
        </w:tc>
        <w:tc>
          <w:tcPr>
            <w:tcW w:type="dxa" w:w="900"/>
            <w:tcMar>
              <w:top w:type="dxa" w:w="80"/>
              <w:left w:type="dxa" w:w="100"/>
              <w:bottom w:type="dxa" w:w="80"/>
              <w:right w:type="dxa" w:w="100"/>
            </w:tcMar>
          </w:tcPr>
          <w:p>
            <w:r>
              <w:rPr>
                <w:b w:val="false"/>
                <w:bCs w:val="false"/>
                <w:sz w:val="19"/>
                <w:szCs w:val="19"/>
              </w:rPr>
              <w:t xml:space="preserve">17.6</w:t>
            </w:r>
          </w:p>
        </w:tc>
        <w:tc>
          <w:tcPr>
            <w:tcW w:type="dxa" w:w="800"/>
            <w:tcMar>
              <w:top w:type="dxa" w:w="80"/>
              <w:left w:type="dxa" w:w="100"/>
              <w:bottom w:type="dxa" w:w="80"/>
              <w:right w:type="dxa" w:w="100"/>
            </w:tcMar>
          </w:tcPr>
          <w:p>
            <w:r>
              <w:rPr>
                <w:b w:val="false"/>
                <w:bCs w:val="false"/>
                <w:sz w:val="19"/>
                <w:szCs w:val="19"/>
              </w:rPr>
              <w:t xml:space="preserve">9</w:t>
            </w:r>
          </w:p>
        </w:tc>
        <w:tc>
          <w:tcPr>
            <w:tcW w:type="dxa" w:w="900"/>
            <w:tcMar>
              <w:top w:type="dxa" w:w="80"/>
              <w:left w:type="dxa" w:w="100"/>
              <w:bottom w:type="dxa" w:w="80"/>
              <w:right w:type="dxa" w:w="100"/>
            </w:tcMar>
          </w:tcPr>
          <w:p>
            <w:r>
              <w:rPr>
                <w:b w:val="false"/>
                <w:bCs w:val="false"/>
                <w:sz w:val="19"/>
                <w:szCs w:val="19"/>
              </w:rPr>
              <w:t xml:space="preserve">60.9</w:t>
            </w:r>
          </w:p>
        </w:tc>
        <w:tc>
          <w:tcPr>
            <w:tcW w:type="dxa" w:w="800"/>
            <w:tcMar>
              <w:top w:type="dxa" w:w="80"/>
              <w:left w:type="dxa" w:w="100"/>
              <w:bottom w:type="dxa" w:w="80"/>
              <w:right w:type="dxa" w:w="100"/>
            </w:tcMar>
          </w:tcPr>
          <w:p>
            <w:r>
              <w:rPr>
                <w:b w:val="false"/>
                <w:bCs w:val="false"/>
                <w:sz w:val="19"/>
                <w:szCs w:val="19"/>
              </w:rPr>
              <w:t xml:space="preserve">8</w:t>
            </w:r>
          </w:p>
        </w:tc>
        <w:tc>
          <w:tcPr>
            <w:tcW w:type="dxa" w:w="700"/>
            <w:tcMar>
              <w:top w:type="dxa" w:w="80"/>
              <w:left w:type="dxa" w:w="100"/>
              <w:bottom w:type="dxa" w:w="80"/>
              <w:right w:type="dxa" w:w="100"/>
            </w:tcMar>
          </w:tcPr>
          <w:p>
            <w:r>
              <w:rPr>
                <w:b w:val="false"/>
                <w:bCs w:val="false"/>
                <w:sz w:val="19"/>
                <w:szCs w:val="19"/>
              </w:rPr>
              <w:t xml:space="preserve">20</w:t>
            </w:r>
          </w:p>
        </w:tc>
        <w:tc>
          <w:tcPr>
            <w:tcW w:type="dxa" w:w="700"/>
            <w:tcMar>
              <w:top w:type="dxa" w:w="80"/>
              <w:left w:type="dxa" w:w="100"/>
              <w:bottom w:type="dxa" w:w="80"/>
              <w:right w:type="dxa" w:w="100"/>
            </w:tcMar>
          </w:tcPr>
          <w:p>
            <w:r>
              <w:rPr>
                <w:b w:val="false"/>
                <w:bCs w:val="false"/>
                <w:sz w:val="19"/>
                <w:szCs w:val="19"/>
              </w:rPr>
              <w:t xml:space="preserve">14</w:t>
            </w:r>
          </w:p>
        </w:tc>
        <w:tc>
          <w:tcPr>
            <w:tcW w:type="dxa" w:w="800"/>
            <w:tcMar>
              <w:top w:type="dxa" w:w="80"/>
              <w:left w:type="dxa" w:w="100"/>
              <w:bottom w:type="dxa" w:w="80"/>
              <w:right w:type="dxa" w:w="100"/>
            </w:tcMar>
          </w:tcPr>
          <w:p>
            <w:r>
              <w:rPr>
                <w:b w:val="false"/>
                <w:bCs w:val="false"/>
                <w:sz w:val="19"/>
                <w:szCs w:val="19"/>
              </w:rPr>
              <w:t xml:space="preserve">28</w:t>
            </w:r>
          </w:p>
        </w:tc>
        <w:tc>
          <w:tcPr>
            <w:tcW w:type="dxa" w:w="800"/>
            <w:tcMar>
              <w:top w:type="dxa" w:w="80"/>
              <w:left w:type="dxa" w:w="100"/>
              <w:bottom w:type="dxa" w:w="80"/>
              <w:right w:type="dxa" w:w="100"/>
            </w:tcMar>
          </w:tcPr>
          <w:p>
            <w:r>
              <w:rPr>
                <w:b w:val="false"/>
                <w:bCs w:val="false"/>
                <w:sz w:val="19"/>
                <w:szCs w:val="19"/>
              </w:rPr>
              <w:t xml:space="preserve">8.4</w:t>
            </w:r>
          </w:p>
        </w:tc>
      </w:tr>
      <w:tr>
        <w:tc>
          <w:tcPr>
            <w:tcW w:type="dxa" w:w="1900"/>
            <w:shd w:fill="F2F5F3" w:val="clear"/>
            <w:tcMar>
              <w:top w:type="dxa" w:w="80"/>
              <w:left w:type="dxa" w:w="100"/>
              <w:bottom w:type="dxa" w:w="80"/>
              <w:right w:type="dxa" w:w="100"/>
            </w:tcMar>
          </w:tcPr>
          <w:p>
            <w:r>
              <w:rPr>
                <w:b w:val="false"/>
                <w:bCs w:val="false"/>
                <w:sz w:val="19"/>
                <w:szCs w:val="19"/>
              </w:rPr>
              <w:t xml:space="preserve">Transaction Engine</w:t>
            </w:r>
          </w:p>
        </w:tc>
        <w:tc>
          <w:tcPr>
            <w:tcW w:type="dxa" w:w="700"/>
            <w:shd w:fill="F2F5F3" w:val="clear"/>
            <w:tcMar>
              <w:top w:type="dxa" w:w="80"/>
              <w:left w:type="dxa" w:w="100"/>
              <w:bottom w:type="dxa" w:w="80"/>
              <w:right w:type="dxa" w:w="100"/>
            </w:tcMar>
          </w:tcPr>
          <w:p>
            <w:r>
              <w:rPr>
                <w:b w:val="false"/>
                <w:bCs w:val="false"/>
                <w:sz w:val="19"/>
                <w:szCs w:val="19"/>
              </w:rPr>
              <w:t xml:space="preserve">1308</w:t>
            </w:r>
          </w:p>
        </w:tc>
        <w:tc>
          <w:tcPr>
            <w:tcW w:type="dxa" w:w="900"/>
            <w:shd w:fill="F2F5F3" w:val="clear"/>
            <w:tcMar>
              <w:top w:type="dxa" w:w="80"/>
              <w:left w:type="dxa" w:w="100"/>
              <w:bottom w:type="dxa" w:w="80"/>
              <w:right w:type="dxa" w:w="100"/>
            </w:tcMar>
          </w:tcPr>
          <w:p>
            <w:r>
              <w:rPr>
                <w:b w:val="false"/>
                <w:bCs w:val="false"/>
                <w:sz w:val="19"/>
                <w:szCs w:val="19"/>
              </w:rPr>
              <w:t xml:space="preserve">12.6</w:t>
            </w:r>
          </w:p>
        </w:tc>
        <w:tc>
          <w:tcPr>
            <w:tcW w:type="dxa" w:w="800"/>
            <w:shd w:fill="F2F5F3" w:val="clear"/>
            <w:tcMar>
              <w:top w:type="dxa" w:w="80"/>
              <w:left w:type="dxa" w:w="100"/>
              <w:bottom w:type="dxa" w:w="80"/>
              <w:right w:type="dxa" w:w="100"/>
            </w:tcMar>
          </w:tcPr>
          <w:p>
            <w:r>
              <w:rPr>
                <w:b w:val="false"/>
                <w:bCs w:val="false"/>
                <w:sz w:val="19"/>
                <w:szCs w:val="19"/>
              </w:rPr>
              <w:t xml:space="preserve">19</w:t>
            </w:r>
          </w:p>
        </w:tc>
        <w:tc>
          <w:tcPr>
            <w:tcW w:type="dxa" w:w="900"/>
            <w:shd w:fill="F2F5F3" w:val="clear"/>
            <w:tcMar>
              <w:top w:type="dxa" w:w="80"/>
              <w:left w:type="dxa" w:w="100"/>
              <w:bottom w:type="dxa" w:w="80"/>
              <w:right w:type="dxa" w:w="100"/>
            </w:tcMar>
          </w:tcPr>
          <w:p>
            <w:r>
              <w:rPr>
                <w:b w:val="false"/>
                <w:bCs w:val="false"/>
                <w:sz w:val="19"/>
                <w:szCs w:val="19"/>
              </w:rPr>
              <w:t xml:space="preserve">51.6</w:t>
            </w:r>
          </w:p>
        </w:tc>
        <w:tc>
          <w:tcPr>
            <w:tcW w:type="dxa" w:w="800"/>
            <w:shd w:fill="F2F5F3" w:val="clear"/>
            <w:tcMar>
              <w:top w:type="dxa" w:w="80"/>
              <w:left w:type="dxa" w:w="100"/>
              <w:bottom w:type="dxa" w:w="80"/>
              <w:right w:type="dxa" w:w="100"/>
            </w:tcMar>
          </w:tcPr>
          <w:p>
            <w:r>
              <w:rPr>
                <w:b w:val="false"/>
                <w:bCs w:val="false"/>
                <w:sz w:val="19"/>
                <w:szCs w:val="19"/>
              </w:rPr>
              <w:t xml:space="preserve">14</w:t>
            </w:r>
          </w:p>
        </w:tc>
        <w:tc>
          <w:tcPr>
            <w:tcW w:type="dxa" w:w="700"/>
            <w:shd w:fill="F2F5F3" w:val="clear"/>
            <w:tcMar>
              <w:top w:type="dxa" w:w="80"/>
              <w:left w:type="dxa" w:w="100"/>
              <w:bottom w:type="dxa" w:w="80"/>
              <w:right w:type="dxa" w:w="100"/>
            </w:tcMar>
          </w:tcPr>
          <w:p>
            <w:r>
              <w:rPr>
                <w:b w:val="false"/>
                <w:bCs w:val="false"/>
                <w:sz w:val="19"/>
                <w:szCs w:val="19"/>
              </w:rPr>
              <w:t xml:space="preserve">19</w:t>
            </w:r>
          </w:p>
        </w:tc>
        <w:tc>
          <w:tcPr>
            <w:tcW w:type="dxa" w:w="700"/>
            <w:shd w:fill="F2F5F3" w:val="clear"/>
            <w:tcMar>
              <w:top w:type="dxa" w:w="80"/>
              <w:left w:type="dxa" w:w="100"/>
              <w:bottom w:type="dxa" w:w="80"/>
              <w:right w:type="dxa" w:w="100"/>
            </w:tcMar>
          </w:tcPr>
          <w:p>
            <w:r>
              <w:rPr>
                <w:b w:val="false"/>
                <w:bCs w:val="false"/>
                <w:sz w:val="19"/>
                <w:szCs w:val="19"/>
              </w:rPr>
              <w:t xml:space="preserve">16</w:t>
            </w:r>
          </w:p>
        </w:tc>
        <w:tc>
          <w:tcPr>
            <w:tcW w:type="dxa" w:w="800"/>
            <w:shd w:fill="F2F5F3" w:val="clear"/>
            <w:tcMar>
              <w:top w:type="dxa" w:w="80"/>
              <w:left w:type="dxa" w:w="100"/>
              <w:bottom w:type="dxa" w:w="80"/>
              <w:right w:type="dxa" w:w="100"/>
            </w:tcMar>
          </w:tcPr>
          <w:p>
            <w:r>
              <w:rPr>
                <w:b w:val="false"/>
                <w:bCs w:val="false"/>
                <w:sz w:val="19"/>
                <w:szCs w:val="19"/>
              </w:rPr>
              <w:t xml:space="preserve">12</w:t>
            </w:r>
          </w:p>
        </w:tc>
        <w:tc>
          <w:tcPr>
            <w:tcW w:type="dxa" w:w="800"/>
            <w:shd w:fill="F2F5F3" w:val="clear"/>
            <w:tcMar>
              <w:top w:type="dxa" w:w="80"/>
              <w:left w:type="dxa" w:w="100"/>
              <w:bottom w:type="dxa" w:w="80"/>
              <w:right w:type="dxa" w:w="100"/>
            </w:tcMar>
          </w:tcPr>
          <w:p>
            <w:r>
              <w:rPr>
                <w:b w:val="false"/>
                <w:bCs w:val="false"/>
                <w:sz w:val="19"/>
                <w:szCs w:val="19"/>
              </w:rPr>
              <w:t xml:space="preserve">10.4</w:t>
            </w:r>
          </w:p>
        </w:tc>
      </w:tr>
      <w:tr>
        <w:tc>
          <w:tcPr>
            <w:tcW w:type="dxa" w:w="1900"/>
            <w:tcMar>
              <w:top w:type="dxa" w:w="80"/>
              <w:left w:type="dxa" w:w="100"/>
              <w:bottom w:type="dxa" w:w="80"/>
              <w:right w:type="dxa" w:w="100"/>
            </w:tcMar>
          </w:tcPr>
          <w:p>
            <w:r>
              <w:rPr>
                <w:b w:val="false"/>
                <w:bCs w:val="false"/>
                <w:sz w:val="19"/>
                <w:szCs w:val="19"/>
              </w:rPr>
              <w:t xml:space="preserve">Budget Manager</w:t>
            </w:r>
          </w:p>
        </w:tc>
        <w:tc>
          <w:tcPr>
            <w:tcW w:type="dxa" w:w="700"/>
            <w:tcMar>
              <w:top w:type="dxa" w:w="80"/>
              <w:left w:type="dxa" w:w="100"/>
              <w:bottom w:type="dxa" w:w="80"/>
              <w:right w:type="dxa" w:w="100"/>
            </w:tcMar>
          </w:tcPr>
          <w:p>
            <w:r>
              <w:rPr>
                <w:b w:val="false"/>
                <w:bCs w:val="false"/>
                <w:sz w:val="19"/>
                <w:szCs w:val="19"/>
              </w:rPr>
              <w:t xml:space="preserve">5694</w:t>
            </w:r>
          </w:p>
        </w:tc>
        <w:tc>
          <w:tcPr>
            <w:tcW w:type="dxa" w:w="900"/>
            <w:tcMar>
              <w:top w:type="dxa" w:w="80"/>
              <w:left w:type="dxa" w:w="100"/>
              <w:bottom w:type="dxa" w:w="80"/>
              <w:right w:type="dxa" w:w="100"/>
            </w:tcMar>
          </w:tcPr>
          <w:p>
            <w:r>
              <w:rPr>
                <w:b w:val="false"/>
                <w:bCs w:val="false"/>
                <w:sz w:val="19"/>
                <w:szCs w:val="19"/>
              </w:rPr>
              <w:t xml:space="preserve">15.9</w:t>
            </w:r>
          </w:p>
        </w:tc>
        <w:tc>
          <w:tcPr>
            <w:tcW w:type="dxa" w:w="800"/>
            <w:tcMar>
              <w:top w:type="dxa" w:w="80"/>
              <w:left w:type="dxa" w:w="100"/>
              <w:bottom w:type="dxa" w:w="80"/>
              <w:right w:type="dxa" w:w="100"/>
            </w:tcMar>
          </w:tcPr>
          <w:p>
            <w:r>
              <w:rPr>
                <w:b w:val="false"/>
                <w:bCs w:val="false"/>
                <w:sz w:val="19"/>
                <w:szCs w:val="19"/>
              </w:rPr>
              <w:t xml:space="preserve">17</w:t>
            </w:r>
          </w:p>
        </w:tc>
        <w:tc>
          <w:tcPr>
            <w:tcW w:type="dxa" w:w="900"/>
            <w:tcMar>
              <w:top w:type="dxa" w:w="80"/>
              <w:left w:type="dxa" w:w="100"/>
              <w:bottom w:type="dxa" w:w="80"/>
              <w:right w:type="dxa" w:w="100"/>
            </w:tcMar>
          </w:tcPr>
          <w:p>
            <w:r>
              <w:rPr>
                <w:b w:val="false"/>
                <w:bCs w:val="false"/>
                <w:sz w:val="19"/>
                <w:szCs w:val="19"/>
              </w:rPr>
              <w:t xml:space="preserve">87.5</w:t>
            </w:r>
          </w:p>
        </w:tc>
        <w:tc>
          <w:tcPr>
            <w:tcW w:type="dxa" w:w="800"/>
            <w:tcMar>
              <w:top w:type="dxa" w:w="80"/>
              <w:left w:type="dxa" w:w="100"/>
              <w:bottom w:type="dxa" w:w="80"/>
              <w:right w:type="dxa" w:w="100"/>
            </w:tcMar>
          </w:tcPr>
          <w:p>
            <w:r>
              <w:rPr>
                <w:b w:val="false"/>
                <w:bCs w:val="false"/>
                <w:sz w:val="19"/>
                <w:szCs w:val="19"/>
              </w:rPr>
              <w:t xml:space="preserve">10</w:t>
            </w:r>
          </w:p>
        </w:tc>
        <w:tc>
          <w:tcPr>
            <w:tcW w:type="dxa" w:w="700"/>
            <w:tcMar>
              <w:top w:type="dxa" w:w="80"/>
              <w:left w:type="dxa" w:w="100"/>
              <w:bottom w:type="dxa" w:w="80"/>
              <w:right w:type="dxa" w:w="100"/>
            </w:tcMar>
          </w:tcPr>
          <w:p>
            <w:r>
              <w:rPr>
                <w:b w:val="false"/>
                <w:bCs w:val="false"/>
                <w:sz w:val="19"/>
                <w:szCs w:val="19"/>
              </w:rPr>
              <w:t xml:space="preserve">12</w:t>
            </w:r>
          </w:p>
        </w:tc>
        <w:tc>
          <w:tcPr>
            <w:tcW w:type="dxa" w:w="700"/>
            <w:tcMar>
              <w:top w:type="dxa" w:w="80"/>
              <w:left w:type="dxa" w:w="100"/>
              <w:bottom w:type="dxa" w:w="80"/>
              <w:right w:type="dxa" w:w="100"/>
            </w:tcMar>
          </w:tcPr>
          <w:p>
            <w:r>
              <w:rPr>
                <w:b w:val="false"/>
                <w:bCs w:val="false"/>
                <w:sz w:val="19"/>
                <w:szCs w:val="19"/>
              </w:rPr>
              <w:t xml:space="preserve">9</w:t>
            </w:r>
          </w:p>
        </w:tc>
        <w:tc>
          <w:tcPr>
            <w:tcW w:type="dxa" w:w="800"/>
            <w:tcMar>
              <w:top w:type="dxa" w:w="80"/>
              <w:left w:type="dxa" w:w="100"/>
              <w:bottom w:type="dxa" w:w="80"/>
              <w:right w:type="dxa" w:w="100"/>
            </w:tcMar>
          </w:tcPr>
          <w:p>
            <w:r>
              <w:rPr>
                <w:b w:val="false"/>
                <w:bCs w:val="false"/>
                <w:sz w:val="19"/>
                <w:szCs w:val="19"/>
              </w:rPr>
              <w:t xml:space="preserve">18</w:t>
            </w:r>
          </w:p>
        </w:tc>
        <w:tc>
          <w:tcPr>
            <w:tcW w:type="dxa" w:w="800"/>
            <w:tcMar>
              <w:top w:type="dxa" w:w="80"/>
              <w:left w:type="dxa" w:w="100"/>
              <w:bottom w:type="dxa" w:w="80"/>
              <w:right w:type="dxa" w:w="100"/>
            </w:tcMar>
          </w:tcPr>
          <w:p>
            <w:r>
              <w:rPr>
                <w:b w:val="false"/>
                <w:bCs w:val="false"/>
                <w:sz w:val="19"/>
                <w:szCs w:val="19"/>
              </w:rPr>
              <w:t xml:space="preserve">10.8</w:t>
            </w:r>
          </w:p>
        </w:tc>
      </w:tr>
      <w:tr>
        <w:tc>
          <w:tcPr>
            <w:tcW w:type="dxa" w:w="1900"/>
            <w:shd w:fill="F2F5F3" w:val="clear"/>
            <w:tcMar>
              <w:top w:type="dxa" w:w="80"/>
              <w:left w:type="dxa" w:w="100"/>
              <w:bottom w:type="dxa" w:w="80"/>
              <w:right w:type="dxa" w:w="100"/>
            </w:tcMar>
          </w:tcPr>
          <w:p>
            <w:r>
              <w:rPr>
                <w:b w:val="false"/>
                <w:bCs w:val="false"/>
                <w:sz w:val="19"/>
                <w:szCs w:val="19"/>
              </w:rPr>
              <w:t xml:space="preserve">Authentication Service</w:t>
            </w:r>
          </w:p>
        </w:tc>
        <w:tc>
          <w:tcPr>
            <w:tcW w:type="dxa" w:w="700"/>
            <w:shd w:fill="F2F5F3" w:val="clear"/>
            <w:tcMar>
              <w:top w:type="dxa" w:w="80"/>
              <w:left w:type="dxa" w:w="100"/>
              <w:bottom w:type="dxa" w:w="80"/>
              <w:right w:type="dxa" w:w="100"/>
            </w:tcMar>
          </w:tcPr>
          <w:p>
            <w:r>
              <w:rPr>
                <w:b w:val="false"/>
                <w:bCs w:val="false"/>
                <w:sz w:val="19"/>
                <w:szCs w:val="19"/>
              </w:rPr>
              <w:t xml:space="preserve">1289</w:t>
            </w:r>
          </w:p>
        </w:tc>
        <w:tc>
          <w:tcPr>
            <w:tcW w:type="dxa" w:w="900"/>
            <w:shd w:fill="F2F5F3" w:val="clear"/>
            <w:tcMar>
              <w:top w:type="dxa" w:w="80"/>
              <w:left w:type="dxa" w:w="100"/>
              <w:bottom w:type="dxa" w:w="80"/>
              <w:right w:type="dxa" w:w="100"/>
            </w:tcMar>
          </w:tcPr>
          <w:p>
            <w:r>
              <w:rPr>
                <w:b w:val="false"/>
                <w:bCs w:val="false"/>
                <w:sz w:val="19"/>
                <w:szCs w:val="19"/>
              </w:rPr>
              <w:t xml:space="preserve">12.3</w:t>
            </w:r>
          </w:p>
        </w:tc>
        <w:tc>
          <w:tcPr>
            <w:tcW w:type="dxa" w:w="800"/>
            <w:shd w:fill="F2F5F3" w:val="clear"/>
            <w:tcMar>
              <w:top w:type="dxa" w:w="80"/>
              <w:left w:type="dxa" w:w="100"/>
              <w:bottom w:type="dxa" w:w="80"/>
              <w:right w:type="dxa" w:w="100"/>
            </w:tcMar>
          </w:tcPr>
          <w:p>
            <w:r>
              <w:rPr>
                <w:b w:val="false"/>
                <w:bCs w:val="false"/>
                <w:sz w:val="19"/>
                <w:szCs w:val="19"/>
              </w:rPr>
              <w:t xml:space="preserve">16</w:t>
            </w:r>
          </w:p>
        </w:tc>
        <w:tc>
          <w:tcPr>
            <w:tcW w:type="dxa" w:w="900"/>
            <w:shd w:fill="F2F5F3" w:val="clear"/>
            <w:tcMar>
              <w:top w:type="dxa" w:w="80"/>
              <w:left w:type="dxa" w:w="100"/>
              <w:bottom w:type="dxa" w:w="80"/>
              <w:right w:type="dxa" w:w="100"/>
            </w:tcMar>
          </w:tcPr>
          <w:p>
            <w:r>
              <w:rPr>
                <w:b w:val="false"/>
                <w:bCs w:val="false"/>
                <w:sz w:val="19"/>
                <w:szCs w:val="19"/>
              </w:rPr>
              <w:t xml:space="preserve">80.7</w:t>
            </w:r>
          </w:p>
        </w:tc>
        <w:tc>
          <w:tcPr>
            <w:tcW w:type="dxa" w:w="800"/>
            <w:shd w:fill="F2F5F3" w:val="clear"/>
            <w:tcMar>
              <w:top w:type="dxa" w:w="80"/>
              <w:left w:type="dxa" w:w="100"/>
              <w:bottom w:type="dxa" w:w="80"/>
              <w:right w:type="dxa" w:w="100"/>
            </w:tcMar>
          </w:tcPr>
          <w:p>
            <w:r>
              <w:rPr>
                <w:b w:val="false"/>
                <w:bCs w:val="false"/>
                <w:sz w:val="19"/>
                <w:szCs w:val="19"/>
              </w:rPr>
              <w:t xml:space="preserve">6</w:t>
            </w:r>
          </w:p>
        </w:tc>
        <w:tc>
          <w:tcPr>
            <w:tcW w:type="dxa" w:w="700"/>
            <w:shd w:fill="F2F5F3" w:val="clear"/>
            <w:tcMar>
              <w:top w:type="dxa" w:w="80"/>
              <w:left w:type="dxa" w:w="100"/>
              <w:bottom w:type="dxa" w:w="80"/>
              <w:right w:type="dxa" w:w="100"/>
            </w:tcMar>
          </w:tcPr>
          <w:p>
            <w:r>
              <w:rPr>
                <w:b w:val="false"/>
                <w:bCs w:val="false"/>
                <w:sz w:val="19"/>
                <w:szCs w:val="19"/>
              </w:rPr>
              <w:t xml:space="preserve">13</w:t>
            </w:r>
          </w:p>
        </w:tc>
        <w:tc>
          <w:tcPr>
            <w:tcW w:type="dxa" w:w="700"/>
            <w:shd w:fill="F2F5F3" w:val="clear"/>
            <w:tcMar>
              <w:top w:type="dxa" w:w="80"/>
              <w:left w:type="dxa" w:w="100"/>
              <w:bottom w:type="dxa" w:w="80"/>
              <w:right w:type="dxa" w:w="100"/>
            </w:tcMar>
          </w:tcPr>
          <w:p>
            <w:r>
              <w:rPr>
                <w:b w:val="false"/>
                <w:bCs w:val="false"/>
                <w:sz w:val="19"/>
                <w:szCs w:val="19"/>
              </w:rPr>
              <w:t xml:space="preserve">10</w:t>
            </w:r>
          </w:p>
        </w:tc>
        <w:tc>
          <w:tcPr>
            <w:tcW w:type="dxa" w:w="800"/>
            <w:shd w:fill="F2F5F3" w:val="clear"/>
            <w:tcMar>
              <w:top w:type="dxa" w:w="80"/>
              <w:left w:type="dxa" w:w="100"/>
              <w:bottom w:type="dxa" w:w="80"/>
              <w:right w:type="dxa" w:w="100"/>
            </w:tcMar>
          </w:tcPr>
          <w:p>
            <w:r>
              <w:rPr>
                <w:b w:val="false"/>
                <w:bCs w:val="false"/>
                <w:sz w:val="19"/>
                <w:szCs w:val="19"/>
              </w:rPr>
              <w:t xml:space="preserve">8</w:t>
            </w:r>
          </w:p>
        </w:tc>
        <w:tc>
          <w:tcPr>
            <w:tcW w:type="dxa" w:w="800"/>
            <w:shd w:fill="F2F5F3" w:val="clear"/>
            <w:tcMar>
              <w:top w:type="dxa" w:w="80"/>
              <w:left w:type="dxa" w:w="100"/>
              <w:bottom w:type="dxa" w:w="80"/>
              <w:right w:type="dxa" w:w="100"/>
            </w:tcMar>
          </w:tcPr>
          <w:p>
            <w:r>
              <w:rPr>
                <w:b w:val="false"/>
                <w:bCs w:val="false"/>
                <w:sz w:val="19"/>
                <w:szCs w:val="19"/>
              </w:rPr>
              <w:t xml:space="preserve">7.6</w:t>
            </w:r>
          </w:p>
        </w:tc>
      </w:tr>
      <w:tr>
        <w:tc>
          <w:tcPr>
            <w:tcW w:type="dxa" w:w="1900"/>
            <w:tcMar>
              <w:top w:type="dxa" w:w="80"/>
              <w:left w:type="dxa" w:w="100"/>
              <w:bottom w:type="dxa" w:w="80"/>
              <w:right w:type="dxa" w:w="100"/>
            </w:tcMar>
          </w:tcPr>
          <w:p>
            <w:r>
              <w:rPr>
                <w:b w:val="false"/>
                <w:bCs w:val="false"/>
                <w:sz w:val="19"/>
                <w:szCs w:val="19"/>
              </w:rPr>
              <w:t xml:space="preserve">Account Management</w:t>
            </w:r>
          </w:p>
        </w:tc>
        <w:tc>
          <w:tcPr>
            <w:tcW w:type="dxa" w:w="700"/>
            <w:tcMar>
              <w:top w:type="dxa" w:w="80"/>
              <w:left w:type="dxa" w:w="100"/>
              <w:bottom w:type="dxa" w:w="80"/>
              <w:right w:type="dxa" w:w="100"/>
            </w:tcMar>
          </w:tcPr>
          <w:p>
            <w:r>
              <w:rPr>
                <w:b w:val="false"/>
                <w:bCs w:val="false"/>
                <w:sz w:val="19"/>
                <w:szCs w:val="19"/>
              </w:rPr>
              <w:t xml:space="preserve">3800</w:t>
            </w:r>
          </w:p>
        </w:tc>
        <w:tc>
          <w:tcPr>
            <w:tcW w:type="dxa" w:w="900"/>
            <w:tcMar>
              <w:top w:type="dxa" w:w="80"/>
              <w:left w:type="dxa" w:w="100"/>
              <w:bottom w:type="dxa" w:w="80"/>
              <w:right w:type="dxa" w:w="100"/>
            </w:tcMar>
          </w:tcPr>
          <w:p>
            <w:r>
              <w:rPr>
                <w:b w:val="false"/>
                <w:bCs w:val="false"/>
                <w:sz w:val="19"/>
                <w:szCs w:val="19"/>
              </w:rPr>
              <w:t xml:space="preserve">13.8</w:t>
            </w:r>
          </w:p>
        </w:tc>
        <w:tc>
          <w:tcPr>
            <w:tcW w:type="dxa" w:w="800"/>
            <w:tcMar>
              <w:top w:type="dxa" w:w="80"/>
              <w:left w:type="dxa" w:w="100"/>
              <w:bottom w:type="dxa" w:w="80"/>
              <w:right w:type="dxa" w:w="100"/>
            </w:tcMar>
          </w:tcPr>
          <w:p>
            <w:r>
              <w:rPr>
                <w:b w:val="false"/>
                <w:bCs w:val="false"/>
                <w:sz w:val="19"/>
                <w:szCs w:val="19"/>
              </w:rPr>
              <w:t xml:space="preserve">10</w:t>
            </w:r>
          </w:p>
        </w:tc>
        <w:tc>
          <w:tcPr>
            <w:tcW w:type="dxa" w:w="900"/>
            <w:tcMar>
              <w:top w:type="dxa" w:w="80"/>
              <w:left w:type="dxa" w:w="100"/>
              <w:bottom w:type="dxa" w:w="80"/>
              <w:right w:type="dxa" w:w="100"/>
            </w:tcMar>
          </w:tcPr>
          <w:p>
            <w:r>
              <w:rPr>
                <w:b w:val="false"/>
                <w:bCs w:val="false"/>
                <w:sz w:val="19"/>
                <w:szCs w:val="19"/>
              </w:rPr>
              <w:t xml:space="preserve">64.8</w:t>
            </w:r>
          </w:p>
        </w:tc>
        <w:tc>
          <w:tcPr>
            <w:tcW w:type="dxa" w:w="800"/>
            <w:tcMar>
              <w:top w:type="dxa" w:w="80"/>
              <w:left w:type="dxa" w:w="100"/>
              <w:bottom w:type="dxa" w:w="80"/>
              <w:right w:type="dxa" w:w="100"/>
            </w:tcMar>
          </w:tcPr>
          <w:p>
            <w:r>
              <w:rPr>
                <w:b w:val="false"/>
                <w:bCs w:val="false"/>
                <w:sz w:val="19"/>
                <w:szCs w:val="19"/>
              </w:rPr>
              <w:t xml:space="preserve">13</w:t>
            </w:r>
          </w:p>
        </w:tc>
        <w:tc>
          <w:tcPr>
            <w:tcW w:type="dxa" w:w="700"/>
            <w:tcMar>
              <w:top w:type="dxa" w:w="80"/>
              <w:left w:type="dxa" w:w="100"/>
              <w:bottom w:type="dxa" w:w="80"/>
              <w:right w:type="dxa" w:w="100"/>
            </w:tcMar>
          </w:tcPr>
          <w:p>
            <w:r>
              <w:rPr>
                <w:b w:val="false"/>
                <w:bCs w:val="false"/>
                <w:sz w:val="19"/>
                <w:szCs w:val="19"/>
              </w:rPr>
              <w:t xml:space="preserve">13</w:t>
            </w:r>
          </w:p>
        </w:tc>
        <w:tc>
          <w:tcPr>
            <w:tcW w:type="dxa" w:w="700"/>
            <w:tcMar>
              <w:top w:type="dxa" w:w="80"/>
              <w:left w:type="dxa" w:w="100"/>
              <w:bottom w:type="dxa" w:w="80"/>
              <w:right w:type="dxa" w:w="100"/>
            </w:tcMar>
          </w:tcPr>
          <w:p>
            <w:r>
              <w:rPr>
                <w:b w:val="false"/>
                <w:bCs w:val="false"/>
                <w:sz w:val="19"/>
                <w:szCs w:val="19"/>
              </w:rPr>
              <w:t xml:space="preserve">11</w:t>
            </w:r>
          </w:p>
        </w:tc>
        <w:tc>
          <w:tcPr>
            <w:tcW w:type="dxa" w:w="800"/>
            <w:tcMar>
              <w:top w:type="dxa" w:w="80"/>
              <w:left w:type="dxa" w:w="100"/>
              <w:bottom w:type="dxa" w:w="80"/>
              <w:right w:type="dxa" w:w="100"/>
            </w:tcMar>
          </w:tcPr>
          <w:p>
            <w:r>
              <w:rPr>
                <w:b w:val="false"/>
                <w:bCs w:val="false"/>
                <w:sz w:val="19"/>
                <w:szCs w:val="19"/>
              </w:rPr>
              <w:t xml:space="preserve">22</w:t>
            </w:r>
          </w:p>
        </w:tc>
        <w:tc>
          <w:tcPr>
            <w:tcW w:type="dxa" w:w="800"/>
            <w:tcMar>
              <w:top w:type="dxa" w:w="80"/>
              <w:left w:type="dxa" w:w="100"/>
              <w:bottom w:type="dxa" w:w="80"/>
              <w:right w:type="dxa" w:w="100"/>
            </w:tcMar>
          </w:tcPr>
          <w:p>
            <w:r>
              <w:rPr>
                <w:b w:val="false"/>
                <w:bCs w:val="false"/>
                <w:sz w:val="19"/>
                <w:szCs w:val="19"/>
              </w:rPr>
              <w:t xml:space="preserve">7.6</w:t>
            </w:r>
          </w:p>
        </w:tc>
      </w:tr>
      <w:tr>
        <w:tc>
          <w:tcPr>
            <w:tcW w:type="dxa" w:w="1900"/>
            <w:shd w:fill="F2F5F3" w:val="clear"/>
            <w:tcMar>
              <w:top w:type="dxa" w:w="80"/>
              <w:left w:type="dxa" w:w="100"/>
              <w:bottom w:type="dxa" w:w="80"/>
              <w:right w:type="dxa" w:w="100"/>
            </w:tcMar>
          </w:tcPr>
          <w:p>
            <w:r>
              <w:rPr>
                <w:b w:val="false"/>
                <w:bCs w:val="false"/>
                <w:sz w:val="19"/>
                <w:szCs w:val="19"/>
              </w:rPr>
              <w:t xml:space="preserve">AI Recommendation Engine</w:t>
            </w:r>
          </w:p>
        </w:tc>
        <w:tc>
          <w:tcPr>
            <w:tcW w:type="dxa" w:w="700"/>
            <w:shd w:fill="F2F5F3" w:val="clear"/>
            <w:tcMar>
              <w:top w:type="dxa" w:w="80"/>
              <w:left w:type="dxa" w:w="100"/>
              <w:bottom w:type="dxa" w:w="80"/>
              <w:right w:type="dxa" w:w="100"/>
            </w:tcMar>
          </w:tcPr>
          <w:p>
            <w:r>
              <w:rPr>
                <w:b w:val="false"/>
                <w:bCs w:val="false"/>
                <w:sz w:val="19"/>
                <w:szCs w:val="19"/>
              </w:rPr>
              <w:t xml:space="preserve">5211</w:t>
            </w:r>
          </w:p>
        </w:tc>
        <w:tc>
          <w:tcPr>
            <w:tcW w:type="dxa" w:w="900"/>
            <w:shd w:fill="F2F5F3" w:val="clear"/>
            <w:tcMar>
              <w:top w:type="dxa" w:w="80"/>
              <w:left w:type="dxa" w:w="100"/>
              <w:bottom w:type="dxa" w:w="80"/>
              <w:right w:type="dxa" w:w="100"/>
            </w:tcMar>
          </w:tcPr>
          <w:p>
            <w:r>
              <w:rPr>
                <w:b w:val="false"/>
                <w:bCs w:val="false"/>
                <w:sz w:val="19"/>
                <w:szCs w:val="19"/>
              </w:rPr>
              <w:t xml:space="preserve">10.4</w:t>
            </w:r>
          </w:p>
        </w:tc>
        <w:tc>
          <w:tcPr>
            <w:tcW w:type="dxa" w:w="800"/>
            <w:shd w:fill="F2F5F3" w:val="clear"/>
            <w:tcMar>
              <w:top w:type="dxa" w:w="80"/>
              <w:left w:type="dxa" w:w="100"/>
              <w:bottom w:type="dxa" w:w="80"/>
              <w:right w:type="dxa" w:w="100"/>
            </w:tcMar>
          </w:tcPr>
          <w:p>
            <w:r>
              <w:rPr>
                <w:b w:val="false"/>
                <w:bCs w:val="false"/>
                <w:sz w:val="19"/>
                <w:szCs w:val="19"/>
              </w:rPr>
              <w:t xml:space="preserve">18</w:t>
            </w:r>
          </w:p>
        </w:tc>
        <w:tc>
          <w:tcPr>
            <w:tcW w:type="dxa" w:w="900"/>
            <w:shd w:fill="F2F5F3" w:val="clear"/>
            <w:tcMar>
              <w:top w:type="dxa" w:w="80"/>
              <w:left w:type="dxa" w:w="100"/>
              <w:bottom w:type="dxa" w:w="80"/>
              <w:right w:type="dxa" w:w="100"/>
            </w:tcMar>
          </w:tcPr>
          <w:p>
            <w:r>
              <w:rPr>
                <w:b w:val="false"/>
                <w:bCs w:val="false"/>
                <w:sz w:val="19"/>
                <w:szCs w:val="19"/>
              </w:rPr>
              <w:t xml:space="preserve">69.3</w:t>
            </w:r>
          </w:p>
        </w:tc>
        <w:tc>
          <w:tcPr>
            <w:tcW w:type="dxa" w:w="800"/>
            <w:shd w:fill="F2F5F3" w:val="clear"/>
            <w:tcMar>
              <w:top w:type="dxa" w:w="80"/>
              <w:left w:type="dxa" w:w="100"/>
              <w:bottom w:type="dxa" w:w="80"/>
              <w:right w:type="dxa" w:w="100"/>
            </w:tcMar>
          </w:tcPr>
          <w:p>
            <w:r>
              <w:rPr>
                <w:b w:val="false"/>
                <w:bCs w:val="false"/>
                <w:sz w:val="19"/>
                <w:szCs w:val="19"/>
              </w:rPr>
              <w:t xml:space="preserve">9</w:t>
            </w:r>
          </w:p>
        </w:tc>
        <w:tc>
          <w:tcPr>
            <w:tcW w:type="dxa" w:w="700"/>
            <w:shd w:fill="F2F5F3" w:val="clear"/>
            <w:tcMar>
              <w:top w:type="dxa" w:w="80"/>
              <w:left w:type="dxa" w:w="100"/>
              <w:bottom w:type="dxa" w:w="80"/>
              <w:right w:type="dxa" w:w="100"/>
            </w:tcMar>
          </w:tcPr>
          <w:p>
            <w:r>
              <w:rPr>
                <w:b w:val="false"/>
                <w:bCs w:val="false"/>
                <w:sz w:val="19"/>
                <w:szCs w:val="19"/>
              </w:rPr>
              <w:t xml:space="preserve">7</w:t>
            </w:r>
          </w:p>
        </w:tc>
        <w:tc>
          <w:tcPr>
            <w:tcW w:type="dxa" w:w="700"/>
            <w:shd w:fill="F2F5F3" w:val="clear"/>
            <w:tcMar>
              <w:top w:type="dxa" w:w="80"/>
              <w:left w:type="dxa" w:w="100"/>
              <w:bottom w:type="dxa" w:w="80"/>
              <w:right w:type="dxa" w:w="100"/>
            </w:tcMar>
          </w:tcPr>
          <w:p>
            <w:r>
              <w:rPr>
                <w:b w:val="false"/>
                <w:bCs w:val="false"/>
                <w:sz w:val="19"/>
                <w:szCs w:val="19"/>
              </w:rPr>
              <w:t xml:space="preserve">6</w:t>
            </w:r>
          </w:p>
        </w:tc>
        <w:tc>
          <w:tcPr>
            <w:tcW w:type="dxa" w:w="800"/>
            <w:shd w:fill="F2F5F3" w:val="clear"/>
            <w:tcMar>
              <w:top w:type="dxa" w:w="80"/>
              <w:left w:type="dxa" w:w="100"/>
              <w:bottom w:type="dxa" w:w="80"/>
              <w:right w:type="dxa" w:w="100"/>
            </w:tcMar>
          </w:tcPr>
          <w:p>
            <w:r>
              <w:rPr>
                <w:b w:val="false"/>
                <w:bCs w:val="false"/>
                <w:sz w:val="19"/>
                <w:szCs w:val="19"/>
              </w:rPr>
              <w:t xml:space="preserve">12</w:t>
            </w:r>
          </w:p>
        </w:tc>
        <w:tc>
          <w:tcPr>
            <w:tcW w:type="dxa" w:w="800"/>
            <w:shd w:fill="F2F5F3" w:val="clear"/>
            <w:tcMar>
              <w:top w:type="dxa" w:w="80"/>
              <w:left w:type="dxa" w:w="100"/>
              <w:bottom w:type="dxa" w:w="80"/>
              <w:right w:type="dxa" w:w="100"/>
            </w:tcMar>
          </w:tcPr>
          <w:p>
            <w:r>
              <w:rPr>
                <w:b w:val="false"/>
                <w:bCs w:val="false"/>
                <w:sz w:val="19"/>
                <w:szCs w:val="19"/>
              </w:rPr>
              <w:t xml:space="preserve">6.9</w:t>
            </w:r>
          </w:p>
        </w:tc>
      </w:tr>
      <w:tr>
        <w:tc>
          <w:tcPr>
            <w:tcW w:type="dxa" w:w="1900"/>
            <w:tcMar>
              <w:top w:type="dxa" w:w="80"/>
              <w:left w:type="dxa" w:w="100"/>
              <w:bottom w:type="dxa" w:w="80"/>
              <w:right w:type="dxa" w:w="100"/>
            </w:tcMar>
          </w:tcPr>
          <w:p>
            <w:r>
              <w:rPr>
                <w:b w:val="false"/>
                <w:bCs w:val="false"/>
                <w:sz w:val="19"/>
                <w:szCs w:val="19"/>
              </w:rPr>
              <w:t xml:space="preserve">Finance Dashboard</w:t>
            </w:r>
          </w:p>
        </w:tc>
        <w:tc>
          <w:tcPr>
            <w:tcW w:type="dxa" w:w="700"/>
            <w:tcMar>
              <w:top w:type="dxa" w:w="80"/>
              <w:left w:type="dxa" w:w="100"/>
              <w:bottom w:type="dxa" w:w="80"/>
              <w:right w:type="dxa" w:w="100"/>
            </w:tcMar>
          </w:tcPr>
          <w:p>
            <w:r>
              <w:rPr>
                <w:b w:val="false"/>
                <w:bCs w:val="false"/>
                <w:sz w:val="19"/>
                <w:szCs w:val="19"/>
              </w:rPr>
              <w:t xml:space="preserve">3268</w:t>
            </w:r>
          </w:p>
        </w:tc>
        <w:tc>
          <w:tcPr>
            <w:tcW w:type="dxa" w:w="900"/>
            <w:tcMar>
              <w:top w:type="dxa" w:w="80"/>
              <w:left w:type="dxa" w:w="100"/>
              <w:bottom w:type="dxa" w:w="80"/>
              <w:right w:type="dxa" w:w="100"/>
            </w:tcMar>
          </w:tcPr>
          <w:p>
            <w:r>
              <w:rPr>
                <w:b w:val="false"/>
                <w:bCs w:val="false"/>
                <w:sz w:val="19"/>
                <w:szCs w:val="19"/>
              </w:rPr>
              <w:t xml:space="preserve">16.4</w:t>
            </w:r>
          </w:p>
        </w:tc>
        <w:tc>
          <w:tcPr>
            <w:tcW w:type="dxa" w:w="800"/>
            <w:tcMar>
              <w:top w:type="dxa" w:w="80"/>
              <w:left w:type="dxa" w:w="100"/>
              <w:bottom w:type="dxa" w:w="80"/>
              <w:right w:type="dxa" w:w="100"/>
            </w:tcMar>
          </w:tcPr>
          <w:p>
            <w:r>
              <w:rPr>
                <w:b w:val="false"/>
                <w:bCs w:val="false"/>
                <w:sz w:val="19"/>
                <w:szCs w:val="19"/>
              </w:rPr>
              <w:t xml:space="preserve">5</w:t>
            </w:r>
          </w:p>
        </w:tc>
        <w:tc>
          <w:tcPr>
            <w:tcW w:type="dxa" w:w="900"/>
            <w:tcMar>
              <w:top w:type="dxa" w:w="80"/>
              <w:left w:type="dxa" w:w="100"/>
              <w:bottom w:type="dxa" w:w="80"/>
              <w:right w:type="dxa" w:w="100"/>
            </w:tcMar>
          </w:tcPr>
          <w:p>
            <w:r>
              <w:rPr>
                <w:b w:val="false"/>
                <w:bCs w:val="false"/>
                <w:sz w:val="19"/>
                <w:szCs w:val="19"/>
              </w:rPr>
              <w:t xml:space="preserve">67.3</w:t>
            </w:r>
          </w:p>
        </w:tc>
        <w:tc>
          <w:tcPr>
            <w:tcW w:type="dxa" w:w="800"/>
            <w:tcMar>
              <w:top w:type="dxa" w:w="80"/>
              <w:left w:type="dxa" w:w="100"/>
              <w:bottom w:type="dxa" w:w="80"/>
              <w:right w:type="dxa" w:w="100"/>
            </w:tcMar>
          </w:tcPr>
          <w:p>
            <w:r>
              <w:rPr>
                <w:b w:val="false"/>
                <w:bCs w:val="false"/>
                <w:sz w:val="19"/>
                <w:szCs w:val="19"/>
              </w:rPr>
              <w:t xml:space="preserve">6</w:t>
            </w:r>
          </w:p>
        </w:tc>
        <w:tc>
          <w:tcPr>
            <w:tcW w:type="dxa" w:w="700"/>
            <w:tcMar>
              <w:top w:type="dxa" w:w="80"/>
              <w:left w:type="dxa" w:w="100"/>
              <w:bottom w:type="dxa" w:w="80"/>
              <w:right w:type="dxa" w:w="100"/>
            </w:tcMar>
          </w:tcPr>
          <w:p>
            <w:r>
              <w:rPr>
                <w:b w:val="false"/>
                <w:bCs w:val="false"/>
                <w:sz w:val="19"/>
                <w:szCs w:val="19"/>
              </w:rPr>
              <w:t xml:space="preserve">6</w:t>
            </w:r>
          </w:p>
        </w:tc>
        <w:tc>
          <w:tcPr>
            <w:tcW w:type="dxa" w:w="700"/>
            <w:tcMar>
              <w:top w:type="dxa" w:w="80"/>
              <w:left w:type="dxa" w:w="100"/>
              <w:bottom w:type="dxa" w:w="80"/>
              <w:right w:type="dxa" w:w="100"/>
            </w:tcMar>
          </w:tcPr>
          <w:p>
            <w:r>
              <w:rPr>
                <w:b w:val="false"/>
                <w:bCs w:val="false"/>
                <w:sz w:val="19"/>
                <w:szCs w:val="19"/>
              </w:rPr>
              <w:t xml:space="preserve">5</w:t>
            </w:r>
          </w:p>
        </w:tc>
        <w:tc>
          <w:tcPr>
            <w:tcW w:type="dxa" w:w="800"/>
            <w:tcMar>
              <w:top w:type="dxa" w:w="80"/>
              <w:left w:type="dxa" w:w="100"/>
              <w:bottom w:type="dxa" w:w="80"/>
              <w:right w:type="dxa" w:w="100"/>
            </w:tcMar>
          </w:tcPr>
          <w:p>
            <w:r>
              <w:rPr>
                <w:b w:val="false"/>
                <w:bCs w:val="false"/>
                <w:sz w:val="19"/>
                <w:szCs w:val="19"/>
              </w:rPr>
              <w:t xml:space="preserve">10</w:t>
            </w:r>
          </w:p>
        </w:tc>
        <w:tc>
          <w:tcPr>
            <w:tcW w:type="dxa" w:w="800"/>
            <w:tcMar>
              <w:top w:type="dxa" w:w="80"/>
              <w:left w:type="dxa" w:w="100"/>
              <w:bottom w:type="dxa" w:w="80"/>
              <w:right w:type="dxa" w:w="100"/>
            </w:tcMar>
          </w:tcPr>
          <w:p>
            <w:r>
              <w:rPr>
                <w:b w:val="false"/>
                <w:bCs w:val="false"/>
                <w:sz w:val="19"/>
                <w:szCs w:val="19"/>
              </w:rPr>
              <w:t xml:space="preserve">4.1</w:t>
            </w:r>
          </w:p>
        </w:tc>
      </w:tr>
      <w:tr>
        <w:tc>
          <w:tcPr>
            <w:tcW w:type="dxa" w:w="1900"/>
            <w:shd w:fill="F2F5F3" w:val="clear"/>
            <w:tcMar>
              <w:top w:type="dxa" w:w="80"/>
              <w:left w:type="dxa" w:w="100"/>
              <w:bottom w:type="dxa" w:w="80"/>
              <w:right w:type="dxa" w:w="100"/>
            </w:tcMar>
          </w:tcPr>
          <w:p>
            <w:r>
              <w:rPr>
                <w:b w:val="false"/>
                <w:bCs w:val="false"/>
                <w:sz w:val="19"/>
                <w:szCs w:val="19"/>
              </w:rPr>
              <w:t xml:space="preserve">Anomaly Detection Model</w:t>
            </w:r>
          </w:p>
        </w:tc>
        <w:tc>
          <w:tcPr>
            <w:tcW w:type="dxa" w:w="700"/>
            <w:shd w:fill="F2F5F3" w:val="clear"/>
            <w:tcMar>
              <w:top w:type="dxa" w:w="80"/>
              <w:left w:type="dxa" w:w="100"/>
              <w:bottom w:type="dxa" w:w="80"/>
              <w:right w:type="dxa" w:w="100"/>
            </w:tcMar>
          </w:tcPr>
          <w:p>
            <w:r>
              <w:rPr>
                <w:b w:val="false"/>
                <w:bCs w:val="false"/>
                <w:sz w:val="19"/>
                <w:szCs w:val="19"/>
              </w:rPr>
              <w:t xml:space="preserve">4531</w:t>
            </w:r>
          </w:p>
        </w:tc>
        <w:tc>
          <w:tcPr>
            <w:tcW w:type="dxa" w:w="900"/>
            <w:shd w:fill="F2F5F3" w:val="clear"/>
            <w:tcMar>
              <w:top w:type="dxa" w:w="80"/>
              <w:left w:type="dxa" w:w="100"/>
              <w:bottom w:type="dxa" w:w="80"/>
              <w:right w:type="dxa" w:w="100"/>
            </w:tcMar>
          </w:tcPr>
          <w:p>
            <w:r>
              <w:rPr>
                <w:b w:val="false"/>
                <w:bCs w:val="false"/>
                <w:sz w:val="19"/>
                <w:szCs w:val="19"/>
              </w:rPr>
              <w:t xml:space="preserve">11.9</w:t>
            </w:r>
          </w:p>
        </w:tc>
        <w:tc>
          <w:tcPr>
            <w:tcW w:type="dxa" w:w="800"/>
            <w:shd w:fill="F2F5F3" w:val="clear"/>
            <w:tcMar>
              <w:top w:type="dxa" w:w="80"/>
              <w:left w:type="dxa" w:w="100"/>
              <w:bottom w:type="dxa" w:w="80"/>
              <w:right w:type="dxa" w:w="100"/>
            </w:tcMar>
          </w:tcPr>
          <w:p>
            <w:r>
              <w:rPr>
                <w:b w:val="false"/>
                <w:bCs w:val="false"/>
                <w:sz w:val="19"/>
                <w:szCs w:val="19"/>
              </w:rPr>
              <w:t xml:space="preserve">7</w:t>
            </w:r>
          </w:p>
        </w:tc>
        <w:tc>
          <w:tcPr>
            <w:tcW w:type="dxa" w:w="900"/>
            <w:shd w:fill="F2F5F3" w:val="clear"/>
            <w:tcMar>
              <w:top w:type="dxa" w:w="80"/>
              <w:left w:type="dxa" w:w="100"/>
              <w:bottom w:type="dxa" w:w="80"/>
              <w:right w:type="dxa" w:w="100"/>
            </w:tcMar>
          </w:tcPr>
          <w:p>
            <w:r>
              <w:rPr>
                <w:b w:val="false"/>
                <w:bCs w:val="false"/>
                <w:sz w:val="19"/>
                <w:szCs w:val="19"/>
              </w:rPr>
              <w:t xml:space="preserve">56.6</w:t>
            </w:r>
          </w:p>
        </w:tc>
        <w:tc>
          <w:tcPr>
            <w:tcW w:type="dxa" w:w="800"/>
            <w:shd w:fill="F2F5F3" w:val="clear"/>
            <w:tcMar>
              <w:top w:type="dxa" w:w="80"/>
              <w:left w:type="dxa" w:w="100"/>
              <w:bottom w:type="dxa" w:w="80"/>
              <w:right w:type="dxa" w:w="100"/>
            </w:tcMar>
          </w:tcPr>
          <w:p>
            <w:r>
              <w:rPr>
                <w:b w:val="false"/>
                <w:bCs w:val="false"/>
                <w:sz w:val="19"/>
                <w:szCs w:val="19"/>
              </w:rPr>
              <w:t xml:space="preserve">15</w:t>
            </w:r>
          </w:p>
        </w:tc>
        <w:tc>
          <w:tcPr>
            <w:tcW w:type="dxa" w:w="700"/>
            <w:shd w:fill="F2F5F3" w:val="clear"/>
            <w:tcMar>
              <w:top w:type="dxa" w:w="80"/>
              <w:left w:type="dxa" w:w="100"/>
              <w:bottom w:type="dxa" w:w="80"/>
              <w:right w:type="dxa" w:w="100"/>
            </w:tcMar>
          </w:tcPr>
          <w:p>
            <w:r>
              <w:rPr>
                <w:b w:val="false"/>
                <w:bCs w:val="false"/>
                <w:sz w:val="19"/>
                <w:szCs w:val="19"/>
              </w:rPr>
              <w:t xml:space="preserve">9</w:t>
            </w:r>
          </w:p>
        </w:tc>
        <w:tc>
          <w:tcPr>
            <w:tcW w:type="dxa" w:w="700"/>
            <w:shd w:fill="F2F5F3" w:val="clear"/>
            <w:tcMar>
              <w:top w:type="dxa" w:w="80"/>
              <w:left w:type="dxa" w:w="100"/>
              <w:bottom w:type="dxa" w:w="80"/>
              <w:right w:type="dxa" w:w="100"/>
            </w:tcMar>
          </w:tcPr>
          <w:p>
            <w:r>
              <w:rPr>
                <w:b w:val="false"/>
                <w:bCs w:val="false"/>
                <w:sz w:val="19"/>
                <w:szCs w:val="19"/>
              </w:rPr>
              <w:t xml:space="preserve">7</w:t>
            </w:r>
          </w:p>
        </w:tc>
        <w:tc>
          <w:tcPr>
            <w:tcW w:type="dxa" w:w="800"/>
            <w:shd w:fill="F2F5F3" w:val="clear"/>
            <w:tcMar>
              <w:top w:type="dxa" w:w="80"/>
              <w:left w:type="dxa" w:w="100"/>
              <w:bottom w:type="dxa" w:w="80"/>
              <w:right w:type="dxa" w:w="100"/>
            </w:tcMar>
          </w:tcPr>
          <w:p>
            <w:r>
              <w:rPr>
                <w:b w:val="false"/>
                <w:bCs w:val="false"/>
                <w:sz w:val="19"/>
                <w:szCs w:val="19"/>
              </w:rPr>
              <w:t xml:space="preserve">14</w:t>
            </w:r>
          </w:p>
        </w:tc>
        <w:tc>
          <w:tcPr>
            <w:tcW w:type="dxa" w:w="800"/>
            <w:shd w:fill="F2F5F3" w:val="clear"/>
            <w:tcMar>
              <w:top w:type="dxa" w:w="80"/>
              <w:left w:type="dxa" w:w="100"/>
              <w:bottom w:type="dxa" w:w="80"/>
              <w:right w:type="dxa" w:w="100"/>
            </w:tcMar>
          </w:tcPr>
          <w:p>
            <w:r>
              <w:rPr>
                <w:b w:val="false"/>
                <w:bCs w:val="false"/>
                <w:sz w:val="19"/>
                <w:szCs w:val="19"/>
              </w:rPr>
              <w:t xml:space="preserve">3.8</w:t>
            </w:r>
          </w:p>
        </w:tc>
      </w:tr>
      <w:tr>
        <w:tc>
          <w:tcPr>
            <w:tcW w:type="dxa" w:w="1900"/>
            <w:tcMar>
              <w:top w:type="dxa" w:w="80"/>
              <w:left w:type="dxa" w:w="100"/>
              <w:bottom w:type="dxa" w:w="80"/>
              <w:right w:type="dxa" w:w="100"/>
            </w:tcMar>
          </w:tcPr>
          <w:p>
            <w:r>
              <w:rPr>
                <w:b w:val="false"/>
                <w:bCs w:val="false"/>
                <w:sz w:val="19"/>
                <w:szCs w:val="19"/>
              </w:rPr>
              <w:t xml:space="preserve">Report Generator</w:t>
            </w:r>
          </w:p>
        </w:tc>
        <w:tc>
          <w:tcPr>
            <w:tcW w:type="dxa" w:w="700"/>
            <w:tcMar>
              <w:top w:type="dxa" w:w="80"/>
              <w:left w:type="dxa" w:w="100"/>
              <w:bottom w:type="dxa" w:w="80"/>
              <w:right w:type="dxa" w:w="100"/>
            </w:tcMar>
          </w:tcPr>
          <w:p>
            <w:r>
              <w:rPr>
                <w:b w:val="false"/>
                <w:bCs w:val="false"/>
                <w:sz w:val="19"/>
                <w:szCs w:val="19"/>
              </w:rPr>
              <w:t xml:space="preserve">1336</w:t>
            </w:r>
          </w:p>
        </w:tc>
        <w:tc>
          <w:tcPr>
            <w:tcW w:type="dxa" w:w="900"/>
            <w:tcMar>
              <w:top w:type="dxa" w:w="80"/>
              <w:left w:type="dxa" w:w="100"/>
              <w:bottom w:type="dxa" w:w="80"/>
              <w:right w:type="dxa" w:w="100"/>
            </w:tcMar>
          </w:tcPr>
          <w:p>
            <w:r>
              <w:rPr>
                <w:b w:val="false"/>
                <w:bCs w:val="false"/>
                <w:sz w:val="19"/>
                <w:szCs w:val="19"/>
              </w:rPr>
              <w:t xml:space="preserve">7.7</w:t>
            </w:r>
          </w:p>
        </w:tc>
        <w:tc>
          <w:tcPr>
            <w:tcW w:type="dxa" w:w="800"/>
            <w:tcMar>
              <w:top w:type="dxa" w:w="80"/>
              <w:left w:type="dxa" w:w="100"/>
              <w:bottom w:type="dxa" w:w="80"/>
              <w:right w:type="dxa" w:w="100"/>
            </w:tcMar>
          </w:tcPr>
          <w:p>
            <w:r>
              <w:rPr>
                <w:b w:val="false"/>
                <w:bCs w:val="false"/>
                <w:sz w:val="19"/>
                <w:szCs w:val="19"/>
              </w:rPr>
              <w:t xml:space="preserve">21</w:t>
            </w:r>
          </w:p>
        </w:tc>
        <w:tc>
          <w:tcPr>
            <w:tcW w:type="dxa" w:w="900"/>
            <w:tcMar>
              <w:top w:type="dxa" w:w="80"/>
              <w:left w:type="dxa" w:w="100"/>
              <w:bottom w:type="dxa" w:w="80"/>
              <w:right w:type="dxa" w:w="100"/>
            </w:tcMar>
          </w:tcPr>
          <w:p>
            <w:r>
              <w:rPr>
                <w:b w:val="false"/>
                <w:bCs w:val="false"/>
                <w:sz w:val="19"/>
                <w:szCs w:val="19"/>
              </w:rPr>
              <w:t xml:space="preserve">86</w:t>
            </w:r>
          </w:p>
        </w:tc>
        <w:tc>
          <w:tcPr>
            <w:tcW w:type="dxa" w:w="800"/>
            <w:tcMar>
              <w:top w:type="dxa" w:w="80"/>
              <w:left w:type="dxa" w:w="100"/>
              <w:bottom w:type="dxa" w:w="80"/>
              <w:right w:type="dxa" w:w="100"/>
            </w:tcMar>
          </w:tcPr>
          <w:p>
            <w:r>
              <w:rPr>
                <w:b w:val="false"/>
                <w:bCs w:val="false"/>
                <w:sz w:val="19"/>
                <w:szCs w:val="19"/>
              </w:rPr>
              <w:t xml:space="preserve">6</w:t>
            </w:r>
          </w:p>
        </w:tc>
        <w:tc>
          <w:tcPr>
            <w:tcW w:type="dxa" w:w="700"/>
            <w:tcMar>
              <w:top w:type="dxa" w:w="80"/>
              <w:left w:type="dxa" w:w="100"/>
              <w:bottom w:type="dxa" w:w="80"/>
              <w:right w:type="dxa" w:w="100"/>
            </w:tcMar>
          </w:tcPr>
          <w:p>
            <w:r>
              <w:rPr>
                <w:b w:val="false"/>
                <w:bCs w:val="false"/>
                <w:sz w:val="19"/>
                <w:szCs w:val="19"/>
              </w:rPr>
              <w:t xml:space="preserve">5</w:t>
            </w:r>
          </w:p>
        </w:tc>
        <w:tc>
          <w:tcPr>
            <w:tcW w:type="dxa" w:w="700"/>
            <w:tcMar>
              <w:top w:type="dxa" w:w="80"/>
              <w:left w:type="dxa" w:w="100"/>
              <w:bottom w:type="dxa" w:w="80"/>
              <w:right w:type="dxa" w:w="100"/>
            </w:tcMar>
          </w:tcPr>
          <w:p>
            <w:r>
              <w:rPr>
                <w:b w:val="false"/>
                <w:bCs w:val="false"/>
                <w:sz w:val="19"/>
                <w:szCs w:val="19"/>
              </w:rPr>
              <w:t xml:space="preserve">3</w:t>
            </w:r>
          </w:p>
        </w:tc>
        <w:tc>
          <w:tcPr>
            <w:tcW w:type="dxa" w:w="800"/>
            <w:tcMar>
              <w:top w:type="dxa" w:w="80"/>
              <w:left w:type="dxa" w:w="100"/>
              <w:bottom w:type="dxa" w:w="80"/>
              <w:right w:type="dxa" w:w="100"/>
            </w:tcMar>
          </w:tcPr>
          <w:p>
            <w:r>
              <w:rPr>
                <w:b w:val="false"/>
                <w:bCs w:val="false"/>
                <w:sz w:val="19"/>
                <w:szCs w:val="19"/>
              </w:rPr>
              <w:t xml:space="preserve">6</w:t>
            </w:r>
          </w:p>
        </w:tc>
        <w:tc>
          <w:tcPr>
            <w:tcW w:type="dxa" w:w="800"/>
            <w:tcMar>
              <w:top w:type="dxa" w:w="80"/>
              <w:left w:type="dxa" w:w="100"/>
              <w:bottom w:type="dxa" w:w="80"/>
              <w:right w:type="dxa" w:w="100"/>
            </w:tcMar>
          </w:tcPr>
          <w:p>
            <w:r>
              <w:rPr>
                <w:b w:val="false"/>
                <w:bCs w:val="false"/>
                <w:sz w:val="19"/>
                <w:szCs w:val="19"/>
              </w:rPr>
              <w:t xml:space="preserve">6.5</w:t>
            </w:r>
          </w:p>
        </w:tc>
      </w:tr>
      <w:tr>
        <w:tc>
          <w:tcPr>
            <w:tcW w:type="dxa" w:w="1900"/>
            <w:shd w:fill="F2F5F3" w:val="clear"/>
            <w:tcMar>
              <w:top w:type="dxa" w:w="80"/>
              <w:left w:type="dxa" w:w="100"/>
              <w:bottom w:type="dxa" w:w="80"/>
              <w:right w:type="dxa" w:w="100"/>
            </w:tcMar>
          </w:tcPr>
          <w:p>
            <w:r>
              <w:rPr>
                <w:b w:val="false"/>
                <w:bCs w:val="false"/>
                <w:sz w:val="19"/>
                <w:szCs w:val="19"/>
              </w:rPr>
              <w:t xml:space="preserve">Recurring Bill Scheduler</w:t>
            </w:r>
          </w:p>
        </w:tc>
        <w:tc>
          <w:tcPr>
            <w:tcW w:type="dxa" w:w="700"/>
            <w:shd w:fill="F2F5F3" w:val="clear"/>
            <w:tcMar>
              <w:top w:type="dxa" w:w="80"/>
              <w:left w:type="dxa" w:w="100"/>
              <w:bottom w:type="dxa" w:w="80"/>
              <w:right w:type="dxa" w:w="100"/>
            </w:tcMar>
          </w:tcPr>
          <w:p>
            <w:r>
              <w:rPr>
                <w:b w:val="false"/>
                <w:bCs w:val="false"/>
                <w:sz w:val="19"/>
                <w:szCs w:val="19"/>
              </w:rPr>
              <w:t xml:space="preserve">6361</w:t>
            </w:r>
          </w:p>
        </w:tc>
        <w:tc>
          <w:tcPr>
            <w:tcW w:type="dxa" w:w="900"/>
            <w:shd w:fill="F2F5F3" w:val="clear"/>
            <w:tcMar>
              <w:top w:type="dxa" w:w="80"/>
              <w:left w:type="dxa" w:w="100"/>
              <w:bottom w:type="dxa" w:w="80"/>
              <w:right w:type="dxa" w:w="100"/>
            </w:tcMar>
          </w:tcPr>
          <w:p>
            <w:r>
              <w:rPr>
                <w:b w:val="false"/>
                <w:bCs w:val="false"/>
                <w:sz w:val="19"/>
                <w:szCs w:val="19"/>
              </w:rPr>
              <w:t xml:space="preserve">7.2</w:t>
            </w:r>
          </w:p>
        </w:tc>
        <w:tc>
          <w:tcPr>
            <w:tcW w:type="dxa" w:w="800"/>
            <w:shd w:fill="F2F5F3" w:val="clear"/>
            <w:tcMar>
              <w:top w:type="dxa" w:w="80"/>
              <w:left w:type="dxa" w:w="100"/>
              <w:bottom w:type="dxa" w:w="80"/>
              <w:right w:type="dxa" w:w="100"/>
            </w:tcMar>
          </w:tcPr>
          <w:p>
            <w:r>
              <w:rPr>
                <w:b w:val="false"/>
                <w:bCs w:val="false"/>
                <w:sz w:val="19"/>
                <w:szCs w:val="19"/>
              </w:rPr>
              <w:t xml:space="preserve">19</w:t>
            </w:r>
          </w:p>
        </w:tc>
        <w:tc>
          <w:tcPr>
            <w:tcW w:type="dxa" w:w="900"/>
            <w:shd w:fill="F2F5F3" w:val="clear"/>
            <w:tcMar>
              <w:top w:type="dxa" w:w="80"/>
              <w:left w:type="dxa" w:w="100"/>
              <w:bottom w:type="dxa" w:w="80"/>
              <w:right w:type="dxa" w:w="100"/>
            </w:tcMar>
          </w:tcPr>
          <w:p>
            <w:r>
              <w:rPr>
                <w:b w:val="false"/>
                <w:bCs w:val="false"/>
                <w:sz w:val="19"/>
                <w:szCs w:val="19"/>
              </w:rPr>
              <w:t xml:space="preserve">59.7</w:t>
            </w:r>
          </w:p>
        </w:tc>
        <w:tc>
          <w:tcPr>
            <w:tcW w:type="dxa" w:w="800"/>
            <w:shd w:fill="F2F5F3" w:val="clear"/>
            <w:tcMar>
              <w:top w:type="dxa" w:w="80"/>
              <w:left w:type="dxa" w:w="100"/>
              <w:bottom w:type="dxa" w:w="80"/>
              <w:right w:type="dxa" w:w="100"/>
            </w:tcMar>
          </w:tcPr>
          <w:p>
            <w:r>
              <w:rPr>
                <w:b w:val="false"/>
                <w:bCs w:val="false"/>
                <w:sz w:val="19"/>
                <w:szCs w:val="19"/>
              </w:rPr>
              <w:t xml:space="preserve">5</w:t>
            </w:r>
          </w:p>
        </w:tc>
        <w:tc>
          <w:tcPr>
            <w:tcW w:type="dxa" w:w="700"/>
            <w:shd w:fill="F2F5F3" w:val="clear"/>
            <w:tcMar>
              <w:top w:type="dxa" w:w="80"/>
              <w:left w:type="dxa" w:w="100"/>
              <w:bottom w:type="dxa" w:w="80"/>
              <w:right w:type="dxa" w:w="100"/>
            </w:tcMar>
          </w:tcPr>
          <w:p>
            <w:r>
              <w:rPr>
                <w:b w:val="false"/>
                <w:bCs w:val="false"/>
                <w:sz w:val="19"/>
                <w:szCs w:val="19"/>
              </w:rPr>
              <w:t xml:space="preserve">5</w:t>
            </w:r>
          </w:p>
        </w:tc>
        <w:tc>
          <w:tcPr>
            <w:tcW w:type="dxa" w:w="700"/>
            <w:shd w:fill="F2F5F3" w:val="clear"/>
            <w:tcMar>
              <w:top w:type="dxa" w:w="80"/>
              <w:left w:type="dxa" w:w="100"/>
              <w:bottom w:type="dxa" w:w="80"/>
              <w:right w:type="dxa" w:w="100"/>
            </w:tcMar>
          </w:tcPr>
          <w:p>
            <w:r>
              <w:rPr>
                <w:b w:val="false"/>
                <w:bCs w:val="false"/>
                <w:sz w:val="19"/>
                <w:szCs w:val="19"/>
              </w:rPr>
              <w:t xml:space="preserve">3</w:t>
            </w:r>
          </w:p>
        </w:tc>
        <w:tc>
          <w:tcPr>
            <w:tcW w:type="dxa" w:w="800"/>
            <w:shd w:fill="F2F5F3" w:val="clear"/>
            <w:tcMar>
              <w:top w:type="dxa" w:w="80"/>
              <w:left w:type="dxa" w:w="100"/>
              <w:bottom w:type="dxa" w:w="80"/>
              <w:right w:type="dxa" w:w="100"/>
            </w:tcMar>
          </w:tcPr>
          <w:p>
            <w:r>
              <w:rPr>
                <w:b w:val="false"/>
                <w:bCs w:val="false"/>
                <w:sz w:val="19"/>
                <w:szCs w:val="19"/>
              </w:rPr>
              <w:t xml:space="preserve">6</w:t>
            </w:r>
          </w:p>
        </w:tc>
        <w:tc>
          <w:tcPr>
            <w:tcW w:type="dxa" w:w="800"/>
            <w:shd w:fill="F2F5F3" w:val="clear"/>
            <w:tcMar>
              <w:top w:type="dxa" w:w="80"/>
              <w:left w:type="dxa" w:w="100"/>
              <w:bottom w:type="dxa" w:w="80"/>
              <w:right w:type="dxa" w:w="100"/>
            </w:tcMar>
          </w:tcPr>
          <w:p>
            <w:r>
              <w:rPr>
                <w:b w:val="false"/>
                <w:bCs w:val="false"/>
                <w:sz w:val="19"/>
                <w:szCs w:val="19"/>
              </w:rPr>
              <w:t xml:space="preserve">8.5</w:t>
            </w:r>
          </w:p>
        </w:tc>
      </w:tr>
      <w:tr>
        <w:tc>
          <w:tcPr>
            <w:tcW w:type="dxa" w:w="1900"/>
            <w:tcMar>
              <w:top w:type="dxa" w:w="80"/>
              <w:left w:type="dxa" w:w="100"/>
              <w:bottom w:type="dxa" w:w="80"/>
              <w:right w:type="dxa" w:w="100"/>
            </w:tcMar>
          </w:tcPr>
          <w:p>
            <w:r>
              <w:rPr>
                <w:b w:val="false"/>
                <w:bCs w:val="false"/>
                <w:sz w:val="19"/>
                <w:szCs w:val="19"/>
              </w:rPr>
              <w:t xml:space="preserve">Notification Service</w:t>
            </w:r>
          </w:p>
        </w:tc>
        <w:tc>
          <w:tcPr>
            <w:tcW w:type="dxa" w:w="700"/>
            <w:tcMar>
              <w:top w:type="dxa" w:w="80"/>
              <w:left w:type="dxa" w:w="100"/>
              <w:bottom w:type="dxa" w:w="80"/>
              <w:right w:type="dxa" w:w="100"/>
            </w:tcMar>
          </w:tcPr>
          <w:p>
            <w:r>
              <w:rPr>
                <w:b w:val="false"/>
                <w:bCs w:val="false"/>
                <w:sz w:val="19"/>
                <w:szCs w:val="19"/>
              </w:rPr>
              <w:t xml:space="preserve">1948</w:t>
            </w:r>
          </w:p>
        </w:tc>
        <w:tc>
          <w:tcPr>
            <w:tcW w:type="dxa" w:w="900"/>
            <w:tcMar>
              <w:top w:type="dxa" w:w="80"/>
              <w:left w:type="dxa" w:w="100"/>
              <w:bottom w:type="dxa" w:w="80"/>
              <w:right w:type="dxa" w:w="100"/>
            </w:tcMar>
          </w:tcPr>
          <w:p>
            <w:r>
              <w:rPr>
                <w:b w:val="false"/>
                <w:bCs w:val="false"/>
                <w:sz w:val="19"/>
                <w:szCs w:val="19"/>
              </w:rPr>
              <w:t xml:space="preserve">14.3</w:t>
            </w:r>
          </w:p>
        </w:tc>
        <w:tc>
          <w:tcPr>
            <w:tcW w:type="dxa" w:w="800"/>
            <w:tcMar>
              <w:top w:type="dxa" w:w="80"/>
              <w:left w:type="dxa" w:w="100"/>
              <w:bottom w:type="dxa" w:w="80"/>
              <w:right w:type="dxa" w:w="100"/>
            </w:tcMar>
          </w:tcPr>
          <w:p>
            <w:r>
              <w:rPr>
                <w:b w:val="false"/>
                <w:bCs w:val="false"/>
                <w:sz w:val="19"/>
                <w:szCs w:val="19"/>
              </w:rPr>
              <w:t xml:space="preserve">3</w:t>
            </w:r>
          </w:p>
        </w:tc>
        <w:tc>
          <w:tcPr>
            <w:tcW w:type="dxa" w:w="900"/>
            <w:tcMar>
              <w:top w:type="dxa" w:w="80"/>
              <w:left w:type="dxa" w:w="100"/>
              <w:bottom w:type="dxa" w:w="80"/>
              <w:right w:type="dxa" w:w="100"/>
            </w:tcMar>
          </w:tcPr>
          <w:p>
            <w:r>
              <w:rPr>
                <w:b w:val="false"/>
                <w:bCs w:val="false"/>
                <w:sz w:val="19"/>
                <w:szCs w:val="19"/>
              </w:rPr>
              <w:t xml:space="preserve">87.4</w:t>
            </w:r>
          </w:p>
        </w:tc>
        <w:tc>
          <w:tcPr>
            <w:tcW w:type="dxa" w:w="800"/>
            <w:tcMar>
              <w:top w:type="dxa" w:w="80"/>
              <w:left w:type="dxa" w:w="100"/>
              <w:bottom w:type="dxa" w:w="80"/>
              <w:right w:type="dxa" w:w="100"/>
            </w:tcMar>
          </w:tcPr>
          <w:p>
            <w:r>
              <w:rPr>
                <w:b w:val="false"/>
                <w:bCs w:val="false"/>
                <w:sz w:val="19"/>
                <w:szCs w:val="19"/>
              </w:rPr>
              <w:t xml:space="preserve">13</w:t>
            </w:r>
          </w:p>
        </w:tc>
        <w:tc>
          <w:tcPr>
            <w:tcW w:type="dxa" w:w="700"/>
            <w:tcMar>
              <w:top w:type="dxa" w:w="80"/>
              <w:left w:type="dxa" w:w="100"/>
              <w:bottom w:type="dxa" w:w="80"/>
              <w:right w:type="dxa" w:w="100"/>
            </w:tcMar>
          </w:tcPr>
          <w:p>
            <w:r>
              <w:rPr>
                <w:b w:val="false"/>
                <w:bCs w:val="false"/>
                <w:sz w:val="19"/>
                <w:szCs w:val="19"/>
              </w:rPr>
              <w:t xml:space="preserve">3</w:t>
            </w:r>
          </w:p>
        </w:tc>
        <w:tc>
          <w:tcPr>
            <w:tcW w:type="dxa" w:w="700"/>
            <w:tcMar>
              <w:top w:type="dxa" w:w="80"/>
              <w:left w:type="dxa" w:w="100"/>
              <w:bottom w:type="dxa" w:w="80"/>
              <w:right w:type="dxa" w:w="100"/>
            </w:tcMar>
          </w:tcPr>
          <w:p>
            <w:r>
              <w:rPr>
                <w:b w:val="false"/>
                <w:bCs w:val="false"/>
                <w:sz w:val="19"/>
                <w:szCs w:val="19"/>
              </w:rPr>
              <w:t xml:space="preserve">2</w:t>
            </w:r>
          </w:p>
        </w:tc>
        <w:tc>
          <w:tcPr>
            <w:tcW w:type="dxa" w:w="800"/>
            <w:tcMar>
              <w:top w:type="dxa" w:w="80"/>
              <w:left w:type="dxa" w:w="100"/>
              <w:bottom w:type="dxa" w:w="80"/>
              <w:right w:type="dxa" w:w="100"/>
            </w:tcMar>
          </w:tcPr>
          <w:p>
            <w:r>
              <w:rPr>
                <w:b w:val="false"/>
                <w:bCs w:val="false"/>
                <w:sz w:val="19"/>
                <w:szCs w:val="19"/>
              </w:rPr>
              <w:t xml:space="preserve">3</w:t>
            </w:r>
          </w:p>
        </w:tc>
        <w:tc>
          <w:tcPr>
            <w:tcW w:type="dxa" w:w="800"/>
            <w:tcMar>
              <w:top w:type="dxa" w:w="80"/>
              <w:left w:type="dxa" w:w="100"/>
              <w:bottom w:type="dxa" w:w="80"/>
              <w:right w:type="dxa" w:w="100"/>
            </w:tcMar>
          </w:tcPr>
          <w:p>
            <w:r>
              <w:rPr>
                <w:b w:val="false"/>
                <w:bCs w:val="false"/>
                <w:sz w:val="19"/>
                <w:szCs w:val="19"/>
              </w:rPr>
              <w:t xml:space="preserve">1</w:t>
            </w:r>
          </w:p>
        </w:tc>
      </w:tr>
      <w:tr>
        <w:tc>
          <w:tcPr>
            <w:tcW w:type="dxa" w:w="1900"/>
            <w:shd w:fill="F2F5F3" w:val="clear"/>
            <w:tcMar>
              <w:top w:type="dxa" w:w="80"/>
              <w:left w:type="dxa" w:w="100"/>
              <w:bottom w:type="dxa" w:w="80"/>
              <w:right w:type="dxa" w:w="100"/>
            </w:tcMar>
          </w:tcPr>
          <w:p>
            <w:r>
              <w:rPr>
                <w:b w:val="false"/>
                <w:bCs w:val="false"/>
                <w:sz w:val="19"/>
                <w:szCs w:val="19"/>
              </w:rPr>
              <w:t xml:space="preserve">Expense Prediction Model</w:t>
            </w:r>
          </w:p>
        </w:tc>
        <w:tc>
          <w:tcPr>
            <w:tcW w:type="dxa" w:w="700"/>
            <w:shd w:fill="F2F5F3" w:val="clear"/>
            <w:tcMar>
              <w:top w:type="dxa" w:w="80"/>
              <w:left w:type="dxa" w:w="100"/>
              <w:bottom w:type="dxa" w:w="80"/>
              <w:right w:type="dxa" w:w="100"/>
            </w:tcMar>
          </w:tcPr>
          <w:p>
            <w:r>
              <w:rPr>
                <w:b w:val="false"/>
                <w:bCs w:val="false"/>
                <w:sz w:val="19"/>
                <w:szCs w:val="19"/>
              </w:rPr>
              <w:t xml:space="preserve">3301</w:t>
            </w:r>
          </w:p>
        </w:tc>
        <w:tc>
          <w:tcPr>
            <w:tcW w:type="dxa" w:w="900"/>
            <w:shd w:fill="F2F5F3" w:val="clear"/>
            <w:tcMar>
              <w:top w:type="dxa" w:w="80"/>
              <w:left w:type="dxa" w:w="100"/>
              <w:bottom w:type="dxa" w:w="80"/>
              <w:right w:type="dxa" w:w="100"/>
            </w:tcMar>
          </w:tcPr>
          <w:p>
            <w:r>
              <w:rPr>
                <w:b w:val="false"/>
                <w:bCs w:val="false"/>
                <w:sz w:val="19"/>
                <w:szCs w:val="19"/>
              </w:rPr>
              <w:t xml:space="preserve">7.7</w:t>
            </w:r>
          </w:p>
        </w:tc>
        <w:tc>
          <w:tcPr>
            <w:tcW w:type="dxa" w:w="800"/>
            <w:shd w:fill="F2F5F3" w:val="clear"/>
            <w:tcMar>
              <w:top w:type="dxa" w:w="80"/>
              <w:left w:type="dxa" w:w="100"/>
              <w:bottom w:type="dxa" w:w="80"/>
              <w:right w:type="dxa" w:w="100"/>
            </w:tcMar>
          </w:tcPr>
          <w:p>
            <w:r>
              <w:rPr>
                <w:b w:val="false"/>
                <w:bCs w:val="false"/>
                <w:sz w:val="19"/>
                <w:szCs w:val="19"/>
              </w:rPr>
              <w:t xml:space="preserve">14</w:t>
            </w:r>
          </w:p>
        </w:tc>
        <w:tc>
          <w:tcPr>
            <w:tcW w:type="dxa" w:w="900"/>
            <w:shd w:fill="F2F5F3" w:val="clear"/>
            <w:tcMar>
              <w:top w:type="dxa" w:w="80"/>
              <w:left w:type="dxa" w:w="100"/>
              <w:bottom w:type="dxa" w:w="80"/>
              <w:right w:type="dxa" w:w="100"/>
            </w:tcMar>
          </w:tcPr>
          <w:p>
            <w:r>
              <w:rPr>
                <w:b w:val="false"/>
                <w:bCs w:val="false"/>
                <w:sz w:val="19"/>
                <w:szCs w:val="19"/>
              </w:rPr>
              <w:t xml:space="preserve">79.2</w:t>
            </w:r>
          </w:p>
        </w:tc>
        <w:tc>
          <w:tcPr>
            <w:tcW w:type="dxa" w:w="800"/>
            <w:shd w:fill="F2F5F3" w:val="clear"/>
            <w:tcMar>
              <w:top w:type="dxa" w:w="80"/>
              <w:left w:type="dxa" w:w="100"/>
              <w:bottom w:type="dxa" w:w="80"/>
              <w:right w:type="dxa" w:w="100"/>
            </w:tcMar>
          </w:tcPr>
          <w:p>
            <w:r>
              <w:rPr>
                <w:b w:val="false"/>
                <w:bCs w:val="false"/>
                <w:sz w:val="19"/>
                <w:szCs w:val="19"/>
              </w:rPr>
              <w:t xml:space="preserve">4</w:t>
            </w:r>
          </w:p>
        </w:tc>
        <w:tc>
          <w:tcPr>
            <w:tcW w:type="dxa" w:w="700"/>
            <w:shd w:fill="F2F5F3" w:val="clear"/>
            <w:tcMar>
              <w:top w:type="dxa" w:w="80"/>
              <w:left w:type="dxa" w:w="100"/>
              <w:bottom w:type="dxa" w:w="80"/>
              <w:right w:type="dxa" w:w="100"/>
            </w:tcMar>
          </w:tcPr>
          <w:p>
            <w:r>
              <w:rPr>
                <w:b w:val="false"/>
                <w:bCs w:val="false"/>
                <w:sz w:val="19"/>
                <w:szCs w:val="19"/>
              </w:rPr>
              <w:t xml:space="preserve">5</w:t>
            </w:r>
          </w:p>
        </w:tc>
        <w:tc>
          <w:tcPr>
            <w:tcW w:type="dxa" w:w="700"/>
            <w:shd w:fill="F2F5F3" w:val="clear"/>
            <w:tcMar>
              <w:top w:type="dxa" w:w="80"/>
              <w:left w:type="dxa" w:w="100"/>
              <w:bottom w:type="dxa" w:w="80"/>
              <w:right w:type="dxa" w:w="100"/>
            </w:tcMar>
          </w:tcPr>
          <w:p>
            <w:r>
              <w:rPr>
                <w:b w:val="false"/>
                <w:bCs w:val="false"/>
                <w:sz w:val="19"/>
                <w:szCs w:val="19"/>
              </w:rPr>
              <w:t xml:space="preserve">3</w:t>
            </w:r>
          </w:p>
        </w:tc>
        <w:tc>
          <w:tcPr>
            <w:tcW w:type="dxa" w:w="800"/>
            <w:shd w:fill="F2F5F3" w:val="clear"/>
            <w:tcMar>
              <w:top w:type="dxa" w:w="80"/>
              <w:left w:type="dxa" w:w="100"/>
              <w:bottom w:type="dxa" w:w="80"/>
              <w:right w:type="dxa" w:w="100"/>
            </w:tcMar>
          </w:tcPr>
          <w:p>
            <w:r>
              <w:rPr>
                <w:b w:val="false"/>
                <w:bCs w:val="false"/>
                <w:sz w:val="19"/>
                <w:szCs w:val="19"/>
              </w:rPr>
              <w:t xml:space="preserve">3</w:t>
            </w:r>
          </w:p>
        </w:tc>
        <w:tc>
          <w:tcPr>
            <w:tcW w:type="dxa" w:w="800"/>
            <w:shd w:fill="F2F5F3" w:val="clear"/>
            <w:tcMar>
              <w:top w:type="dxa" w:w="80"/>
              <w:left w:type="dxa" w:w="100"/>
              <w:bottom w:type="dxa" w:w="80"/>
              <w:right w:type="dxa" w:w="100"/>
            </w:tcMar>
          </w:tcPr>
          <w:p>
            <w:r>
              <w:rPr>
                <w:b w:val="false"/>
                <w:bCs w:val="false"/>
                <w:sz w:val="19"/>
                <w:szCs w:val="19"/>
              </w:rPr>
              <w:t xml:space="preserve">2.5</w:t>
            </w:r>
          </w:p>
        </w:tc>
      </w:tr>
    </w:tbl>
    <w:p>
      <w:r>
        <w:br w:type="page"/>
      </w:r>
    </w:p>
    <w:p>
      <w:pPr>
        <w:pStyle w:val="Heading1"/>
        <w:spacing w:after="120" w:before="280"/>
      </w:pPr>
      <w:r>
        <w:t xml:space="preserve">3. Module 3.3 — Classical Data Analysis Techniques</w:t>
      </w:r>
    </w:p>
    <w:p>
      <w:pPr>
        <w:spacing w:after="140"/>
      </w:pPr>
      <w:r>
        <w:t xml:space="preserve">Four techniques were run against the dataset above using pandas, scipy, scikit-learn and matplotlib (analysis/analyze.py).</w:t>
      </w:r>
    </w:p>
    <w:p>
      <w:pPr>
        <w:pStyle w:val="Heading2"/>
        <w:spacing w:after="120" w:before="280"/>
      </w:pPr>
      <w:r>
        <w:t xml:space="preserve">3.1 Correlation and Statistical Test</w:t>
      </w:r>
    </w:p>
    <w:p>
      <w:pPr>
        <w:spacing w:after="140"/>
      </w:pPr>
      <w:r>
        <w:t xml:space="preserve">Pearson correlation was computed between the structural metrics and the defect/delay outcomes, with significance tested at α = 0.05:</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600"/>
        <w:gridCol w:w="1400"/>
        <w:gridCol w:w="1400"/>
        <w:gridCol w:w="2100"/>
      </w:tblGrid>
      <w:tr>
        <w:trPr>
          <w:tblHeader/>
        </w:trPr>
        <w:tc>
          <w:tcPr>
            <w:tcW w:type="dxa" w:w="4600"/>
            <w:shd w:fill="00625E" w:val="clear"/>
            <w:tcMar>
              <w:top w:type="dxa" w:w="80"/>
              <w:left w:type="dxa" w:w="100"/>
              <w:bottom w:type="dxa" w:w="80"/>
              <w:right w:type="dxa" w:w="100"/>
            </w:tcMar>
          </w:tcPr>
          <w:p>
            <w:r>
              <w:rPr>
                <w:b/>
                <w:bCs/>
                <w:color w:val="FFFFFF"/>
                <w:sz w:val="19"/>
                <w:szCs w:val="19"/>
              </w:rPr>
              <w:t xml:space="preserve">Metric pair</w:t>
            </w:r>
          </w:p>
        </w:tc>
        <w:tc>
          <w:tcPr>
            <w:tcW w:type="dxa" w:w="1400"/>
            <w:shd w:fill="00625E" w:val="clear"/>
            <w:tcMar>
              <w:top w:type="dxa" w:w="80"/>
              <w:left w:type="dxa" w:w="100"/>
              <w:bottom w:type="dxa" w:w="80"/>
              <w:right w:type="dxa" w:w="100"/>
            </w:tcMar>
          </w:tcPr>
          <w:p>
            <w:r>
              <w:rPr>
                <w:b/>
                <w:bCs/>
                <w:color w:val="FFFFFF"/>
                <w:sz w:val="19"/>
                <w:szCs w:val="19"/>
              </w:rPr>
              <w:t xml:space="preserve">Pearson r</w:t>
            </w:r>
          </w:p>
        </w:tc>
        <w:tc>
          <w:tcPr>
            <w:tcW w:type="dxa" w:w="1400"/>
            <w:shd w:fill="00625E" w:val="clear"/>
            <w:tcMar>
              <w:top w:type="dxa" w:w="80"/>
              <w:left w:type="dxa" w:w="100"/>
              <w:bottom w:type="dxa" w:w="80"/>
              <w:right w:type="dxa" w:w="100"/>
            </w:tcMar>
          </w:tcPr>
          <w:p>
            <w:r>
              <w:rPr>
                <w:b/>
                <w:bCs/>
                <w:color w:val="FFFFFF"/>
                <w:sz w:val="19"/>
                <w:szCs w:val="19"/>
              </w:rPr>
              <w:t xml:space="preserve">p-value</w:t>
            </w:r>
          </w:p>
        </w:tc>
        <w:tc>
          <w:tcPr>
            <w:tcW w:type="dxa" w:w="2100"/>
            <w:shd w:fill="00625E" w:val="clear"/>
            <w:tcMar>
              <w:top w:type="dxa" w:w="80"/>
              <w:left w:type="dxa" w:w="100"/>
              <w:bottom w:type="dxa" w:w="80"/>
              <w:right w:type="dxa" w:w="100"/>
            </w:tcMar>
          </w:tcPr>
          <w:p>
            <w:r>
              <w:rPr>
                <w:b/>
                <w:bCs/>
                <w:color w:val="FFFFFF"/>
                <w:sz w:val="19"/>
                <w:szCs w:val="19"/>
              </w:rPr>
              <w:t xml:space="preserve">Significant?</w:t>
            </w:r>
          </w:p>
        </w:tc>
      </w:tr>
      <w:tr>
        <w:tc>
          <w:tcPr>
            <w:tcW w:type="dxa" w:w="4600"/>
            <w:tcMar>
              <w:top w:type="dxa" w:w="80"/>
              <w:left w:type="dxa" w:w="100"/>
              <w:bottom w:type="dxa" w:w="80"/>
              <w:right w:type="dxa" w:w="100"/>
            </w:tcMar>
          </w:tcPr>
          <w:p>
            <w:r>
              <w:rPr>
                <w:b w:val="false"/>
                <w:bCs w:val="false"/>
                <w:sz w:val="19"/>
                <w:szCs w:val="19"/>
              </w:rPr>
              <w:t xml:space="preserve">Cyclomatic Complexity vs Defect Density</w:t>
            </w:r>
          </w:p>
        </w:tc>
        <w:tc>
          <w:tcPr>
            <w:tcW w:type="dxa" w:w="1400"/>
            <w:tcMar>
              <w:top w:type="dxa" w:w="80"/>
              <w:left w:type="dxa" w:w="100"/>
              <w:bottom w:type="dxa" w:w="80"/>
              <w:right w:type="dxa" w:w="100"/>
            </w:tcMar>
          </w:tcPr>
          <w:p>
            <w:r>
              <w:rPr>
                <w:b w:val="false"/>
                <w:bCs w:val="false"/>
                <w:sz w:val="19"/>
                <w:szCs w:val="19"/>
              </w:rPr>
              <w:t xml:space="preserve">0.559</w:t>
            </w:r>
          </w:p>
        </w:tc>
        <w:tc>
          <w:tcPr>
            <w:tcW w:type="dxa" w:w="1400"/>
            <w:tcMar>
              <w:top w:type="dxa" w:w="80"/>
              <w:left w:type="dxa" w:w="100"/>
              <w:bottom w:type="dxa" w:w="80"/>
              <w:right w:type="dxa" w:w="100"/>
            </w:tcMar>
          </w:tcPr>
          <w:p>
            <w:r>
              <w:rPr>
                <w:b w:val="false"/>
                <w:bCs w:val="false"/>
                <w:sz w:val="19"/>
                <w:szCs w:val="19"/>
              </w:rPr>
              <w:t xml:space="preserve">0.0591</w:t>
            </w:r>
          </w:p>
        </w:tc>
        <w:tc>
          <w:tcPr>
            <w:tcW w:type="dxa" w:w="2100"/>
            <w:tcMar>
              <w:top w:type="dxa" w:w="80"/>
              <w:left w:type="dxa" w:w="100"/>
              <w:bottom w:type="dxa" w:w="80"/>
              <w:right w:type="dxa" w:w="100"/>
            </w:tcMar>
          </w:tcPr>
          <w:p>
            <w:r>
              <w:rPr>
                <w:b w:val="false"/>
                <w:bCs w:val="false"/>
                <w:sz w:val="19"/>
                <w:szCs w:val="19"/>
              </w:rPr>
              <w:t xml:space="preserve">No</w:t>
            </w:r>
          </w:p>
        </w:tc>
      </w:tr>
      <w:tr>
        <w:tc>
          <w:tcPr>
            <w:tcW w:type="dxa" w:w="4600"/>
            <w:shd w:fill="F2F5F3" w:val="clear"/>
            <w:tcMar>
              <w:top w:type="dxa" w:w="80"/>
              <w:left w:type="dxa" w:w="100"/>
              <w:bottom w:type="dxa" w:w="80"/>
              <w:right w:type="dxa" w:w="100"/>
            </w:tcMar>
          </w:tcPr>
          <w:p>
            <w:r>
              <w:rPr>
                <w:b w:val="false"/>
                <w:bCs w:val="false"/>
                <w:sz w:val="19"/>
                <w:szCs w:val="19"/>
              </w:rPr>
              <w:t xml:space="preserve">Test Coverage vs Defect Density</w:t>
            </w:r>
          </w:p>
        </w:tc>
        <w:tc>
          <w:tcPr>
            <w:tcW w:type="dxa" w:w="1400"/>
            <w:shd w:fill="F2F5F3" w:val="clear"/>
            <w:tcMar>
              <w:top w:type="dxa" w:w="80"/>
              <w:left w:type="dxa" w:w="100"/>
              <w:bottom w:type="dxa" w:w="80"/>
              <w:right w:type="dxa" w:w="100"/>
            </w:tcMar>
          </w:tcPr>
          <w:p>
            <w:r>
              <w:rPr>
                <w:b w:val="false"/>
                <w:bCs w:val="false"/>
                <w:sz w:val="19"/>
                <w:szCs w:val="19"/>
              </w:rPr>
              <w:t xml:space="preserve">-0.37</w:t>
            </w:r>
          </w:p>
        </w:tc>
        <w:tc>
          <w:tcPr>
            <w:tcW w:type="dxa" w:w="1400"/>
            <w:shd w:fill="F2F5F3" w:val="clear"/>
            <w:tcMar>
              <w:top w:type="dxa" w:w="80"/>
              <w:left w:type="dxa" w:w="100"/>
              <w:bottom w:type="dxa" w:w="80"/>
              <w:right w:type="dxa" w:w="100"/>
            </w:tcMar>
          </w:tcPr>
          <w:p>
            <w:r>
              <w:rPr>
                <w:b w:val="false"/>
                <w:bCs w:val="false"/>
                <w:sz w:val="19"/>
                <w:szCs w:val="19"/>
              </w:rPr>
              <w:t xml:space="preserve">0.2367</w:t>
            </w:r>
          </w:p>
        </w:tc>
        <w:tc>
          <w:tcPr>
            <w:tcW w:type="dxa" w:w="2100"/>
            <w:shd w:fill="F2F5F3" w:val="clear"/>
            <w:tcMar>
              <w:top w:type="dxa" w:w="80"/>
              <w:left w:type="dxa" w:w="100"/>
              <w:bottom w:type="dxa" w:w="80"/>
              <w:right w:type="dxa" w:w="100"/>
            </w:tcMar>
          </w:tcPr>
          <w:p>
            <w:r>
              <w:rPr>
                <w:b w:val="false"/>
                <w:bCs w:val="false"/>
                <w:sz w:val="19"/>
                <w:szCs w:val="19"/>
              </w:rPr>
              <w:t xml:space="preserve">No</w:t>
            </w:r>
          </w:p>
        </w:tc>
      </w:tr>
      <w:tr>
        <w:tc>
          <w:tcPr>
            <w:tcW w:type="dxa" w:w="4600"/>
            <w:tcMar>
              <w:top w:type="dxa" w:w="80"/>
              <w:left w:type="dxa" w:w="100"/>
              <w:bottom w:type="dxa" w:w="80"/>
              <w:right w:type="dxa" w:w="100"/>
            </w:tcMar>
          </w:tcPr>
          <w:p>
            <w:r>
              <w:rPr>
                <w:b w:val="false"/>
                <w:bCs w:val="false"/>
                <w:sz w:val="19"/>
                <w:szCs w:val="19"/>
              </w:rPr>
              <w:t xml:space="preserve">Coupling (CBO) vs Delay (days)</w:t>
            </w:r>
          </w:p>
        </w:tc>
        <w:tc>
          <w:tcPr>
            <w:tcW w:type="dxa" w:w="1400"/>
            <w:tcMar>
              <w:top w:type="dxa" w:w="80"/>
              <w:left w:type="dxa" w:w="100"/>
              <w:bottom w:type="dxa" w:w="80"/>
              <w:right w:type="dxa" w:w="100"/>
            </w:tcMar>
          </w:tcPr>
          <w:p>
            <w:r>
              <w:rPr>
                <w:b w:val="false"/>
                <w:bCs w:val="false"/>
                <w:sz w:val="19"/>
                <w:szCs w:val="19"/>
              </w:rPr>
              <w:t xml:space="preserve">0.647</w:t>
            </w:r>
          </w:p>
        </w:tc>
        <w:tc>
          <w:tcPr>
            <w:tcW w:type="dxa" w:w="1400"/>
            <w:tcMar>
              <w:top w:type="dxa" w:w="80"/>
              <w:left w:type="dxa" w:w="100"/>
              <w:bottom w:type="dxa" w:w="80"/>
              <w:right w:type="dxa" w:w="100"/>
            </w:tcMar>
          </w:tcPr>
          <w:p>
            <w:r>
              <w:rPr>
                <w:b w:val="false"/>
                <w:bCs w:val="false"/>
                <w:sz w:val="19"/>
                <w:szCs w:val="19"/>
              </w:rPr>
              <w:t xml:space="preserve">0.0229</w:t>
            </w:r>
          </w:p>
        </w:tc>
        <w:tc>
          <w:tcPr>
            <w:tcW w:type="dxa" w:w="2100"/>
            <w:tcMar>
              <w:top w:type="dxa" w:w="80"/>
              <w:left w:type="dxa" w:w="100"/>
              <w:bottom w:type="dxa" w:w="80"/>
              <w:right w:type="dxa" w:w="100"/>
            </w:tcMar>
          </w:tcPr>
          <w:p>
            <w:r>
              <w:rPr>
                <w:b w:val="false"/>
                <w:bCs w:val="false"/>
                <w:sz w:val="19"/>
                <w:szCs w:val="19"/>
              </w:rPr>
              <w:t xml:space="preserve">Yes (p&lt;0.05)</w:t>
            </w:r>
          </w:p>
        </w:tc>
      </w:tr>
    </w:tbl>
    <w:p>
      <w:pPr>
        <w:spacing w:after="140"/>
      </w:pPr>
      <w:r>
        <w:t xml:space="preserve">An independent two-sample t-test compared defect density between low-coverage and high-coverage modules (split at the median): mean defect density was 6.31 defects/KLOC for low-coverage modules versus 4.5 for high-coverage modules (t = 1.131, p = 0.2847).</w:t>
      </w:r>
    </w:p>
    <w:p>
      <w:pPr>
        <w:spacing w:after="100"/>
        <w:jc w:val="center"/>
      </w:pPr>
      <w:r>
        <w:drawing>
          <wp:inline distT="0" distB="0" distL="0" distR="0">
            <wp:extent cx="4937760" cy="42062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37760" cy="4206240"/>
                    </a:xfrm>
                    <a:prstGeom prst="rect">
                      <a:avLst/>
                    </a:prstGeom>
                  </pic:spPr>
                </pic:pic>
              </a:graphicData>
            </a:graphic>
          </wp:inline>
        </w:drawing>
      </w:r>
    </w:p>
    <w:p>
      <w:pPr>
        <w:spacing w:after="260"/>
        <w:jc w:val="center"/>
      </w:pPr>
      <w:r>
        <w:rPr>
          <w:i/>
          <w:iCs/>
          <w:color w:val="4C5B55"/>
          <w:sz w:val="18"/>
          <w:szCs w:val="18"/>
        </w:rPr>
        <w:t xml:space="preserve">Figure 1 — Correlation matrix across structural metrics, defect density and delay.</w:t>
      </w:r>
    </w:p>
    <w:p>
      <w:pPr>
        <w:spacing w:after="140"/>
      </w:pPr>
      <w:r>
        <w:rPr>
          <w:i/>
          <w:iCs/>
          <w:color w:val="4C5B55"/>
          <w:sz w:val="19"/>
          <w:szCs w:val="19"/>
        </w:rPr>
        <w:t xml:space="preserve">With only 12 modules sampled, the coupling→delay relationship reaches significance (p = 0.023) while complexity→defect density is a strong but not-quite-significant trend (p = 0.059) — an honest reading given the sample size, and a candidate for confirmation once more sprints of production data accumulate.</w:t>
      </w:r>
    </w:p>
    <w:p>
      <w:pPr>
        <w:pStyle w:val="Heading2"/>
        <w:spacing w:after="120" w:before="280"/>
      </w:pPr>
      <w:r>
        <w:t xml:space="preserve">3.2 Decision Tree</w:t>
      </w:r>
    </w:p>
    <w:p>
      <w:pPr>
        <w:spacing w:after="140"/>
      </w:pPr>
      <w:r>
        <w:t xml:space="preserve">A depth-3 decision tree was trained to classify each module as High/Low defect risk (split at the median defect density) from complexity, coupling, cohesion and coverage. Training-set accuracy was 91.7%.</w:t>
      </w:r>
    </w:p>
    <w:p>
      <w:pPr>
        <w:spacing w:after="100"/>
        <w:jc w:val="center"/>
      </w:pPr>
      <w:r>
        <w:drawing>
          <wp:inline distT="0" distB="0" distL="0" distR="0">
            <wp:extent cx="548640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291840"/>
                    </a:xfrm>
                    <a:prstGeom prst="rect">
                      <a:avLst/>
                    </a:prstGeom>
                  </pic:spPr>
                </pic:pic>
              </a:graphicData>
            </a:graphic>
          </wp:inline>
        </w:drawing>
      </w:r>
    </w:p>
    <w:p>
      <w:pPr>
        <w:spacing w:after="260"/>
        <w:jc w:val="center"/>
      </w:pPr>
      <w:r>
        <w:rPr>
          <w:i/>
          <w:iCs/>
          <w:color w:val="4C5B55"/>
          <w:sz w:val="18"/>
          <w:szCs w:val="18"/>
        </w:rPr>
        <w:t xml:space="preserve">Figure 2 — Decision tree classifying modules as High/Low defect risk.</w:t>
      </w:r>
    </w:p>
    <w:p>
      <w:pPr>
        <w:spacing w:after="140"/>
      </w:pPr>
      <w:r>
        <w:t xml:space="preserve">Feature importances: cohesion (LCOM) 92%, coupling (CBO) 8%, complexity and coverage 0% each in this run. On a 12-row dataset a single tree can over-fit to whichever feature happens to split cleanly first — this is flagged deliberately as a known limitation of decision trees on small samples, and is the reason Section 3.1's correlation test is reported alongside it rather than in place of it.</w:t>
      </w:r>
    </w:p>
    <w:p>
      <w:pPr>
        <w:pStyle w:val="Heading2"/>
        <w:spacing w:after="120" w:before="280"/>
      </w:pPr>
      <w:r>
        <w:t xml:space="preserve">3.3 Box Plot</w:t>
      </w:r>
    </w:p>
    <w:p>
      <w:pPr>
        <w:spacing w:after="100"/>
        <w:jc w:val="center"/>
      </w:pPr>
      <w:r>
        <w:drawing>
          <wp:inline distT="0" distB="0" distL="0" distR="0">
            <wp:extent cx="5120640" cy="26517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0640" cy="2651760"/>
                    </a:xfrm>
                    <a:prstGeom prst="rect">
                      <a:avLst/>
                    </a:prstGeom>
                  </pic:spPr>
                </pic:pic>
              </a:graphicData>
            </a:graphic>
          </wp:inline>
        </w:drawing>
      </w:r>
    </w:p>
    <w:p>
      <w:pPr>
        <w:spacing w:after="260"/>
        <w:jc w:val="center"/>
      </w:pPr>
      <w:r>
        <w:rPr>
          <w:i/>
          <w:iCs/>
          <w:color w:val="4C5B55"/>
          <w:sz w:val="18"/>
          <w:szCs w:val="18"/>
        </w:rPr>
        <w:t xml:space="preserve">Figure 3 — Box plots of defect density and schedule delay across the 12 modules.</w:t>
      </w:r>
    </w:p>
    <w:p>
      <w:pPr>
        <w:spacing w:after="140"/>
      </w:pPr>
      <w:r>
        <w:t xml:space="preserve">Defect density: Q1 = 4.1, median = 5.28, Q3 = 6.7 defects/KLOC, no IQR outliers this cycle. Delay: Q1 = 4.02, median = 7.25, Q3 = 8.43 days, also within fence — the distribution is right-skewed but has not yet produced a statistical outlier module, which is itself a useful signal that no single module is silently absorbing all of the project's risk.</w:t>
      </w:r>
    </w:p>
    <w:p>
      <w:pPr>
        <w:pStyle w:val="Heading2"/>
        <w:spacing w:after="120" w:before="280"/>
      </w:pPr>
      <w:r>
        <w:t xml:space="preserve">3.4 Control Chart (I-MR)</w:t>
      </w:r>
    </w:p>
    <w:p>
      <w:pPr>
        <w:spacing w:after="10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0640" cy="3200400"/>
                    </a:xfrm>
                    <a:prstGeom prst="rect">
                      <a:avLst/>
                    </a:prstGeom>
                  </pic:spPr>
                </pic:pic>
              </a:graphicData>
            </a:graphic>
          </wp:inline>
        </w:drawing>
      </w:r>
    </w:p>
    <w:p>
      <w:pPr>
        <w:spacing w:after="260"/>
        <w:jc w:val="center"/>
      </w:pPr>
      <w:r>
        <w:rPr>
          <w:i/>
          <w:iCs/>
          <w:color w:val="4C5B55"/>
          <w:sz w:val="18"/>
          <w:szCs w:val="18"/>
        </w:rPr>
        <w:t xml:space="preserve">Figure 4 — Individuals &amp; Moving-Range control chart of weekly transaction failure rate.</w:t>
      </w:r>
    </w:p>
    <w:p>
      <w:pPr>
        <w:spacing w:after="140"/>
      </w:pPr>
      <w:r>
        <w:t xml:space="preserve">Center line = 3.517%, UCL = 6.556%, LCL = 0.477%. Week 12 breaches the UCL, corresponding to a simulated release regression. Week(s) [12] breach the Upper Control Limit — this corresponds to the release regression injected around week 11-13 in the simulated data, demonstrating how an I-MR control chart flags an assignable-cause process shift in production transaction reliability (Sub-Goal 4 — Functional Correctness) in real time.</w:t>
      </w:r>
    </w:p>
    <w:p>
      <w:r>
        <w:br w:type="page"/>
      </w:r>
    </w:p>
    <w:p>
      <w:pPr>
        <w:pStyle w:val="Heading1"/>
        <w:spacing w:after="120" w:before="280"/>
      </w:pPr>
      <w:r>
        <w:t xml:space="preserve">4. Module 4 — Metrics for Decision Support</w:t>
      </w:r>
    </w:p>
    <w:p>
      <w:pPr>
        <w:spacing w:after="140"/>
      </w:pPr>
      <w:r>
        <w:t xml:space="preserve">Correlation (Section 3.1) tells us two variables move together; it does not tell us what happens to project risk if we change one of them. Bayesian networks close that gap: a small directed acyclic graph of conditional probability tables (CPTs) lets us ask “what is P(ProjectRisk = High) if requirements are volatile AND the team is inexperienced?” and get an exact answer by enumeration — the substitution of a causal model for a purely correlational one that this module asks for.</w:t>
      </w:r>
    </w:p>
    <w:p>
      <w:pPr>
        <w:pStyle w:val="Heading2"/>
        <w:spacing w:after="120" w:before="280"/>
      </w:pPr>
      <w:r>
        <w:t xml:space="preserve">4.1 Network 1 — Project Risk Assessment</w:t>
      </w:r>
    </w:p>
    <w:p>
      <w:pPr>
        <w:spacing w:after="140"/>
      </w:pPr>
      <w:r>
        <w:t xml:space="preserve">Structure: Requirement Volatility (R) and Team Experience (T) are root causes; they determine Schedule Delay (S) and Defect Density (D), the same two observables measured directly by Section 3's control chart and correlation analysis; S and D jointly determine Project Risk (P) ∈ {Low, Medium, High}. CPTs were authored to reflect standard software-engineering relationships and solved by exact enumeration over the joint distribution (analysis/bayesian_network.py).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2300"/>
        <w:gridCol w:w="1200"/>
        <w:gridCol w:w="1200"/>
        <w:gridCol w:w="1200"/>
      </w:tblGrid>
      <w:tr>
        <w:trPr>
          <w:tblHeader/>
        </w:trPr>
        <w:tc>
          <w:tcPr>
            <w:tcW w:type="dxa" w:w="3600"/>
            <w:shd w:fill="00625E" w:val="clear"/>
            <w:tcMar>
              <w:top w:type="dxa" w:w="80"/>
              <w:left w:type="dxa" w:w="100"/>
              <w:bottom w:type="dxa" w:w="80"/>
              <w:right w:type="dxa" w:w="100"/>
            </w:tcMar>
          </w:tcPr>
          <w:p>
            <w:r>
              <w:rPr>
                <w:b/>
                <w:bCs/>
                <w:color w:val="FFFFFF"/>
                <w:sz w:val="19"/>
                <w:szCs w:val="19"/>
              </w:rPr>
              <w:t xml:space="preserve">Scenario</w:t>
            </w:r>
          </w:p>
        </w:tc>
        <w:tc>
          <w:tcPr>
            <w:tcW w:type="dxa" w:w="2300"/>
            <w:shd w:fill="00625E" w:val="clear"/>
            <w:tcMar>
              <w:top w:type="dxa" w:w="80"/>
              <w:left w:type="dxa" w:w="100"/>
              <w:bottom w:type="dxa" w:w="80"/>
              <w:right w:type="dxa" w:w="100"/>
            </w:tcMar>
          </w:tcPr>
          <w:p>
            <w:r>
              <w:rPr>
                <w:b/>
                <w:bCs/>
                <w:color w:val="FFFFFF"/>
                <w:sz w:val="19"/>
                <w:szCs w:val="19"/>
              </w:rPr>
              <w:t xml:space="preserve">Evidence set</w:t>
            </w:r>
          </w:p>
        </w:tc>
        <w:tc>
          <w:tcPr>
            <w:tcW w:type="dxa" w:w="1200"/>
            <w:shd w:fill="00625E" w:val="clear"/>
            <w:tcMar>
              <w:top w:type="dxa" w:w="80"/>
              <w:left w:type="dxa" w:w="100"/>
              <w:bottom w:type="dxa" w:w="80"/>
              <w:right w:type="dxa" w:w="100"/>
            </w:tcMar>
          </w:tcPr>
          <w:p>
            <w:r>
              <w:rPr>
                <w:b/>
                <w:bCs/>
                <w:color w:val="FFFFFF"/>
                <w:sz w:val="19"/>
                <w:szCs w:val="19"/>
              </w:rPr>
              <w:t xml:space="preserve">P(Low)</w:t>
            </w:r>
          </w:p>
        </w:tc>
        <w:tc>
          <w:tcPr>
            <w:tcW w:type="dxa" w:w="1200"/>
            <w:shd w:fill="00625E" w:val="clear"/>
            <w:tcMar>
              <w:top w:type="dxa" w:w="80"/>
              <w:left w:type="dxa" w:w="100"/>
              <w:bottom w:type="dxa" w:w="80"/>
              <w:right w:type="dxa" w:w="100"/>
            </w:tcMar>
          </w:tcPr>
          <w:p>
            <w:r>
              <w:rPr>
                <w:b/>
                <w:bCs/>
                <w:color w:val="FFFFFF"/>
                <w:sz w:val="19"/>
                <w:szCs w:val="19"/>
              </w:rPr>
              <w:t xml:space="preserve">P(Medium)</w:t>
            </w:r>
          </w:p>
        </w:tc>
        <w:tc>
          <w:tcPr>
            <w:tcW w:type="dxa" w:w="1200"/>
            <w:shd w:fill="00625E" w:val="clear"/>
            <w:tcMar>
              <w:top w:type="dxa" w:w="80"/>
              <w:left w:type="dxa" w:w="100"/>
              <w:bottom w:type="dxa" w:w="80"/>
              <w:right w:type="dxa" w:w="100"/>
            </w:tcMar>
          </w:tcPr>
          <w:p>
            <w:r>
              <w:rPr>
                <w:b/>
                <w:bCs/>
                <w:color w:val="FFFFFF"/>
                <w:sz w:val="19"/>
                <w:szCs w:val="19"/>
              </w:rPr>
              <w:t xml:space="preserve">P(High)</w:t>
            </w:r>
          </w:p>
        </w:tc>
      </w:tr>
      <w:tr>
        <w:tc>
          <w:tcPr>
            <w:tcW w:type="dxa" w:w="3600"/>
            <w:tcMar>
              <w:top w:type="dxa" w:w="80"/>
              <w:left w:type="dxa" w:w="100"/>
              <w:bottom w:type="dxa" w:w="80"/>
              <w:right w:type="dxa" w:w="100"/>
            </w:tcMar>
          </w:tcPr>
          <w:p>
            <w:r>
              <w:rPr>
                <w:b w:val="false"/>
                <w:bCs w:val="false"/>
                <w:sz w:val="19"/>
                <w:szCs w:val="19"/>
              </w:rPr>
              <w:t xml:space="preserve">Baseline (no evidence — population prior)</w:t>
            </w:r>
          </w:p>
        </w:tc>
        <w:tc>
          <w:tcPr>
            <w:tcW w:type="dxa" w:w="2300"/>
            <w:tcMar>
              <w:top w:type="dxa" w:w="80"/>
              <w:left w:type="dxa" w:w="100"/>
              <w:bottom w:type="dxa" w:w="80"/>
              <w:right w:type="dxa" w:w="100"/>
            </w:tcMar>
          </w:tcPr>
          <w:p>
            <w:r>
              <w:rPr>
                <w:b w:val="false"/>
                <w:bCs w:val="false"/>
                <w:sz w:val="19"/>
                <w:szCs w:val="19"/>
              </w:rPr>
              <w:t xml:space="preserve">none (prior)</w:t>
            </w:r>
          </w:p>
        </w:tc>
        <w:tc>
          <w:tcPr>
            <w:tcW w:type="dxa" w:w="1200"/>
            <w:tcMar>
              <w:top w:type="dxa" w:w="80"/>
              <w:left w:type="dxa" w:w="100"/>
              <w:bottom w:type="dxa" w:w="80"/>
              <w:right w:type="dxa" w:w="100"/>
            </w:tcMar>
          </w:tcPr>
          <w:p>
            <w:r>
              <w:rPr>
                <w:b w:val="false"/>
                <w:bCs w:val="false"/>
                <w:sz w:val="19"/>
                <w:szCs w:val="19"/>
              </w:rPr>
              <w:t xml:space="preserve">37.5%</w:t>
            </w:r>
          </w:p>
        </w:tc>
        <w:tc>
          <w:tcPr>
            <w:tcW w:type="dxa" w:w="1200"/>
            <w:tcMar>
              <w:top w:type="dxa" w:w="80"/>
              <w:left w:type="dxa" w:w="100"/>
              <w:bottom w:type="dxa" w:w="80"/>
              <w:right w:type="dxa" w:w="100"/>
            </w:tcMar>
          </w:tcPr>
          <w:p>
            <w:r>
              <w:rPr>
                <w:b w:val="false"/>
                <w:bCs w:val="false"/>
                <w:sz w:val="19"/>
                <w:szCs w:val="19"/>
              </w:rPr>
              <w:t xml:space="preserve">34.3%</w:t>
            </w:r>
          </w:p>
        </w:tc>
        <w:tc>
          <w:tcPr>
            <w:tcW w:type="dxa" w:w="1200"/>
            <w:tcMar>
              <w:top w:type="dxa" w:w="80"/>
              <w:left w:type="dxa" w:w="100"/>
              <w:bottom w:type="dxa" w:w="80"/>
              <w:right w:type="dxa" w:w="100"/>
            </w:tcMar>
          </w:tcPr>
          <w:p>
            <w:r>
              <w:rPr>
                <w:b w:val="false"/>
                <w:bCs w:val="false"/>
                <w:sz w:val="19"/>
                <w:szCs w:val="19"/>
              </w:rPr>
              <w:t xml:space="preserve">28.1%</w:t>
            </w:r>
          </w:p>
        </w:tc>
      </w:tr>
      <w:tr>
        <w:tc>
          <w:tcPr>
            <w:tcW w:type="dxa" w:w="3600"/>
            <w:shd w:fill="F2F5F3" w:val="clear"/>
            <w:tcMar>
              <w:top w:type="dxa" w:w="80"/>
              <w:left w:type="dxa" w:w="100"/>
              <w:bottom w:type="dxa" w:w="80"/>
              <w:right w:type="dxa" w:w="100"/>
            </w:tcMar>
          </w:tcPr>
          <w:p>
            <w:r>
              <w:rPr>
                <w:b w:val="false"/>
                <w:bCs w:val="false"/>
                <w:sz w:val="19"/>
                <w:szCs w:val="19"/>
              </w:rPr>
              <w:t xml:space="preserve">Volatile requirements + inexperienced team (worst case)</w:t>
            </w:r>
          </w:p>
        </w:tc>
        <w:tc>
          <w:tcPr>
            <w:tcW w:type="dxa" w:w="2300"/>
            <w:shd w:fill="F2F5F3" w:val="clear"/>
            <w:tcMar>
              <w:top w:type="dxa" w:w="80"/>
              <w:left w:type="dxa" w:w="100"/>
              <w:bottom w:type="dxa" w:w="80"/>
              <w:right w:type="dxa" w:w="100"/>
            </w:tcMar>
          </w:tcPr>
          <w:p>
            <w:r>
              <w:rPr>
                <w:b w:val="false"/>
                <w:bCs w:val="false"/>
                <w:sz w:val="19"/>
                <w:szCs w:val="19"/>
              </w:rPr>
              <w:t xml:space="preserve">R=High, T=Low</w:t>
            </w:r>
          </w:p>
        </w:tc>
        <w:tc>
          <w:tcPr>
            <w:tcW w:type="dxa" w:w="1200"/>
            <w:shd w:fill="F2F5F3" w:val="clear"/>
            <w:tcMar>
              <w:top w:type="dxa" w:w="80"/>
              <w:left w:type="dxa" w:w="100"/>
              <w:bottom w:type="dxa" w:w="80"/>
              <w:right w:type="dxa" w:w="100"/>
            </w:tcMar>
          </w:tcPr>
          <w:p>
            <w:r>
              <w:rPr>
                <w:b w:val="false"/>
                <w:bCs w:val="false"/>
                <w:sz w:val="19"/>
                <w:szCs w:val="19"/>
              </w:rPr>
              <w:t xml:space="preserve">10.7%</w:t>
            </w:r>
          </w:p>
        </w:tc>
        <w:tc>
          <w:tcPr>
            <w:tcW w:type="dxa" w:w="1200"/>
            <w:shd w:fill="F2F5F3" w:val="clear"/>
            <w:tcMar>
              <w:top w:type="dxa" w:w="80"/>
              <w:left w:type="dxa" w:w="100"/>
              <w:bottom w:type="dxa" w:w="80"/>
              <w:right w:type="dxa" w:w="100"/>
            </w:tcMar>
          </w:tcPr>
          <w:p>
            <w:r>
              <w:rPr>
                <w:b w:val="false"/>
                <w:bCs w:val="false"/>
                <w:sz w:val="19"/>
                <w:szCs w:val="19"/>
              </w:rPr>
              <w:t xml:space="preserve">34.3%</w:t>
            </w:r>
          </w:p>
        </w:tc>
        <w:tc>
          <w:tcPr>
            <w:tcW w:type="dxa" w:w="1200"/>
            <w:shd w:fill="F2F5F3" w:val="clear"/>
            <w:tcMar>
              <w:top w:type="dxa" w:w="80"/>
              <w:left w:type="dxa" w:w="100"/>
              <w:bottom w:type="dxa" w:w="80"/>
              <w:right w:type="dxa" w:w="100"/>
            </w:tcMar>
          </w:tcPr>
          <w:p>
            <w:r>
              <w:rPr>
                <w:b w:val="false"/>
                <w:bCs w:val="false"/>
                <w:sz w:val="19"/>
                <w:szCs w:val="19"/>
              </w:rPr>
              <w:t xml:space="preserve">55.0%</w:t>
            </w:r>
          </w:p>
        </w:tc>
      </w:tr>
      <w:tr>
        <w:tc>
          <w:tcPr>
            <w:tcW w:type="dxa" w:w="3600"/>
            <w:tcMar>
              <w:top w:type="dxa" w:w="80"/>
              <w:left w:type="dxa" w:w="100"/>
              <w:bottom w:type="dxa" w:w="80"/>
              <w:right w:type="dxa" w:w="100"/>
            </w:tcMar>
          </w:tcPr>
          <w:p>
            <w:r>
              <w:rPr>
                <w:b w:val="false"/>
                <w:bCs w:val="false"/>
                <w:sz w:val="19"/>
                <w:szCs w:val="19"/>
              </w:rPr>
              <w:t xml:space="preserve">Stable requirements + experienced team (best case)</w:t>
            </w:r>
          </w:p>
        </w:tc>
        <w:tc>
          <w:tcPr>
            <w:tcW w:type="dxa" w:w="2300"/>
            <w:tcMar>
              <w:top w:type="dxa" w:w="80"/>
              <w:left w:type="dxa" w:w="100"/>
              <w:bottom w:type="dxa" w:w="80"/>
              <w:right w:type="dxa" w:w="100"/>
            </w:tcMar>
          </w:tcPr>
          <w:p>
            <w:r>
              <w:rPr>
                <w:b w:val="false"/>
                <w:bCs w:val="false"/>
                <w:sz w:val="19"/>
                <w:szCs w:val="19"/>
              </w:rPr>
              <w:t xml:space="preserve">R=Low, T=High</w:t>
            </w:r>
          </w:p>
        </w:tc>
        <w:tc>
          <w:tcPr>
            <w:tcW w:type="dxa" w:w="1200"/>
            <w:tcMar>
              <w:top w:type="dxa" w:w="80"/>
              <w:left w:type="dxa" w:w="100"/>
              <w:bottom w:type="dxa" w:w="80"/>
              <w:right w:type="dxa" w:w="100"/>
            </w:tcMar>
          </w:tcPr>
          <w:p>
            <w:r>
              <w:rPr>
                <w:b w:val="false"/>
                <w:bCs w:val="false"/>
                <w:sz w:val="19"/>
                <w:szCs w:val="19"/>
              </w:rPr>
              <w:t xml:space="preserve">57.7%</w:t>
            </w:r>
          </w:p>
        </w:tc>
        <w:tc>
          <w:tcPr>
            <w:tcW w:type="dxa" w:w="1200"/>
            <w:tcMar>
              <w:top w:type="dxa" w:w="80"/>
              <w:left w:type="dxa" w:w="100"/>
              <w:bottom w:type="dxa" w:w="80"/>
              <w:right w:type="dxa" w:w="100"/>
            </w:tcMar>
          </w:tcPr>
          <w:p>
            <w:r>
              <w:rPr>
                <w:b w:val="false"/>
                <w:bCs w:val="false"/>
                <w:sz w:val="19"/>
                <w:szCs w:val="19"/>
              </w:rPr>
              <w:t xml:space="preserve">29.5%</w:t>
            </w:r>
          </w:p>
        </w:tc>
        <w:tc>
          <w:tcPr>
            <w:tcW w:type="dxa" w:w="1200"/>
            <w:tcMar>
              <w:top w:type="dxa" w:w="80"/>
              <w:left w:type="dxa" w:w="100"/>
              <w:bottom w:type="dxa" w:w="80"/>
              <w:right w:type="dxa" w:w="100"/>
            </w:tcMar>
          </w:tcPr>
          <w:p>
            <w:r>
              <w:rPr>
                <w:b w:val="false"/>
                <w:bCs w:val="false"/>
                <w:sz w:val="19"/>
                <w:szCs w:val="19"/>
              </w:rPr>
              <w:t xml:space="preserve">12.8%</w:t>
            </w:r>
          </w:p>
        </w:tc>
      </w:tr>
      <w:tr>
        <w:tc>
          <w:tcPr>
            <w:tcW w:type="dxa" w:w="3600"/>
            <w:shd w:fill="F2F5F3" w:val="clear"/>
            <w:tcMar>
              <w:top w:type="dxa" w:w="80"/>
              <w:left w:type="dxa" w:w="100"/>
              <w:bottom w:type="dxa" w:w="80"/>
              <w:right w:type="dxa" w:w="100"/>
            </w:tcMar>
          </w:tcPr>
          <w:p>
            <w:r>
              <w:rPr>
                <w:b w:val="false"/>
                <w:bCs w:val="false"/>
                <w:sz w:val="19"/>
                <w:szCs w:val="19"/>
              </w:rPr>
              <w:t xml:space="preserve">Observed schedule already slipping (High delay)</w:t>
            </w:r>
          </w:p>
        </w:tc>
        <w:tc>
          <w:tcPr>
            <w:tcW w:type="dxa" w:w="2300"/>
            <w:shd w:fill="F2F5F3" w:val="clear"/>
            <w:tcMar>
              <w:top w:type="dxa" w:w="80"/>
              <w:left w:type="dxa" w:w="100"/>
              <w:bottom w:type="dxa" w:w="80"/>
              <w:right w:type="dxa" w:w="100"/>
            </w:tcMar>
          </w:tcPr>
          <w:p>
            <w:r>
              <w:rPr>
                <w:b w:val="false"/>
                <w:bCs w:val="false"/>
                <w:sz w:val="19"/>
                <w:szCs w:val="19"/>
              </w:rPr>
              <w:t xml:space="preserve">S=High</w:t>
            </w:r>
          </w:p>
        </w:tc>
        <w:tc>
          <w:tcPr>
            <w:tcW w:type="dxa" w:w="1200"/>
            <w:shd w:fill="F2F5F3" w:val="clear"/>
            <w:tcMar>
              <w:top w:type="dxa" w:w="80"/>
              <w:left w:type="dxa" w:w="100"/>
              <w:bottom w:type="dxa" w:w="80"/>
              <w:right w:type="dxa" w:w="100"/>
            </w:tcMar>
          </w:tcPr>
          <w:p>
            <w:r>
              <w:rPr>
                <w:b w:val="false"/>
                <w:bCs w:val="false"/>
                <w:sz w:val="19"/>
                <w:szCs w:val="19"/>
              </w:rPr>
              <w:t xml:space="preserve">10.5%</w:t>
            </w:r>
          </w:p>
        </w:tc>
        <w:tc>
          <w:tcPr>
            <w:tcW w:type="dxa" w:w="1200"/>
            <w:shd w:fill="F2F5F3" w:val="clear"/>
            <w:tcMar>
              <w:top w:type="dxa" w:w="80"/>
              <w:left w:type="dxa" w:w="100"/>
              <w:bottom w:type="dxa" w:w="80"/>
              <w:right w:type="dxa" w:w="100"/>
            </w:tcMar>
          </w:tcPr>
          <w:p>
            <w:r>
              <w:rPr>
                <w:b w:val="false"/>
                <w:bCs w:val="false"/>
                <w:sz w:val="19"/>
                <w:szCs w:val="19"/>
              </w:rPr>
              <w:t xml:space="preserve">39.4%</w:t>
            </w:r>
          </w:p>
        </w:tc>
        <w:tc>
          <w:tcPr>
            <w:tcW w:type="dxa" w:w="1200"/>
            <w:shd w:fill="F2F5F3" w:val="clear"/>
            <w:tcMar>
              <w:top w:type="dxa" w:w="80"/>
              <w:left w:type="dxa" w:w="100"/>
              <w:bottom w:type="dxa" w:w="80"/>
              <w:right w:type="dxa" w:w="100"/>
            </w:tcMar>
          </w:tcPr>
          <w:p>
            <w:r>
              <w:rPr>
                <w:b w:val="false"/>
                <w:bCs w:val="false"/>
                <w:sz w:val="19"/>
                <w:szCs w:val="19"/>
              </w:rPr>
              <w:t xml:space="preserve">50.0%</w:t>
            </w:r>
          </w:p>
        </w:tc>
      </w:tr>
      <w:tr>
        <w:tc>
          <w:tcPr>
            <w:tcW w:type="dxa" w:w="3600"/>
            <w:tcMar>
              <w:top w:type="dxa" w:w="80"/>
              <w:left w:type="dxa" w:w="100"/>
              <w:bottom w:type="dxa" w:w="80"/>
              <w:right w:type="dxa" w:w="100"/>
            </w:tcMar>
          </w:tcPr>
          <w:p>
            <w:r>
              <w:rPr>
                <w:b w:val="false"/>
                <w:bCs w:val="false"/>
                <w:sz w:val="19"/>
                <w:szCs w:val="19"/>
              </w:rPr>
              <w:t xml:space="preserve">Observed high defect density in current sprint</w:t>
            </w:r>
          </w:p>
        </w:tc>
        <w:tc>
          <w:tcPr>
            <w:tcW w:type="dxa" w:w="2300"/>
            <w:tcMar>
              <w:top w:type="dxa" w:w="80"/>
              <w:left w:type="dxa" w:w="100"/>
              <w:bottom w:type="dxa" w:w="80"/>
              <w:right w:type="dxa" w:w="100"/>
            </w:tcMar>
          </w:tcPr>
          <w:p>
            <w:r>
              <w:rPr>
                <w:b w:val="false"/>
                <w:bCs w:val="false"/>
                <w:sz w:val="19"/>
                <w:szCs w:val="19"/>
              </w:rPr>
              <w:t xml:space="preserve">D=High</w:t>
            </w:r>
          </w:p>
        </w:tc>
        <w:tc>
          <w:tcPr>
            <w:tcW w:type="dxa" w:w="1200"/>
            <w:tcMar>
              <w:top w:type="dxa" w:w="80"/>
              <w:left w:type="dxa" w:w="100"/>
              <w:bottom w:type="dxa" w:w="80"/>
              <w:right w:type="dxa" w:w="100"/>
            </w:tcMar>
          </w:tcPr>
          <w:p>
            <w:r>
              <w:rPr>
                <w:b w:val="false"/>
                <w:bCs w:val="false"/>
                <w:sz w:val="19"/>
                <w:szCs w:val="19"/>
              </w:rPr>
              <w:t xml:space="preserve">13.2%</w:t>
            </w:r>
          </w:p>
        </w:tc>
        <w:tc>
          <w:tcPr>
            <w:tcW w:type="dxa" w:w="1200"/>
            <w:tcMar>
              <w:top w:type="dxa" w:w="80"/>
              <w:left w:type="dxa" w:w="100"/>
              <w:bottom w:type="dxa" w:w="80"/>
              <w:right w:type="dxa" w:w="100"/>
            </w:tcMar>
          </w:tcPr>
          <w:p>
            <w:r>
              <w:rPr>
                <w:b w:val="false"/>
                <w:bCs w:val="false"/>
                <w:sz w:val="19"/>
                <w:szCs w:val="19"/>
              </w:rPr>
              <w:t xml:space="preserve">37.7%</w:t>
            </w:r>
          </w:p>
        </w:tc>
        <w:tc>
          <w:tcPr>
            <w:tcW w:type="dxa" w:w="1200"/>
            <w:tcMar>
              <w:top w:type="dxa" w:w="80"/>
              <w:left w:type="dxa" w:w="100"/>
              <w:bottom w:type="dxa" w:w="80"/>
              <w:right w:type="dxa" w:w="100"/>
            </w:tcMar>
          </w:tcPr>
          <w:p>
            <w:r>
              <w:rPr>
                <w:b w:val="false"/>
                <w:bCs w:val="false"/>
                <w:sz w:val="19"/>
                <w:szCs w:val="19"/>
              </w:rPr>
              <w:t xml:space="preserve">49.1%</w:t>
            </w:r>
          </w:p>
        </w:tc>
      </w:tr>
      <w:tr>
        <w:tc>
          <w:tcPr>
            <w:tcW w:type="dxa" w:w="3600"/>
            <w:shd w:fill="F2F5F3" w:val="clear"/>
            <w:tcMar>
              <w:top w:type="dxa" w:w="80"/>
              <w:left w:type="dxa" w:w="100"/>
              <w:bottom w:type="dxa" w:w="80"/>
              <w:right w:type="dxa" w:w="100"/>
            </w:tcMar>
          </w:tcPr>
          <w:p>
            <w:r>
              <w:rPr>
                <w:b w:val="false"/>
                <w:bCs w:val="false"/>
                <w:sz w:val="19"/>
                <w:szCs w:val="19"/>
              </w:rPr>
              <w:t xml:space="preserve">Mitigation applied: inexperienced team upskilled mid-project (T -&gt; High) despite volatile requirements</w:t>
            </w:r>
          </w:p>
        </w:tc>
        <w:tc>
          <w:tcPr>
            <w:tcW w:type="dxa" w:w="2300"/>
            <w:shd w:fill="F2F5F3" w:val="clear"/>
            <w:tcMar>
              <w:top w:type="dxa" w:w="80"/>
              <w:left w:type="dxa" w:w="100"/>
              <w:bottom w:type="dxa" w:w="80"/>
              <w:right w:type="dxa" w:w="100"/>
            </w:tcMar>
          </w:tcPr>
          <w:p>
            <w:r>
              <w:rPr>
                <w:b w:val="false"/>
                <w:bCs w:val="false"/>
                <w:sz w:val="19"/>
                <w:szCs w:val="19"/>
              </w:rPr>
              <w:t xml:space="preserve">R=High, T=High</w:t>
            </w:r>
          </w:p>
        </w:tc>
        <w:tc>
          <w:tcPr>
            <w:tcW w:type="dxa" w:w="1200"/>
            <w:shd w:fill="F2F5F3" w:val="clear"/>
            <w:tcMar>
              <w:top w:type="dxa" w:w="80"/>
              <w:left w:type="dxa" w:w="100"/>
              <w:bottom w:type="dxa" w:w="80"/>
              <w:right w:type="dxa" w:w="100"/>
            </w:tcMar>
          </w:tcPr>
          <w:p>
            <w:r>
              <w:rPr>
                <w:b w:val="false"/>
                <w:bCs w:val="false"/>
                <w:sz w:val="19"/>
                <w:szCs w:val="19"/>
              </w:rPr>
              <w:t xml:space="preserve">36.2%</w:t>
            </w:r>
          </w:p>
        </w:tc>
        <w:tc>
          <w:tcPr>
            <w:tcW w:type="dxa" w:w="1200"/>
            <w:shd w:fill="F2F5F3" w:val="clear"/>
            <w:tcMar>
              <w:top w:type="dxa" w:w="80"/>
              <w:left w:type="dxa" w:w="100"/>
              <w:bottom w:type="dxa" w:w="80"/>
              <w:right w:type="dxa" w:w="100"/>
            </w:tcMar>
          </w:tcPr>
          <w:p>
            <w:r>
              <w:rPr>
                <w:b w:val="false"/>
                <w:bCs w:val="false"/>
                <w:sz w:val="19"/>
                <w:szCs w:val="19"/>
              </w:rPr>
              <w:t xml:space="preserve">37.3%</w:t>
            </w:r>
          </w:p>
        </w:tc>
        <w:tc>
          <w:tcPr>
            <w:tcW w:type="dxa" w:w="1200"/>
            <w:shd w:fill="F2F5F3" w:val="clear"/>
            <w:tcMar>
              <w:top w:type="dxa" w:w="80"/>
              <w:left w:type="dxa" w:w="100"/>
              <w:bottom w:type="dxa" w:w="80"/>
              <w:right w:type="dxa" w:w="100"/>
            </w:tcMar>
          </w:tcPr>
          <w:p>
            <w:r>
              <w:rPr>
                <w:b w:val="false"/>
                <w:bCs w:val="false"/>
                <w:sz w:val="19"/>
                <w:szCs w:val="19"/>
              </w:rPr>
              <w:t xml:space="preserve">26.5%</w:t>
            </w:r>
          </w:p>
        </w:tc>
      </w:tr>
    </w:tbl>
    <w:p>
      <w:pPr>
        <w:spacing w:after="140"/>
      </w:pPr>
      <w:r>
        <w:t xml:space="preserve">Reading the table: the worst-case scenario (volatile requirements + inexperienced team) pushes P(High risk) to 55.0%, more than double the population baseline of 28.1%. The mitigation scenario — the same volatile requirements, but the team upskilled to High experience — pulls P(High risk) back down to 26.5%, below baseline. This is the quantitative case for the mitigation actions in Section 5: the network shows which lever (R or T) actually moves the outcome, not just that they are correlated with it.</w:t>
      </w:r>
    </w:p>
    <w:p>
      <w:pPr>
        <w:pStyle w:val="Heading2"/>
        <w:spacing w:after="120" w:before="280"/>
      </w:pPr>
      <w:r>
        <w:t xml:space="preserve">4.2 Network 2 — Software Defect Prediction</w:t>
      </w:r>
    </w:p>
    <w:p>
      <w:pPr>
        <w:spacing w:after="140"/>
      </w:pPr>
      <w:r>
        <w:t xml:space="preserve">A second, smaller network was calibrated directly against the Section 2 dataset: Code Complexity and Test Coverage are split at their sample median across the 12 modules, and P(DefectProne) is read off as the empirical conditional distribution in each of the four cells.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rPr>
          <w:tblHeader/>
        </w:trPr>
        <w:tc>
          <w:tcPr>
            <w:tcW w:type="dxa" w:w="2600"/>
            <w:shd w:fill="00625E" w:val="clear"/>
            <w:tcMar>
              <w:top w:type="dxa" w:w="80"/>
              <w:left w:type="dxa" w:w="100"/>
              <w:bottom w:type="dxa" w:w="80"/>
              <w:right w:type="dxa" w:w="100"/>
            </w:tcMar>
          </w:tcPr>
          <w:p>
            <w:r>
              <w:rPr>
                <w:b/>
                <w:bCs/>
                <w:color w:val="FFFFFF"/>
                <w:sz w:val="19"/>
                <w:szCs w:val="19"/>
              </w:rPr>
              <w:t xml:space="preserve">Code complexity</w:t>
            </w:r>
          </w:p>
        </w:tc>
        <w:tc>
          <w:tcPr>
            <w:tcW w:type="dxa" w:w="2600"/>
            <w:shd w:fill="00625E" w:val="clear"/>
            <w:tcMar>
              <w:top w:type="dxa" w:w="80"/>
              <w:left w:type="dxa" w:w="100"/>
              <w:bottom w:type="dxa" w:w="80"/>
              <w:right w:type="dxa" w:w="100"/>
            </w:tcMar>
          </w:tcPr>
          <w:p>
            <w:r>
              <w:rPr>
                <w:b/>
                <w:bCs/>
                <w:color w:val="FFFFFF"/>
                <w:sz w:val="19"/>
                <w:szCs w:val="19"/>
              </w:rPr>
              <w:t xml:space="preserve">Test coverage</w:t>
            </w:r>
          </w:p>
        </w:tc>
        <w:tc>
          <w:tcPr>
            <w:tcW w:type="dxa" w:w="2600"/>
            <w:shd w:fill="00625E" w:val="clear"/>
            <w:tcMar>
              <w:top w:type="dxa" w:w="80"/>
              <w:left w:type="dxa" w:w="100"/>
              <w:bottom w:type="dxa" w:w="80"/>
              <w:right w:type="dxa" w:w="100"/>
            </w:tcMar>
          </w:tcPr>
          <w:p>
            <w:r>
              <w:rPr>
                <w:b/>
                <w:bCs/>
                <w:color w:val="FFFFFF"/>
                <w:sz w:val="19"/>
                <w:szCs w:val="19"/>
              </w:rPr>
              <w:t xml:space="preserve">P(DefectProne = No)</w:t>
            </w:r>
          </w:p>
        </w:tc>
        <w:tc>
          <w:tcPr>
            <w:tcW w:type="dxa" w:w="2600"/>
            <w:shd w:fill="00625E" w:val="clear"/>
            <w:tcMar>
              <w:top w:type="dxa" w:w="80"/>
              <w:left w:type="dxa" w:w="100"/>
              <w:bottom w:type="dxa" w:w="80"/>
              <w:right w:type="dxa" w:w="100"/>
            </w:tcMar>
          </w:tcPr>
          <w:p>
            <w:r>
              <w:rPr>
                <w:b/>
                <w:bCs/>
                <w:color w:val="FFFFFF"/>
                <w:sz w:val="19"/>
                <w:szCs w:val="19"/>
              </w:rPr>
              <w:t xml:space="preserve">P(DefectProne = Yes)</w:t>
            </w:r>
          </w:p>
        </w:tc>
      </w:tr>
      <w:tr>
        <w:tc>
          <w:tcPr>
            <w:tcW w:type="dxa" w:w="2600"/>
            <w:tcMar>
              <w:top w:type="dxa" w:w="80"/>
              <w:left w:type="dxa" w:w="100"/>
              <w:bottom w:type="dxa" w:w="80"/>
              <w:right w:type="dxa" w:w="100"/>
            </w:tcMar>
          </w:tcPr>
          <w:p>
            <w:r>
              <w:rPr>
                <w:b w:val="false"/>
                <w:bCs w:val="false"/>
                <w:sz w:val="19"/>
                <w:szCs w:val="19"/>
              </w:rPr>
              <w:t xml:space="preserve">Low</w:t>
            </w:r>
          </w:p>
        </w:tc>
        <w:tc>
          <w:tcPr>
            <w:tcW w:type="dxa" w:w="2600"/>
            <w:tcMar>
              <w:top w:type="dxa" w:w="80"/>
              <w:left w:type="dxa" w:w="100"/>
              <w:bottom w:type="dxa" w:w="80"/>
              <w:right w:type="dxa" w:w="100"/>
            </w:tcMar>
          </w:tcPr>
          <w:p>
            <w:r>
              <w:rPr>
                <w:b w:val="false"/>
                <w:bCs w:val="false"/>
                <w:sz w:val="19"/>
                <w:szCs w:val="19"/>
              </w:rPr>
              <w:t xml:space="preserve">Low</w:t>
            </w:r>
          </w:p>
        </w:tc>
        <w:tc>
          <w:tcPr>
            <w:tcW w:type="dxa" w:w="2600"/>
            <w:tcMar>
              <w:top w:type="dxa" w:w="80"/>
              <w:left w:type="dxa" w:w="100"/>
              <w:bottom w:type="dxa" w:w="80"/>
              <w:right w:type="dxa" w:w="100"/>
            </w:tcMar>
          </w:tcPr>
          <w:p>
            <w:r>
              <w:rPr>
                <w:b w:val="false"/>
                <w:bCs w:val="false"/>
                <w:sz w:val="19"/>
                <w:szCs w:val="19"/>
              </w:rPr>
              <w:t xml:space="preserve">100%</w:t>
            </w:r>
          </w:p>
        </w:tc>
        <w:tc>
          <w:tcPr>
            <w:tcW w:type="dxa" w:w="2600"/>
            <w:tcMar>
              <w:top w:type="dxa" w:w="80"/>
              <w:left w:type="dxa" w:w="100"/>
              <w:bottom w:type="dxa" w:w="80"/>
              <w:right w:type="dxa" w:w="100"/>
            </w:tcMar>
          </w:tcPr>
          <w:p>
            <w:r>
              <w:rPr>
                <w:b w:val="false"/>
                <w:bCs w:val="false"/>
                <w:sz w:val="19"/>
                <w:szCs w:val="19"/>
              </w:rPr>
              <w:t xml:space="preserve">0%</w:t>
            </w:r>
          </w:p>
        </w:tc>
      </w:tr>
      <w:tr>
        <w:tc>
          <w:tcPr>
            <w:tcW w:type="dxa" w:w="2600"/>
            <w:shd w:fill="F2F5F3" w:val="clear"/>
            <w:tcMar>
              <w:top w:type="dxa" w:w="80"/>
              <w:left w:type="dxa" w:w="100"/>
              <w:bottom w:type="dxa" w:w="80"/>
              <w:right w:type="dxa" w:w="100"/>
            </w:tcMar>
          </w:tcPr>
          <w:p>
            <w:r>
              <w:rPr>
                <w:b w:val="false"/>
                <w:bCs w:val="false"/>
                <w:sz w:val="19"/>
                <w:szCs w:val="19"/>
              </w:rPr>
              <w:t xml:space="preserve">Low</w:t>
            </w:r>
          </w:p>
        </w:tc>
        <w:tc>
          <w:tcPr>
            <w:tcW w:type="dxa" w:w="2600"/>
            <w:shd w:fill="F2F5F3" w:val="clear"/>
            <w:tcMar>
              <w:top w:type="dxa" w:w="80"/>
              <w:left w:type="dxa" w:w="100"/>
              <w:bottom w:type="dxa" w:w="80"/>
              <w:right w:type="dxa" w:w="100"/>
            </w:tcMar>
          </w:tcPr>
          <w:p>
            <w:r>
              <w:rPr>
                <w:b w:val="false"/>
                <w:bCs w:val="false"/>
                <w:sz w:val="19"/>
                <w:szCs w:val="19"/>
              </w:rPr>
              <w:t xml:space="preserve">High</w:t>
            </w:r>
          </w:p>
        </w:tc>
        <w:tc>
          <w:tcPr>
            <w:tcW w:type="dxa" w:w="2600"/>
            <w:shd w:fill="F2F5F3" w:val="clear"/>
            <w:tcMar>
              <w:top w:type="dxa" w:w="80"/>
              <w:left w:type="dxa" w:w="100"/>
              <w:bottom w:type="dxa" w:w="80"/>
              <w:right w:type="dxa" w:w="100"/>
            </w:tcMar>
          </w:tcPr>
          <w:p>
            <w:r>
              <w:rPr>
                <w:b w:val="false"/>
                <w:bCs w:val="false"/>
                <w:sz w:val="19"/>
                <w:szCs w:val="19"/>
              </w:rPr>
              <w:t xml:space="preserve">50%</w:t>
            </w:r>
          </w:p>
        </w:tc>
        <w:tc>
          <w:tcPr>
            <w:tcW w:type="dxa" w:w="2600"/>
            <w:shd w:fill="F2F5F3" w:val="clear"/>
            <w:tcMar>
              <w:top w:type="dxa" w:w="80"/>
              <w:left w:type="dxa" w:w="100"/>
              <w:bottom w:type="dxa" w:w="80"/>
              <w:right w:type="dxa" w:w="100"/>
            </w:tcMar>
          </w:tcPr>
          <w:p>
            <w:r>
              <w:rPr>
                <w:b w:val="false"/>
                <w:bCs w:val="false"/>
                <w:sz w:val="19"/>
                <w:szCs w:val="19"/>
              </w:rPr>
              <w:t xml:space="preserve">50%</w:t>
            </w:r>
          </w:p>
        </w:tc>
      </w:tr>
      <w:tr>
        <w:tc>
          <w:tcPr>
            <w:tcW w:type="dxa" w:w="2600"/>
            <w:tcMar>
              <w:top w:type="dxa" w:w="80"/>
              <w:left w:type="dxa" w:w="100"/>
              <w:bottom w:type="dxa" w:w="80"/>
              <w:right w:type="dxa" w:w="100"/>
            </w:tcMar>
          </w:tcPr>
          <w:p>
            <w:r>
              <w:rPr>
                <w:b w:val="false"/>
                <w:bCs w:val="false"/>
                <w:sz w:val="19"/>
                <w:szCs w:val="19"/>
              </w:rPr>
              <w:t xml:space="preserve">High</w:t>
            </w:r>
          </w:p>
        </w:tc>
        <w:tc>
          <w:tcPr>
            <w:tcW w:type="dxa" w:w="2600"/>
            <w:tcMar>
              <w:top w:type="dxa" w:w="80"/>
              <w:left w:type="dxa" w:w="100"/>
              <w:bottom w:type="dxa" w:w="80"/>
              <w:right w:type="dxa" w:w="100"/>
            </w:tcMar>
          </w:tcPr>
          <w:p>
            <w:r>
              <w:rPr>
                <w:b w:val="false"/>
                <w:bCs w:val="false"/>
                <w:sz w:val="19"/>
                <w:szCs w:val="19"/>
              </w:rPr>
              <w:t xml:space="preserve">Low</w:t>
            </w:r>
          </w:p>
        </w:tc>
        <w:tc>
          <w:tcPr>
            <w:tcW w:type="dxa" w:w="2600"/>
            <w:tcMar>
              <w:top w:type="dxa" w:w="80"/>
              <w:left w:type="dxa" w:w="100"/>
              <w:bottom w:type="dxa" w:w="80"/>
              <w:right w:type="dxa" w:w="100"/>
            </w:tcMar>
          </w:tcPr>
          <w:p>
            <w:r>
              <w:rPr>
                <w:b w:val="false"/>
                <w:bCs w:val="false"/>
                <w:sz w:val="19"/>
                <w:szCs w:val="19"/>
              </w:rPr>
              <w:t xml:space="preserve">25%</w:t>
            </w:r>
          </w:p>
        </w:tc>
        <w:tc>
          <w:tcPr>
            <w:tcW w:type="dxa" w:w="2600"/>
            <w:tcMar>
              <w:top w:type="dxa" w:w="80"/>
              <w:left w:type="dxa" w:w="100"/>
              <w:bottom w:type="dxa" w:w="80"/>
              <w:right w:type="dxa" w:w="100"/>
            </w:tcMar>
          </w:tcPr>
          <w:p>
            <w:r>
              <w:rPr>
                <w:b w:val="false"/>
                <w:bCs w:val="false"/>
                <w:sz w:val="19"/>
                <w:szCs w:val="19"/>
              </w:rPr>
              <w:t xml:space="preserve">75%</w:t>
            </w:r>
          </w:p>
        </w:tc>
      </w:tr>
      <w:tr>
        <w:tc>
          <w:tcPr>
            <w:tcW w:type="dxa" w:w="2600"/>
            <w:shd w:fill="F2F5F3" w:val="clear"/>
            <w:tcMar>
              <w:top w:type="dxa" w:w="80"/>
              <w:left w:type="dxa" w:w="100"/>
              <w:bottom w:type="dxa" w:w="80"/>
              <w:right w:type="dxa" w:w="100"/>
            </w:tcMar>
          </w:tcPr>
          <w:p>
            <w:r>
              <w:rPr>
                <w:b w:val="false"/>
                <w:bCs w:val="false"/>
                <w:sz w:val="19"/>
                <w:szCs w:val="19"/>
              </w:rPr>
              <w:t xml:space="preserve">High</w:t>
            </w:r>
          </w:p>
        </w:tc>
        <w:tc>
          <w:tcPr>
            <w:tcW w:type="dxa" w:w="2600"/>
            <w:shd w:fill="F2F5F3" w:val="clear"/>
            <w:tcMar>
              <w:top w:type="dxa" w:w="80"/>
              <w:left w:type="dxa" w:w="100"/>
              <w:bottom w:type="dxa" w:w="80"/>
              <w:right w:type="dxa" w:w="100"/>
            </w:tcMar>
          </w:tcPr>
          <w:p>
            <w:r>
              <w:rPr>
                <w:b w:val="false"/>
                <w:bCs w:val="false"/>
                <w:sz w:val="19"/>
                <w:szCs w:val="19"/>
              </w:rPr>
              <w:t xml:space="preserve">High</w:t>
            </w:r>
          </w:p>
        </w:tc>
        <w:tc>
          <w:tcPr>
            <w:tcW w:type="dxa" w:w="2600"/>
            <w:shd w:fill="F2F5F3" w:val="clear"/>
            <w:tcMar>
              <w:top w:type="dxa" w:w="80"/>
              <w:left w:type="dxa" w:w="100"/>
              <w:bottom w:type="dxa" w:w="80"/>
              <w:right w:type="dxa" w:w="100"/>
            </w:tcMar>
          </w:tcPr>
          <w:p>
            <w:r>
              <w:rPr>
                <w:b w:val="false"/>
                <w:bCs w:val="false"/>
                <w:sz w:val="19"/>
                <w:szCs w:val="19"/>
              </w:rPr>
              <w:t xml:space="preserve">50%</w:t>
            </w:r>
          </w:p>
        </w:tc>
        <w:tc>
          <w:tcPr>
            <w:tcW w:type="dxa" w:w="2600"/>
            <w:shd w:fill="F2F5F3" w:val="clear"/>
            <w:tcMar>
              <w:top w:type="dxa" w:w="80"/>
              <w:left w:type="dxa" w:w="100"/>
              <w:bottom w:type="dxa" w:w="80"/>
              <w:right w:type="dxa" w:w="100"/>
            </w:tcMar>
          </w:tcPr>
          <w:p>
            <w:r>
              <w:rPr>
                <w:b w:val="false"/>
                <w:bCs w:val="false"/>
                <w:sz w:val="19"/>
                <w:szCs w:val="19"/>
              </w:rPr>
              <w:t xml:space="preserve">50%</w:t>
            </w:r>
          </w:p>
        </w:tc>
      </w:tr>
    </w:tbl>
    <w:p>
      <w:pPr>
        <w:spacing w:after="140"/>
      </w:pPr>
      <w:r>
        <w:t xml:space="preserve">High-complexity, low-coverage modules carry the highest defect-proneness in this data — the same message as the decision tree in Section 3.2 and the correlation test in Section 3.1, now expressed as a conditional probability that can be queried per-module before release.</w:t>
      </w:r>
    </w:p>
    <w:p>
      <w:pPr>
        <w:pStyle w:val="Heading1"/>
        <w:spacing w:after="120" w:before="280"/>
      </w:pPr>
      <w:r>
        <w:t xml:space="preserve">5. Risk Register and Overcome Ideas (Idea-Level)</w:t>
      </w:r>
    </w:p>
    <w:p>
      <w:pPr>
        <w:spacing w:after="140"/>
      </w:pPr>
      <w:r>
        <w:t xml:space="preserve">Each risk below is traced back to the network driver or chart that surfaced it, per the Management-by-Metrics scope described in Review 0. Mitigations are kept at idea level, as scoped for this review.</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100"/>
        <w:gridCol w:w="5400"/>
      </w:tblGrid>
      <w:tr>
        <w:trPr>
          <w:tblHeader/>
        </w:trPr>
        <w:tc>
          <w:tcPr>
            <w:tcW w:type="dxa" w:w="2600"/>
            <w:shd w:fill="00625E" w:val="clear"/>
            <w:tcMar>
              <w:top w:type="dxa" w:w="80"/>
              <w:left w:type="dxa" w:w="100"/>
              <w:bottom w:type="dxa" w:w="80"/>
              <w:right w:type="dxa" w:w="100"/>
            </w:tcMar>
          </w:tcPr>
          <w:p>
            <w:r>
              <w:rPr>
                <w:b/>
                <w:bCs/>
                <w:color w:val="FFFFFF"/>
                <w:sz w:val="19"/>
                <w:szCs w:val="19"/>
              </w:rPr>
              <w:t xml:space="preserve">Risk</w:t>
            </w:r>
          </w:p>
        </w:tc>
        <w:tc>
          <w:tcPr>
            <w:tcW w:type="dxa" w:w="1300"/>
            <w:shd w:fill="00625E" w:val="clear"/>
            <w:tcMar>
              <w:top w:type="dxa" w:w="80"/>
              <w:left w:type="dxa" w:w="100"/>
              <w:bottom w:type="dxa" w:w="80"/>
              <w:right w:type="dxa" w:w="100"/>
            </w:tcMar>
          </w:tcPr>
          <w:p>
            <w:r>
              <w:rPr>
                <w:b/>
                <w:bCs/>
                <w:color w:val="FFFFFF"/>
                <w:sz w:val="19"/>
                <w:szCs w:val="19"/>
              </w:rPr>
              <w:t xml:space="preserve">Likelihood</w:t>
            </w:r>
          </w:p>
        </w:tc>
        <w:tc>
          <w:tcPr>
            <w:tcW w:type="dxa" w:w="1100"/>
            <w:shd w:fill="00625E" w:val="clear"/>
            <w:tcMar>
              <w:top w:type="dxa" w:w="80"/>
              <w:left w:type="dxa" w:w="100"/>
              <w:bottom w:type="dxa" w:w="80"/>
              <w:right w:type="dxa" w:w="100"/>
            </w:tcMar>
          </w:tcPr>
          <w:p>
            <w:r>
              <w:rPr>
                <w:b/>
                <w:bCs/>
                <w:color w:val="FFFFFF"/>
                <w:sz w:val="19"/>
                <w:szCs w:val="19"/>
              </w:rPr>
              <w:t xml:space="preserve">Impact</w:t>
            </w:r>
          </w:p>
        </w:tc>
        <w:tc>
          <w:tcPr>
            <w:tcW w:type="dxa" w:w="5400"/>
            <w:shd w:fill="00625E" w:val="clear"/>
            <w:tcMar>
              <w:top w:type="dxa" w:w="80"/>
              <w:left w:type="dxa" w:w="100"/>
              <w:bottom w:type="dxa" w:w="80"/>
              <w:right w:type="dxa" w:w="100"/>
            </w:tcMar>
          </w:tcPr>
          <w:p>
            <w:r>
              <w:rPr>
                <w:b/>
                <w:bCs/>
                <w:color w:val="FFFFFF"/>
                <w:sz w:val="19"/>
                <w:szCs w:val="19"/>
              </w:rPr>
              <w:t xml:space="preserve">Overcome idea</w:t>
            </w:r>
          </w:p>
        </w:tc>
      </w:tr>
      <w:tr>
        <w:tc>
          <w:tcPr>
            <w:tcW w:type="dxa" w:w="2600"/>
            <w:tcMar>
              <w:top w:type="dxa" w:w="80"/>
              <w:left w:type="dxa" w:w="100"/>
              <w:bottom w:type="dxa" w:w="80"/>
              <w:right w:type="dxa" w:w="100"/>
            </w:tcMar>
          </w:tcPr>
          <w:p>
            <w:r>
              <w:rPr>
                <w:b w:val="false"/>
                <w:bCs w:val="false"/>
                <w:sz w:val="19"/>
                <w:szCs w:val="19"/>
              </w:rPr>
              <w:t xml:space="preserve">Requirement volatility (frequent scope changes to AI recommendation logic)</w:t>
            </w:r>
          </w:p>
        </w:tc>
        <w:tc>
          <w:tcPr>
            <w:tcW w:type="dxa" w:w="1300"/>
            <w:tcMar>
              <w:top w:type="dxa" w:w="80"/>
              <w:left w:type="dxa" w:w="100"/>
              <w:bottom w:type="dxa" w:w="80"/>
              <w:right w:type="dxa" w:w="100"/>
            </w:tcMar>
          </w:tcPr>
          <w:p>
            <w:r>
              <w:rPr>
                <w:b w:val="false"/>
                <w:bCs w:val="false"/>
                <w:sz w:val="19"/>
                <w:szCs w:val="19"/>
              </w:rPr>
              <w:t xml:space="preserve">Medium-High</w:t>
            </w:r>
          </w:p>
        </w:tc>
        <w:tc>
          <w:tcPr>
            <w:tcW w:type="dxa" w:w="1100"/>
            <w:tcMar>
              <w:top w:type="dxa" w:w="80"/>
              <w:left w:type="dxa" w:w="100"/>
              <w:bottom w:type="dxa" w:w="80"/>
              <w:right w:type="dxa" w:w="100"/>
            </w:tcMar>
          </w:tcPr>
          <w:p>
            <w:r>
              <w:rPr>
                <w:b w:val="false"/>
                <w:bCs w:val="false"/>
                <w:sz w:val="19"/>
                <w:szCs w:val="19"/>
              </w:rPr>
              <w:t xml:space="preserve">High</w:t>
            </w:r>
          </w:p>
        </w:tc>
        <w:tc>
          <w:tcPr>
            <w:tcW w:type="dxa" w:w="5400"/>
            <w:tcMar>
              <w:top w:type="dxa" w:w="80"/>
              <w:left w:type="dxa" w:w="100"/>
              <w:bottom w:type="dxa" w:w="80"/>
              <w:right w:type="dxa" w:w="100"/>
            </w:tcMar>
          </w:tcPr>
          <w:p>
            <w:r>
              <w:rPr>
                <w:b w:val="false"/>
                <w:bCs w:val="false"/>
                <w:sz w:val="19"/>
                <w:szCs w:val="19"/>
              </w:rPr>
              <w:t xml:space="preserve">Freeze the GQ(I)M-derived acceptance criteria per sprint; route all mid-sprint scope changes through a lightweight change-control board before they enter the backlog.</w:t>
            </w:r>
          </w:p>
        </w:tc>
      </w:tr>
      <w:tr>
        <w:tc>
          <w:tcPr>
            <w:tcW w:type="dxa" w:w="2600"/>
            <w:shd w:fill="F2F5F3" w:val="clear"/>
            <w:tcMar>
              <w:top w:type="dxa" w:w="80"/>
              <w:left w:type="dxa" w:w="100"/>
              <w:bottom w:type="dxa" w:w="80"/>
              <w:right w:type="dxa" w:w="100"/>
            </w:tcMar>
          </w:tcPr>
          <w:p>
            <w:r>
              <w:rPr>
                <w:b w:val="false"/>
                <w:bCs w:val="false"/>
                <w:sz w:val="19"/>
                <w:szCs w:val="19"/>
              </w:rPr>
              <w:t xml:space="preserve">Inexperienced team members on the Transaction Engine / Auth modules</w:t>
            </w:r>
          </w:p>
        </w:tc>
        <w:tc>
          <w:tcPr>
            <w:tcW w:type="dxa" w:w="1300"/>
            <w:shd w:fill="F2F5F3" w:val="clear"/>
            <w:tcMar>
              <w:top w:type="dxa" w:w="80"/>
              <w:left w:type="dxa" w:w="100"/>
              <w:bottom w:type="dxa" w:w="80"/>
              <w:right w:type="dxa" w:w="100"/>
            </w:tcMar>
          </w:tcPr>
          <w:p>
            <w:r>
              <w:rPr>
                <w:b w:val="false"/>
                <w:bCs w:val="false"/>
                <w:sz w:val="19"/>
                <w:szCs w:val="19"/>
              </w:rPr>
              <w:t xml:space="preserve">Medium</w:t>
            </w:r>
          </w:p>
        </w:tc>
        <w:tc>
          <w:tcPr>
            <w:tcW w:type="dxa" w:w="1100"/>
            <w:shd w:fill="F2F5F3" w:val="clear"/>
            <w:tcMar>
              <w:top w:type="dxa" w:w="80"/>
              <w:left w:type="dxa" w:w="100"/>
              <w:bottom w:type="dxa" w:w="80"/>
              <w:right w:type="dxa" w:w="100"/>
            </w:tcMar>
          </w:tcPr>
          <w:p>
            <w:r>
              <w:rPr>
                <w:b w:val="false"/>
                <w:bCs w:val="false"/>
                <w:sz w:val="19"/>
                <w:szCs w:val="19"/>
              </w:rPr>
              <w:t xml:space="preserve">High</w:t>
            </w:r>
          </w:p>
        </w:tc>
        <w:tc>
          <w:tcPr>
            <w:tcW w:type="dxa" w:w="5400"/>
            <w:shd w:fill="F2F5F3" w:val="clear"/>
            <w:tcMar>
              <w:top w:type="dxa" w:w="80"/>
              <w:left w:type="dxa" w:w="100"/>
              <w:bottom w:type="dxa" w:w="80"/>
              <w:right w:type="dxa" w:w="100"/>
            </w:tcMar>
          </w:tcPr>
          <w:p>
            <w:r>
              <w:rPr>
                <w:b w:val="false"/>
                <w:bCs w:val="false"/>
                <w:sz w:val="19"/>
                <w:szCs w:val="19"/>
              </w:rPr>
              <w:t xml:space="preserve">Pair junior engineers with senior reviewers on Transaction Engine and Authentication Service PRs; mandatory code review + 85% coverage gate already defined in Sub-Goal 4's CI/CD plan.</w:t>
            </w:r>
          </w:p>
        </w:tc>
      </w:tr>
      <w:tr>
        <w:tc>
          <w:tcPr>
            <w:tcW w:type="dxa" w:w="2600"/>
            <w:tcMar>
              <w:top w:type="dxa" w:w="80"/>
              <w:left w:type="dxa" w:w="100"/>
              <w:bottom w:type="dxa" w:w="80"/>
              <w:right w:type="dxa" w:w="100"/>
            </w:tcMar>
          </w:tcPr>
          <w:p>
            <w:r>
              <w:rPr>
                <w:b w:val="false"/>
                <w:bCs w:val="false"/>
                <w:sz w:val="19"/>
                <w:szCs w:val="19"/>
              </w:rPr>
              <w:t xml:space="preserve">Schedule delay cascading from high-coupling modules</w:t>
            </w:r>
          </w:p>
        </w:tc>
        <w:tc>
          <w:tcPr>
            <w:tcW w:type="dxa" w:w="1300"/>
            <w:tcMar>
              <w:top w:type="dxa" w:w="80"/>
              <w:left w:type="dxa" w:w="100"/>
              <w:bottom w:type="dxa" w:w="80"/>
              <w:right w:type="dxa" w:w="100"/>
            </w:tcMar>
          </w:tcPr>
          <w:p>
            <w:r>
              <w:rPr>
                <w:b w:val="false"/>
                <w:bCs w:val="false"/>
                <w:sz w:val="19"/>
                <w:szCs w:val="19"/>
              </w:rPr>
              <w:t xml:space="preserve">Medium</w:t>
            </w:r>
          </w:p>
        </w:tc>
        <w:tc>
          <w:tcPr>
            <w:tcW w:type="dxa" w:w="1100"/>
            <w:tcMar>
              <w:top w:type="dxa" w:w="80"/>
              <w:left w:type="dxa" w:w="100"/>
              <w:bottom w:type="dxa" w:w="80"/>
              <w:right w:type="dxa" w:w="100"/>
            </w:tcMar>
          </w:tcPr>
          <w:p>
            <w:r>
              <w:rPr>
                <w:b w:val="false"/>
                <w:bCs w:val="false"/>
                <w:sz w:val="19"/>
                <w:szCs w:val="19"/>
              </w:rPr>
              <w:t xml:space="preserve">Medium</w:t>
            </w:r>
          </w:p>
        </w:tc>
        <w:tc>
          <w:tcPr>
            <w:tcW w:type="dxa" w:w="5400"/>
            <w:tcMar>
              <w:top w:type="dxa" w:w="80"/>
              <w:left w:type="dxa" w:w="100"/>
              <w:bottom w:type="dxa" w:w="80"/>
              <w:right w:type="dxa" w:w="100"/>
            </w:tcMar>
          </w:tcPr>
          <w:p>
            <w:r>
              <w:rPr>
                <w:b w:val="false"/>
                <w:bCs w:val="false"/>
                <w:sz w:val="19"/>
                <w:szCs w:val="19"/>
              </w:rPr>
              <w:t xml:space="preserve">Refactor the top-2 highest-coupling modules identified by the decision tree/correlation analysis before the next release; track CBO as a Structural-Metrics KPI in the sprint dashboard.</w:t>
            </w:r>
          </w:p>
        </w:tc>
      </w:tr>
      <w:tr>
        <w:tc>
          <w:tcPr>
            <w:tcW w:type="dxa" w:w="2600"/>
            <w:shd w:fill="F2F5F3" w:val="clear"/>
            <w:tcMar>
              <w:top w:type="dxa" w:w="80"/>
              <w:left w:type="dxa" w:w="100"/>
              <w:bottom w:type="dxa" w:w="80"/>
              <w:right w:type="dxa" w:w="100"/>
            </w:tcMar>
          </w:tcPr>
          <w:p>
            <w:r>
              <w:rPr>
                <w:b w:val="false"/>
                <w:bCs w:val="false"/>
                <w:sz w:val="19"/>
                <w:szCs w:val="19"/>
              </w:rPr>
              <w:t xml:space="preserve">AI model drift degrading recommendation accuracy</w:t>
            </w:r>
          </w:p>
        </w:tc>
        <w:tc>
          <w:tcPr>
            <w:tcW w:type="dxa" w:w="1300"/>
            <w:shd w:fill="F2F5F3" w:val="clear"/>
            <w:tcMar>
              <w:top w:type="dxa" w:w="80"/>
              <w:left w:type="dxa" w:w="100"/>
              <w:bottom w:type="dxa" w:w="80"/>
              <w:right w:type="dxa" w:w="100"/>
            </w:tcMar>
          </w:tcPr>
          <w:p>
            <w:r>
              <w:rPr>
                <w:b w:val="false"/>
                <w:bCs w:val="false"/>
                <w:sz w:val="19"/>
                <w:szCs w:val="19"/>
              </w:rPr>
              <w:t xml:space="preserve">Medium</w:t>
            </w:r>
          </w:p>
        </w:tc>
        <w:tc>
          <w:tcPr>
            <w:tcW w:type="dxa" w:w="1100"/>
            <w:shd w:fill="F2F5F3" w:val="clear"/>
            <w:tcMar>
              <w:top w:type="dxa" w:w="80"/>
              <w:left w:type="dxa" w:w="100"/>
              <w:bottom w:type="dxa" w:w="80"/>
              <w:right w:type="dxa" w:w="100"/>
            </w:tcMar>
          </w:tcPr>
          <w:p>
            <w:r>
              <w:rPr>
                <w:b w:val="false"/>
                <w:bCs w:val="false"/>
                <w:sz w:val="19"/>
                <w:szCs w:val="19"/>
              </w:rPr>
              <w:t xml:space="preserve">Medium</w:t>
            </w:r>
          </w:p>
        </w:tc>
        <w:tc>
          <w:tcPr>
            <w:tcW w:type="dxa" w:w="5400"/>
            <w:shd w:fill="F2F5F3" w:val="clear"/>
            <w:tcMar>
              <w:top w:type="dxa" w:w="80"/>
              <w:left w:type="dxa" w:w="100"/>
              <w:bottom w:type="dxa" w:w="80"/>
              <w:right w:type="dxa" w:w="100"/>
            </w:tcMar>
          </w:tcPr>
          <w:p>
            <w:r>
              <w:rPr>
                <w:b w:val="false"/>
                <w:bCs w:val="false"/>
                <w:sz w:val="19"/>
                <w:szCs w:val="19"/>
              </w:rPr>
              <w:t xml:space="preserve">Auto-trigger retraining when Drift Score (current MAPE - baseline MAPE) exceeds threshold, as already planned in the GQ(I)M measurement plan.</w:t>
            </w:r>
          </w:p>
        </w:tc>
      </w:tr>
      <w:tr>
        <w:tc>
          <w:tcPr>
            <w:tcW w:type="dxa" w:w="2600"/>
            <w:tcMar>
              <w:top w:type="dxa" w:w="80"/>
              <w:left w:type="dxa" w:w="100"/>
              <w:bottom w:type="dxa" w:w="80"/>
              <w:right w:type="dxa" w:w="100"/>
            </w:tcMar>
          </w:tcPr>
          <w:p>
            <w:r>
              <w:rPr>
                <w:b w:val="false"/>
                <w:bCs w:val="false"/>
                <w:sz w:val="19"/>
                <w:szCs w:val="19"/>
              </w:rPr>
              <w:t xml:space="preserve">Production transaction-failure spike (control-chart out-of-control signal)</w:t>
            </w:r>
          </w:p>
        </w:tc>
        <w:tc>
          <w:tcPr>
            <w:tcW w:type="dxa" w:w="1300"/>
            <w:tcMar>
              <w:top w:type="dxa" w:w="80"/>
              <w:left w:type="dxa" w:w="100"/>
              <w:bottom w:type="dxa" w:w="80"/>
              <w:right w:type="dxa" w:w="100"/>
            </w:tcMar>
          </w:tcPr>
          <w:p>
            <w:r>
              <w:rPr>
                <w:b w:val="false"/>
                <w:bCs w:val="false"/>
                <w:sz w:val="19"/>
                <w:szCs w:val="19"/>
              </w:rPr>
              <w:t xml:space="preserve">Observed</w:t>
            </w:r>
          </w:p>
        </w:tc>
        <w:tc>
          <w:tcPr>
            <w:tcW w:type="dxa" w:w="1100"/>
            <w:tcMar>
              <w:top w:type="dxa" w:w="80"/>
              <w:left w:type="dxa" w:w="100"/>
              <w:bottom w:type="dxa" w:w="80"/>
              <w:right w:type="dxa" w:w="100"/>
            </w:tcMar>
          </w:tcPr>
          <w:p>
            <w:r>
              <w:rPr>
                <w:b w:val="false"/>
                <w:bCs w:val="false"/>
                <w:sz w:val="19"/>
                <w:szCs w:val="19"/>
              </w:rPr>
              <w:t xml:space="preserve">High</w:t>
            </w:r>
          </w:p>
        </w:tc>
        <w:tc>
          <w:tcPr>
            <w:tcW w:type="dxa" w:w="5400"/>
            <w:tcMar>
              <w:top w:type="dxa" w:w="80"/>
              <w:left w:type="dxa" w:w="100"/>
              <w:bottom w:type="dxa" w:w="80"/>
              <w:right w:type="dxa" w:w="100"/>
            </w:tcMar>
          </w:tcPr>
          <w:p>
            <w:r>
              <w:rPr>
                <w:b w:val="false"/>
                <w:bCs w:val="false"/>
                <w:sz w:val="19"/>
                <w:szCs w:val="19"/>
              </w:rPr>
              <w:t xml:space="preserve">Treat any UCL breach as an assignable-cause incident: trigger the 48-hour post-mortem SLA already defined in Sub-Goal 4's measurement plan; roll back the release that introduced the regression.</w:t>
            </w:r>
          </w:p>
        </w:tc>
      </w:tr>
    </w:tbl>
    <w:p>
      <w:pPr>
        <w:pStyle w:val="Heading1"/>
        <w:spacing w:after="120" w:before="280"/>
      </w:pPr>
      <w:r>
        <w:t xml:space="preserve">6. Continuity with the Review 0 GQ(I)M Plan</w:t>
      </w:r>
    </w:p>
    <w:p>
      <w:pPr>
        <w:spacing w:after="140"/>
      </w:pPr>
      <w:r>
        <w:t xml:space="preserve">This module closes the loop that Review 0 opened:</w:t>
      </w:r>
    </w:p>
    <w:p>
      <w:pPr>
        <w:pStyle w:val="ListParagraph"/>
        <w:numPr>
          <w:ilvl w:val="0"/>
          <w:numId w:val="1"/>
        </w:numPr>
        <w:spacing w:after="60"/>
      </w:pPr>
      <w:r>
        <w:t xml:space="preserve">Sub-Goal 4 (functional correctness / defect density) is now instrumented by the module-level fault/defect table (Section 2.1), the decision tree and correlation test (Section 3), and the I-MR control chart, which is the real-time monitoring dashboard promised in Review 0's Action-9 step for that sub-goal.</w:t>
      </w:r>
    </w:p>
    <w:p>
      <w:pPr>
        <w:pStyle w:val="ListParagraph"/>
        <w:numPr>
          <w:ilvl w:val="0"/>
          <w:numId w:val="1"/>
        </w:numPr>
        <w:spacing w:after="60"/>
      </w:pPr>
      <w:r>
        <w:t xml:space="preserve">Sub-Goal 1 (AI prediction accuracy/drift) is fed by the weekly MAPE and recommendation-acceptance trend in data/sprint_metrics.csv, and by Network 2's defect-prediction machinery, which generalizes the same Bayesian approach Review 0 proposed for drift alerting.</w:t>
      </w:r>
    </w:p>
    <w:p>
      <w:pPr>
        <w:pStyle w:val="ListParagraph"/>
        <w:numPr>
          <w:ilvl w:val="0"/>
          <w:numId w:val="1"/>
        </w:numPr>
        <w:spacing w:after="60"/>
      </w:pPr>
      <w:r>
        <w:t xml:space="preserve">The risk register in Section 5 operationalizes the Management-by-Metrics scope (Review 0, Scope 9): it is the quantitative basis product leadership uses to prioritize the next sprint.</w:t>
      </w:r>
    </w:p>
    <w:p>
      <w:pPr>
        <w:spacing w:after="140"/>
      </w:pPr>
      <w:r>
        <w:t xml:space="preserve">A companion interactive dashboard (Metrics Command Deck) presents all of the above as a live, clickable artifact, including a working Bayesian risk calculator that re-runs the exact-enumeration inference in the browser for any combination of evidence — built for direct use in the review presentation.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805d6fcc453a6f6f49d4761a2d2314691bae823.png"/><Relationship Id="rId8" Type="http://schemas.openxmlformats.org/officeDocument/2006/relationships/image" Target="media/5c0f5b22efae4683a839a9efcb6f97d6b3cc6389.png"/><Relationship Id="rId9" Type="http://schemas.openxmlformats.org/officeDocument/2006/relationships/image" Target="media/eadb76dc242577eafba46e68ab6848e82e5b1cff.png"/><Relationship Id="rId10" Type="http://schemas.openxmlformats.org/officeDocument/2006/relationships/image" Target="media/200501c7890545114dfca8258f14141013a5619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2026-08-31T15:38:03.244Z</dcterms:created>
  <dcterms:modified xsi:type="dcterms:W3CDTF">2026-08-31T15:38:03.245Z</dcterms:modified>
</cp:coreProperties>
</file>

<file path=docProps/custom.xml><?xml version="1.0" encoding="utf-8"?>
<Properties xmlns="http://schemas.openxmlformats.org/officeDocument/2006/custom-properties" xmlns:vt="http://schemas.openxmlformats.org/officeDocument/2006/docPropsVTypes"/>
</file>