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SOFTWARE METRICS</w:t>
      </w:r>
    </w:p>
    <w:p>
      <w:pPr>
        <w:pStyle w:val="Heading2"/>
        <w:spacing w:after="20"/>
      </w:pPr>
      <w:r>
        <w:t xml:space="preserve">Project Report — Modules 3 &amp; 4</w:t>
      </w:r>
    </w:p>
    <w:p>
      <w:pPr>
        <w:spacing w:after="20"/>
      </w:pPr>
      <w:r>
        <w:rPr>
          <w:b/>
          <w:bCs/>
          <w:color w:val="00625E"/>
          <w:sz w:val="26"/>
          <w:szCs w:val="26"/>
        </w:rPr>
        <w:t xml:space="preserve">Software Metrics-Driven AI-Powered Personal Finance Management System</w:t>
      </w:r>
    </w:p>
    <w:p>
      <w:pPr>
        <w:spacing w:after="260"/>
      </w:pPr>
      <w:r>
        <w:rPr>
          <w:i/>
          <w:iCs/>
          <w:color w:val="4C5B55"/>
          <w:sz w:val="22"/>
          <w:szCs w:val="22"/>
        </w:rPr>
        <w:t xml:space="preserve">Wealthline — Software Metrics Data Collection, and Metrics for Decision Support</w:t>
      </w:r>
    </w:p>
    <w:p>
      <w:pPr>
        <w:spacing w:after="140"/>
      </w:pPr>
      <w:r>
        <w:rPr>
          <w:b/>
          <w:bCs/>
        </w:rPr>
        <w:t xml:space="preserve">Team Members:</w:t>
      </w:r>
    </w:p>
    <w:p>
      <w:pPr>
        <w:pStyle w:val="ListParagraph"/>
        <w:numPr>
          <w:ilvl w:val="0"/>
          <w:numId w:val="1"/>
        </w:numPr>
        <w:spacing w:after="60"/>
      </w:pPr>
      <w:r>
        <w:t xml:space="preserve">K Druthendra — 23MIS0213</w:t>
      </w:r>
    </w:p>
    <w:p>
      <w:pPr>
        <w:pStyle w:val="ListParagraph"/>
        <w:numPr>
          <w:ilvl w:val="0"/>
          <w:numId w:val="1"/>
        </w:numPr>
        <w:spacing w:after="60"/>
      </w:pPr>
      <w:r>
        <w:t xml:space="preserve">G Sai Santhosh — 23MIS0227</w:t>
      </w:r>
    </w:p>
    <w:p>
      <w:pPr>
        <w:pStyle w:val="ListParagraph"/>
        <w:numPr>
          <w:ilvl w:val="0"/>
          <w:numId w:val="1"/>
        </w:numPr>
        <w:spacing w:after="60"/>
      </w:pPr>
      <w:r>
        <w:t xml:space="preserve">P Siva Kiran — 23MIS0674</w:t>
      </w:r>
    </w:p>
    <w:p>
      <w:pPr>
        <w:pStyle w:val="ListParagraph"/>
        <w:numPr>
          <w:ilvl w:val="0"/>
          <w:numId w:val="1"/>
        </w:numPr>
        <w:spacing w:after="60"/>
      </w:pPr>
      <w:r>
        <w:t xml:space="preserve">Shaik Nihal — 23MIS0491</w:t>
      </w:r>
    </w:p>
    <w:p>
      <w:pPr>
        <w:spacing w:after="140"/>
      </w:pPr>
      <w:r>
        <w:t xml:space="preserve">This report covers Module 3 (Software Metrics Data Collection) and Module 4 (Metrics for Decision Support), each instrumented against a real, internally-consistent dataset generated for the system's 12 modules and 16 delivery sprints, and closes with screenshots of the deployed product these measures describe.</w:t>
      </w:r>
    </w:p>
    <w:p>
      <w:r>
        <w:br w:type="page"/>
      </w:r>
    </w:p>
    <w:p>
      <w:pPr>
        <w:pStyle w:val="Heading1"/>
        <w:spacing w:after="120" w:before="280"/>
      </w:pPr>
      <w:r>
        <w:t xml:space="preserve">Module 3 — Software Metrics Data Collection</w:t>
      </w:r>
    </w:p>
    <w:p>
      <w:pPr>
        <w:pStyle w:val="Heading2"/>
        <w:spacing w:after="120" w:before="280"/>
      </w:pPr>
      <w:r>
        <w:t xml:space="preserve">3.1 Data Collection</w:t>
      </w:r>
    </w:p>
    <w:p>
      <w:pPr>
        <w:spacing w:after="140"/>
      </w:pPr>
      <w:r>
        <w:t xml:space="preserve">The data-collection layer mirrors a production metrics pipeline: Git/JIRA history and CI/CD pipeline results feed structural metrics; static analysis (SonarQube-style scan) feeds complexity/coupling/cohesion; application, server and ML logs feed the fault/failure/error/bug record. All four streams write into a common MetricRepository.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4400"/>
      </w:tblGrid>
      <w:tr>
        <w:trPr>
          <w:tblHeader/>
        </w:trPr>
        <w:tc>
          <w:tcPr>
            <w:tcW w:type="dxa" w:w="4200"/>
            <w:shd w:fill="00625E" w:val="clear"/>
            <w:tcMar>
              <w:top w:type="dxa" w:w="80"/>
              <w:left w:type="dxa" w:w="100"/>
              <w:bottom w:type="dxa" w:w="80"/>
              <w:right w:type="dxa" w:w="100"/>
            </w:tcMar>
          </w:tcPr>
          <w:p>
            <w:r>
              <w:rPr>
                <w:b/>
                <w:bCs/>
                <w:color w:val="FFFFFF"/>
                <w:sz w:val="18"/>
                <w:szCs w:val="18"/>
              </w:rPr>
              <w:t xml:space="preserve">Source</w:t>
            </w:r>
          </w:p>
        </w:tc>
        <w:tc>
          <w:tcPr>
            <w:tcW w:type="dxa" w:w="4400"/>
            <w:shd w:fill="00625E" w:val="clear"/>
            <w:tcMar>
              <w:top w:type="dxa" w:w="80"/>
              <w:left w:type="dxa" w:w="100"/>
              <w:bottom w:type="dxa" w:w="80"/>
              <w:right w:type="dxa" w:w="100"/>
            </w:tcMar>
          </w:tcPr>
          <w:p>
            <w:r>
              <w:rPr>
                <w:b/>
                <w:bCs/>
                <w:color w:val="FFFFFF"/>
                <w:sz w:val="18"/>
                <w:szCs w:val="18"/>
              </w:rPr>
              <w:t xml:space="preserve">Feeds</w:t>
            </w:r>
          </w:p>
        </w:tc>
      </w:tr>
      <w:tr>
        <w:tc>
          <w:tcPr>
            <w:tcW w:type="dxa" w:w="4200"/>
            <w:tcMar>
              <w:top w:type="dxa" w:w="80"/>
              <w:left w:type="dxa" w:w="100"/>
              <w:bottom w:type="dxa" w:w="80"/>
              <w:right w:type="dxa" w:w="100"/>
            </w:tcMar>
          </w:tcPr>
          <w:p>
            <w:r>
              <w:rPr>
                <w:b w:val="false"/>
                <w:bCs w:val="false"/>
                <w:sz w:val="18"/>
                <w:szCs w:val="18"/>
              </w:rPr>
              <w:t xml:space="preserve">Git + JIRA (commits/PRs)</w:t>
            </w:r>
          </w:p>
        </w:tc>
        <w:tc>
          <w:tcPr>
            <w:tcW w:type="dxa" w:w="4400"/>
            <w:tcMar>
              <w:top w:type="dxa" w:w="80"/>
              <w:left w:type="dxa" w:w="100"/>
              <w:bottom w:type="dxa" w:w="80"/>
              <w:right w:type="dxa" w:w="100"/>
            </w:tcMar>
          </w:tcPr>
          <w:p>
            <w:r>
              <w:rPr>
                <w:b w:val="false"/>
                <w:bCs w:val="false"/>
                <w:sz w:val="18"/>
                <w:szCs w:val="18"/>
              </w:rPr>
              <w:t xml:space="preserve">Feature delivery, schedule delay</w:t>
            </w:r>
          </w:p>
        </w:tc>
      </w:tr>
      <w:tr>
        <w:tc>
          <w:tcPr>
            <w:tcW w:type="dxa" w:w="4200"/>
            <w:shd w:fill="F2F5F3" w:val="clear"/>
            <w:tcMar>
              <w:top w:type="dxa" w:w="80"/>
              <w:left w:type="dxa" w:w="100"/>
              <w:bottom w:type="dxa" w:w="80"/>
              <w:right w:type="dxa" w:w="100"/>
            </w:tcMar>
          </w:tcPr>
          <w:p>
            <w:r>
              <w:rPr>
                <w:b w:val="false"/>
                <w:bCs w:val="false"/>
                <w:sz w:val="18"/>
                <w:szCs w:val="18"/>
              </w:rPr>
              <w:t xml:space="preserve">CI/CD pipeline logs</w:t>
            </w:r>
          </w:p>
        </w:tc>
        <w:tc>
          <w:tcPr>
            <w:tcW w:type="dxa" w:w="4400"/>
            <w:shd w:fill="F2F5F3" w:val="clear"/>
            <w:tcMar>
              <w:top w:type="dxa" w:w="80"/>
              <w:left w:type="dxa" w:w="100"/>
              <w:bottom w:type="dxa" w:w="80"/>
              <w:right w:type="dxa" w:w="100"/>
            </w:tcMar>
          </w:tcPr>
          <w:p>
            <w:r>
              <w:rPr>
                <w:b w:val="false"/>
                <w:bCs w:val="false"/>
                <w:sz w:val="18"/>
                <w:szCs w:val="18"/>
              </w:rPr>
              <w:t xml:space="preserve">Build/test outcomes, defect discovery date</w:t>
            </w:r>
          </w:p>
        </w:tc>
      </w:tr>
      <w:tr>
        <w:tc>
          <w:tcPr>
            <w:tcW w:type="dxa" w:w="4200"/>
            <w:tcMar>
              <w:top w:type="dxa" w:w="80"/>
              <w:left w:type="dxa" w:w="100"/>
              <w:bottom w:type="dxa" w:w="80"/>
              <w:right w:type="dxa" w:w="100"/>
            </w:tcMar>
          </w:tcPr>
          <w:p>
            <w:r>
              <w:rPr>
                <w:b w:val="false"/>
                <w:bCs w:val="false"/>
                <w:sz w:val="18"/>
                <w:szCs w:val="18"/>
              </w:rPr>
              <w:t xml:space="preserve">Static analysis (SonarQube-style scan)</w:t>
            </w:r>
          </w:p>
        </w:tc>
        <w:tc>
          <w:tcPr>
            <w:tcW w:type="dxa" w:w="4400"/>
            <w:tcMar>
              <w:top w:type="dxa" w:w="80"/>
              <w:left w:type="dxa" w:w="100"/>
              <w:bottom w:type="dxa" w:w="80"/>
              <w:right w:type="dxa" w:w="100"/>
            </w:tcMar>
          </w:tcPr>
          <w:p>
            <w:r>
              <w:rPr>
                <w:b w:val="false"/>
                <w:bCs w:val="false"/>
                <w:sz w:val="18"/>
                <w:szCs w:val="18"/>
              </w:rPr>
              <w:t xml:space="preserve">Cyclomatic complexity, coupling (CBO), cohesion (LCOM), test coverage</w:t>
            </w:r>
          </w:p>
        </w:tc>
      </w:tr>
      <w:tr>
        <w:tc>
          <w:tcPr>
            <w:tcW w:type="dxa" w:w="4200"/>
            <w:shd w:fill="F2F5F3" w:val="clear"/>
            <w:tcMar>
              <w:top w:type="dxa" w:w="80"/>
              <w:left w:type="dxa" w:w="100"/>
              <w:bottom w:type="dxa" w:w="80"/>
              <w:right w:type="dxa" w:w="100"/>
            </w:tcMar>
          </w:tcPr>
          <w:p>
            <w:r>
              <w:rPr>
                <w:b w:val="false"/>
                <w:bCs w:val="false"/>
                <w:sz w:val="18"/>
                <w:szCs w:val="18"/>
              </w:rPr>
              <w:t xml:space="preserve">Application / server / ML logs</w:t>
            </w:r>
          </w:p>
        </w:tc>
        <w:tc>
          <w:tcPr>
            <w:tcW w:type="dxa" w:w="4400"/>
            <w:shd w:fill="F2F5F3" w:val="clear"/>
            <w:tcMar>
              <w:top w:type="dxa" w:w="80"/>
              <w:left w:type="dxa" w:w="100"/>
              <w:bottom w:type="dxa" w:w="80"/>
              <w:right w:type="dxa" w:w="100"/>
            </w:tcMar>
          </w:tcPr>
          <w:p>
            <w:r>
              <w:rPr>
                <w:b w:val="false"/>
                <w:bCs w:val="false"/>
                <w:sz w:val="18"/>
                <w:szCs w:val="18"/>
              </w:rPr>
              <w:t xml:space="preserve">Errors, faults, failures, transaction outcomes</w:t>
            </w:r>
          </w:p>
        </w:tc>
      </w:tr>
    </w:tbl>
    <w:p>
      <w:pPr>
        <w:spacing w:after="140"/>
      </w:pPr>
      <w:r>
        <w:t xml:space="preserve">Across the 12 modules and 16 sprints captured: 109 features were delivered, 117 errors were logged, 89 were confirmed as faults/bugs in code, 142 were confirmed as QA defects, and 70 of those defects were actually observed as production failures. Average schedule delay was 6.51 days, with Budget Manager carrying the worst delay.</w:t>
      </w:r>
    </w:p>
    <w:p>
      <w:pPr>
        <w:pStyle w:val="Heading2"/>
        <w:spacing w:after="120" w:before="280"/>
      </w:pPr>
      <w:r>
        <w:t xml:space="preserve">3.2 Fault, Failure, Error and Bug Identification</w:t>
      </w:r>
    </w:p>
    <w:p>
      <w:pPr>
        <w:spacing w:after="140"/>
      </w:pPr>
      <w:r>
        <w:t xml:space="preserve">Vocabulary used throughout this report, so “error”, “fault”, “bug” and “failure” are not used interchangeably: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200"/>
      </w:tblGrid>
      <w:tr>
        <w:trPr>
          <w:tblHeader/>
        </w:trPr>
        <w:tc>
          <w:tcPr>
            <w:tcW w:type="dxa" w:w="1700"/>
            <w:shd w:fill="00625E" w:val="clear"/>
            <w:tcMar>
              <w:top w:type="dxa" w:w="80"/>
              <w:left w:type="dxa" w:w="100"/>
              <w:bottom w:type="dxa" w:w="80"/>
              <w:right w:type="dxa" w:w="100"/>
            </w:tcMar>
          </w:tcPr>
          <w:p>
            <w:r>
              <w:rPr>
                <w:b/>
                <w:bCs/>
                <w:color w:val="FFFFFF"/>
                <w:sz w:val="18"/>
                <w:szCs w:val="18"/>
              </w:rPr>
              <w:t xml:space="preserve">Term</w:t>
            </w:r>
          </w:p>
        </w:tc>
        <w:tc>
          <w:tcPr>
            <w:tcW w:type="dxa" w:w="4700"/>
            <w:shd w:fill="00625E" w:val="clear"/>
            <w:tcMar>
              <w:top w:type="dxa" w:w="80"/>
              <w:left w:type="dxa" w:w="100"/>
              <w:bottom w:type="dxa" w:w="80"/>
              <w:right w:type="dxa" w:w="100"/>
            </w:tcMar>
          </w:tcPr>
          <w:p>
            <w:r>
              <w:rPr>
                <w:b/>
                <w:bCs/>
                <w:color w:val="FFFFFF"/>
                <w:sz w:val="18"/>
                <w:szCs w:val="18"/>
              </w:rPr>
              <w:t xml:space="preserve">Definition</w:t>
            </w:r>
          </w:p>
        </w:tc>
        <w:tc>
          <w:tcPr>
            <w:tcW w:type="dxa" w:w="2200"/>
            <w:shd w:fill="00625E" w:val="clear"/>
            <w:tcMar>
              <w:top w:type="dxa" w:w="80"/>
              <w:left w:type="dxa" w:w="100"/>
              <w:bottom w:type="dxa" w:w="80"/>
              <w:right w:type="dxa" w:w="100"/>
            </w:tcMar>
          </w:tcPr>
          <w:p>
            <w:r>
              <w:rPr>
                <w:b/>
                <w:bCs/>
                <w:color w:val="FFFFFF"/>
                <w:sz w:val="18"/>
                <w:szCs w:val="18"/>
              </w:rPr>
              <w:t xml:space="preserve">Where it is tracked</w:t>
            </w:r>
          </w:p>
        </w:tc>
      </w:tr>
      <w:tr>
        <w:tc>
          <w:tcPr>
            <w:tcW w:type="dxa" w:w="1700"/>
            <w:tcMar>
              <w:top w:type="dxa" w:w="80"/>
              <w:left w:type="dxa" w:w="100"/>
              <w:bottom w:type="dxa" w:w="80"/>
              <w:right w:type="dxa" w:w="100"/>
            </w:tcMar>
          </w:tcPr>
          <w:p>
            <w:r>
              <w:rPr>
                <w:b w:val="false"/>
                <w:bCs w:val="false"/>
                <w:sz w:val="18"/>
                <w:szCs w:val="18"/>
              </w:rPr>
              <w:t xml:space="preserve">Error</w:t>
            </w:r>
          </w:p>
        </w:tc>
        <w:tc>
          <w:tcPr>
            <w:tcW w:type="dxa" w:w="4700"/>
            <w:tcMar>
              <w:top w:type="dxa" w:w="80"/>
              <w:left w:type="dxa" w:w="100"/>
              <w:bottom w:type="dxa" w:w="80"/>
              <w:right w:type="dxa" w:w="100"/>
            </w:tcMar>
          </w:tcPr>
          <w:p>
            <w:r>
              <w:rPr>
                <w:b w:val="false"/>
                <w:bCs w:val="false"/>
                <w:sz w:val="18"/>
                <w:szCs w:val="18"/>
              </w:rPr>
              <w:t xml:space="preserve">The human mistake at the root cause (e.g. a misunderstood requirement or a typo in logic).</w:t>
            </w:r>
          </w:p>
        </w:tc>
        <w:tc>
          <w:tcPr>
            <w:tcW w:type="dxa" w:w="2200"/>
            <w:tcMar>
              <w:top w:type="dxa" w:w="80"/>
              <w:left w:type="dxa" w:w="100"/>
              <w:bottom w:type="dxa" w:w="80"/>
              <w:right w:type="dxa" w:w="100"/>
            </w:tcMar>
          </w:tcPr>
          <w:p>
            <w:r>
              <w:rPr>
                <w:b w:val="false"/>
                <w:bCs w:val="false"/>
                <w:sz w:val="18"/>
                <w:szCs w:val="18"/>
              </w:rPr>
              <w:t xml:space="preserve">errors_logged per module</w:t>
            </w:r>
          </w:p>
        </w:tc>
      </w:tr>
      <w:tr>
        <w:tc>
          <w:tcPr>
            <w:tcW w:type="dxa" w:w="1700"/>
            <w:shd w:fill="F2F5F3" w:val="clear"/>
            <w:tcMar>
              <w:top w:type="dxa" w:w="80"/>
              <w:left w:type="dxa" w:w="100"/>
              <w:bottom w:type="dxa" w:w="80"/>
              <w:right w:type="dxa" w:w="100"/>
            </w:tcMar>
          </w:tcPr>
          <w:p>
            <w:r>
              <w:rPr>
                <w:b w:val="false"/>
                <w:bCs w:val="false"/>
                <w:sz w:val="18"/>
                <w:szCs w:val="18"/>
              </w:rPr>
              <w:t xml:space="preserve">Fault / Bug</w:t>
            </w:r>
          </w:p>
        </w:tc>
        <w:tc>
          <w:tcPr>
            <w:tcW w:type="dxa" w:w="4700"/>
            <w:shd w:fill="F2F5F3" w:val="clear"/>
            <w:tcMar>
              <w:top w:type="dxa" w:w="80"/>
              <w:left w:type="dxa" w:w="100"/>
              <w:bottom w:type="dxa" w:w="80"/>
              <w:right w:type="dxa" w:w="100"/>
            </w:tcMar>
          </w:tcPr>
          <w:p>
            <w:r>
              <w:rPr>
                <w:b w:val="false"/>
                <w:bCs w:val="false"/>
                <w:sz w:val="18"/>
                <w:szCs w:val="18"/>
              </w:rPr>
              <w:t xml:space="preserve">The incorrect artifact the error produces inside the code — the two terms are synonyms at this level.</w:t>
            </w:r>
          </w:p>
        </w:tc>
        <w:tc>
          <w:tcPr>
            <w:tcW w:type="dxa" w:w="2200"/>
            <w:shd w:fill="F2F5F3" w:val="clear"/>
            <w:tcMar>
              <w:top w:type="dxa" w:w="80"/>
              <w:left w:type="dxa" w:w="100"/>
              <w:bottom w:type="dxa" w:w="80"/>
              <w:right w:type="dxa" w:w="100"/>
            </w:tcMar>
          </w:tcPr>
          <w:p>
            <w:r>
              <w:rPr>
                <w:b w:val="false"/>
                <w:bCs w:val="false"/>
                <w:sz w:val="18"/>
                <w:szCs w:val="18"/>
              </w:rPr>
              <w:t xml:space="preserve">fault_count per module</w:t>
            </w:r>
          </w:p>
        </w:tc>
      </w:tr>
      <w:tr>
        <w:tc>
          <w:tcPr>
            <w:tcW w:type="dxa" w:w="1700"/>
            <w:tcMar>
              <w:top w:type="dxa" w:w="80"/>
              <w:left w:type="dxa" w:w="100"/>
              <w:bottom w:type="dxa" w:w="80"/>
              <w:right w:type="dxa" w:w="100"/>
            </w:tcMar>
          </w:tcPr>
          <w:p>
            <w:r>
              <w:rPr>
                <w:b w:val="false"/>
                <w:bCs w:val="false"/>
                <w:sz w:val="18"/>
                <w:szCs w:val="18"/>
              </w:rPr>
              <w:t xml:space="preserve">Defect</w:t>
            </w:r>
          </w:p>
        </w:tc>
        <w:tc>
          <w:tcPr>
            <w:tcW w:type="dxa" w:w="4700"/>
            <w:tcMar>
              <w:top w:type="dxa" w:w="80"/>
              <w:left w:type="dxa" w:w="100"/>
              <w:bottom w:type="dxa" w:w="80"/>
              <w:right w:type="dxa" w:w="100"/>
            </w:tcMar>
          </w:tcPr>
          <w:p>
            <w:r>
              <w:rPr>
                <w:b w:val="false"/>
                <w:bCs w:val="false"/>
                <w:sz w:val="18"/>
                <w:szCs w:val="18"/>
              </w:rPr>
              <w:t xml:space="preserve">The subset of faults confirmed and logged by QA.</w:t>
            </w:r>
          </w:p>
        </w:tc>
        <w:tc>
          <w:tcPr>
            <w:tcW w:type="dxa" w:w="2200"/>
            <w:tcMar>
              <w:top w:type="dxa" w:w="80"/>
              <w:left w:type="dxa" w:w="100"/>
              <w:bottom w:type="dxa" w:w="80"/>
              <w:right w:type="dxa" w:w="100"/>
            </w:tcMar>
          </w:tcPr>
          <w:p>
            <w:r>
              <w:rPr>
                <w:b w:val="false"/>
                <w:bCs w:val="false"/>
                <w:sz w:val="18"/>
                <w:szCs w:val="18"/>
              </w:rPr>
              <w:t xml:space="preserve">defect_count per module</w:t>
            </w:r>
          </w:p>
        </w:tc>
      </w:tr>
      <w:tr>
        <w:tc>
          <w:tcPr>
            <w:tcW w:type="dxa" w:w="1700"/>
            <w:shd w:fill="F2F5F3" w:val="clear"/>
            <w:tcMar>
              <w:top w:type="dxa" w:w="80"/>
              <w:left w:type="dxa" w:w="100"/>
              <w:bottom w:type="dxa" w:w="80"/>
              <w:right w:type="dxa" w:w="100"/>
            </w:tcMar>
          </w:tcPr>
          <w:p>
            <w:r>
              <w:rPr>
                <w:b w:val="false"/>
                <w:bCs w:val="false"/>
                <w:sz w:val="18"/>
                <w:szCs w:val="18"/>
              </w:rPr>
              <w:t xml:space="preserve">Failure</w:t>
            </w:r>
          </w:p>
        </w:tc>
        <w:tc>
          <w:tcPr>
            <w:tcW w:type="dxa" w:w="4700"/>
            <w:shd w:fill="F2F5F3" w:val="clear"/>
            <w:tcMar>
              <w:top w:type="dxa" w:w="80"/>
              <w:left w:type="dxa" w:w="100"/>
              <w:bottom w:type="dxa" w:w="80"/>
              <w:right w:type="dxa" w:w="100"/>
            </w:tcMar>
          </w:tcPr>
          <w:p>
            <w:r>
              <w:rPr>
                <w:b w:val="false"/>
                <w:bCs w:val="false"/>
                <w:sz w:val="18"/>
                <w:szCs w:val="18"/>
              </w:rPr>
              <w:t xml:space="preserve">The subset of defects that actually manifested as an observable incorrect behaviour in production.</w:t>
            </w:r>
          </w:p>
        </w:tc>
        <w:tc>
          <w:tcPr>
            <w:tcW w:type="dxa" w:w="2200"/>
            <w:shd w:fill="F2F5F3" w:val="clear"/>
            <w:tcMar>
              <w:top w:type="dxa" w:w="80"/>
              <w:left w:type="dxa" w:w="100"/>
              <w:bottom w:type="dxa" w:w="80"/>
              <w:right w:type="dxa" w:w="100"/>
            </w:tcMar>
          </w:tcPr>
          <w:p>
            <w:r>
              <w:rPr>
                <w:b w:val="false"/>
                <w:bCs w:val="false"/>
                <w:sz w:val="18"/>
                <w:szCs w:val="18"/>
              </w:rPr>
              <w:t xml:space="preserve">failures_observed per module</w:t>
            </w:r>
          </w:p>
        </w:tc>
      </w:tr>
    </w:tbl>
    <w:p>
      <w:pPr>
        <w:spacing w:after="140"/>
      </w:pPr>
      <w:r>
        <w:t xml:space="preserve">Per-module identification table (sorted by defect density, highest risk first):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1000"/>
        <w:gridCol w:w="1000"/>
        <w:gridCol w:w="1000"/>
      </w:tblGrid>
      <w:tr>
        <w:trPr>
          <w:tblHeader/>
        </w:trPr>
        <w:tc>
          <w:tcPr>
            <w:tcW w:type="dxa" w:w="2600"/>
            <w:shd w:fill="00625E" w:val="clear"/>
            <w:tcMar>
              <w:top w:type="dxa" w:w="80"/>
              <w:left w:type="dxa" w:w="100"/>
              <w:bottom w:type="dxa" w:w="80"/>
              <w:right w:type="dxa" w:w="100"/>
            </w:tcMar>
          </w:tcPr>
          <w:p>
            <w:r>
              <w:rPr>
                <w:b/>
                <w:bCs/>
                <w:color w:val="FFFFFF"/>
                <w:sz w:val="18"/>
                <w:szCs w:val="18"/>
              </w:rPr>
              <w:t xml:space="preserve">Module</w:t>
            </w:r>
          </w:p>
        </w:tc>
        <w:tc>
          <w:tcPr>
            <w:tcW w:type="dxa" w:w="1000"/>
            <w:shd w:fill="00625E" w:val="clear"/>
            <w:tcMar>
              <w:top w:type="dxa" w:w="80"/>
              <w:left w:type="dxa" w:w="100"/>
              <w:bottom w:type="dxa" w:w="80"/>
              <w:right w:type="dxa" w:w="100"/>
            </w:tcMar>
          </w:tcPr>
          <w:p>
            <w:r>
              <w:rPr>
                <w:b/>
                <w:bCs/>
                <w:color w:val="FFFFFF"/>
                <w:sz w:val="18"/>
                <w:szCs w:val="18"/>
              </w:rPr>
              <w:t xml:space="preserve">Features</w:t>
            </w:r>
          </w:p>
        </w:tc>
        <w:tc>
          <w:tcPr>
            <w:tcW w:type="dxa" w:w="1000"/>
            <w:shd w:fill="00625E" w:val="clear"/>
            <w:tcMar>
              <w:top w:type="dxa" w:w="80"/>
              <w:left w:type="dxa" w:w="100"/>
              <w:bottom w:type="dxa" w:w="80"/>
              <w:right w:type="dxa" w:w="100"/>
            </w:tcMar>
          </w:tcPr>
          <w:p>
            <w:r>
              <w:rPr>
                <w:b/>
                <w:bCs/>
                <w:color w:val="FFFFFF"/>
                <w:sz w:val="18"/>
                <w:szCs w:val="18"/>
              </w:rPr>
              <w:t xml:space="preserve">Errors</w:t>
            </w:r>
          </w:p>
        </w:tc>
        <w:tc>
          <w:tcPr>
            <w:tcW w:type="dxa" w:w="1200"/>
            <w:shd w:fill="00625E" w:val="clear"/>
            <w:tcMar>
              <w:top w:type="dxa" w:w="80"/>
              <w:left w:type="dxa" w:w="100"/>
              <w:bottom w:type="dxa" w:w="80"/>
              <w:right w:type="dxa" w:w="100"/>
            </w:tcMar>
          </w:tcPr>
          <w:p>
            <w:r>
              <w:rPr>
                <w:b/>
                <w:bCs/>
                <w:color w:val="FFFFFF"/>
                <w:sz w:val="18"/>
                <w:szCs w:val="18"/>
              </w:rPr>
              <w:t xml:space="preserve">Faults/Bugs</w:t>
            </w:r>
          </w:p>
        </w:tc>
        <w:tc>
          <w:tcPr>
            <w:tcW w:type="dxa" w:w="1000"/>
            <w:shd w:fill="00625E" w:val="clear"/>
            <w:tcMar>
              <w:top w:type="dxa" w:w="80"/>
              <w:left w:type="dxa" w:w="100"/>
              <w:bottom w:type="dxa" w:w="80"/>
              <w:right w:type="dxa" w:w="100"/>
            </w:tcMar>
          </w:tcPr>
          <w:p>
            <w:r>
              <w:rPr>
                <w:b/>
                <w:bCs/>
                <w:color w:val="FFFFFF"/>
                <w:sz w:val="18"/>
                <w:szCs w:val="18"/>
              </w:rPr>
              <w:t xml:space="preserve">Defects</w:t>
            </w:r>
          </w:p>
        </w:tc>
        <w:tc>
          <w:tcPr>
            <w:tcW w:type="dxa" w:w="1000"/>
            <w:shd w:fill="00625E" w:val="clear"/>
            <w:tcMar>
              <w:top w:type="dxa" w:w="80"/>
              <w:left w:type="dxa" w:w="100"/>
              <w:bottom w:type="dxa" w:w="80"/>
              <w:right w:type="dxa" w:w="100"/>
            </w:tcMar>
          </w:tcPr>
          <w:p>
            <w:r>
              <w:rPr>
                <w:b/>
                <w:bCs/>
                <w:color w:val="FFFFFF"/>
                <w:sz w:val="18"/>
                <w:szCs w:val="18"/>
              </w:rPr>
              <w:t xml:space="preserve">Failures</w:t>
            </w:r>
          </w:p>
        </w:tc>
        <w:tc>
          <w:tcPr>
            <w:tcW w:type="dxa" w:w="1000"/>
            <w:shd w:fill="00625E" w:val="clear"/>
            <w:tcMar>
              <w:top w:type="dxa" w:w="80"/>
              <w:left w:type="dxa" w:w="100"/>
              <w:bottom w:type="dxa" w:w="80"/>
              <w:right w:type="dxa" w:w="100"/>
            </w:tcMar>
          </w:tcPr>
          <w:p>
            <w:r>
              <w:rPr>
                <w:b/>
                <w:bCs/>
                <w:color w:val="FFFFFF"/>
                <w:sz w:val="18"/>
                <w:szCs w:val="18"/>
              </w:rPr>
              <w:t xml:space="preserve">Delay (d)</w:t>
            </w:r>
          </w:p>
        </w:tc>
      </w:tr>
      <w:tr>
        <w:tc>
          <w:tcPr>
            <w:tcW w:type="dxa" w:w="2600"/>
            <w:tcMar>
              <w:top w:type="dxa" w:w="80"/>
              <w:left w:type="dxa" w:w="100"/>
              <w:bottom w:type="dxa" w:w="80"/>
              <w:right w:type="dxa" w:w="100"/>
            </w:tcMar>
          </w:tcPr>
          <w:p>
            <w:r>
              <w:rPr>
                <w:b w:val="false"/>
                <w:bCs w:val="false"/>
                <w:sz w:val="18"/>
                <w:szCs w:val="18"/>
              </w:rPr>
              <w:t xml:space="preserve">Encryption/KMS Layer</w:t>
            </w:r>
          </w:p>
        </w:tc>
        <w:tc>
          <w:tcPr>
            <w:tcW w:type="dxa" w:w="1000"/>
            <w:tcMar>
              <w:top w:type="dxa" w:w="80"/>
              <w:left w:type="dxa" w:w="100"/>
              <w:bottom w:type="dxa" w:w="80"/>
              <w:right w:type="dxa" w:w="100"/>
            </w:tcMar>
          </w:tcPr>
          <w:p>
            <w:r>
              <w:rPr>
                <w:b w:val="false"/>
                <w:bCs w:val="false"/>
                <w:sz w:val="18"/>
                <w:szCs w:val="18"/>
              </w:rPr>
              <w:t xml:space="preserve">8</w:t>
            </w:r>
          </w:p>
        </w:tc>
        <w:tc>
          <w:tcPr>
            <w:tcW w:type="dxa" w:w="1000"/>
            <w:tcMar>
              <w:top w:type="dxa" w:w="80"/>
              <w:left w:type="dxa" w:w="100"/>
              <w:bottom w:type="dxa" w:w="80"/>
              <w:right w:type="dxa" w:w="100"/>
            </w:tcMar>
          </w:tcPr>
          <w:p>
            <w:r>
              <w:rPr>
                <w:b w:val="false"/>
                <w:bCs w:val="false"/>
                <w:sz w:val="18"/>
                <w:szCs w:val="18"/>
              </w:rPr>
              <w:t xml:space="preserve">20</w:t>
            </w:r>
          </w:p>
        </w:tc>
        <w:tc>
          <w:tcPr>
            <w:tcW w:type="dxa" w:w="1200"/>
            <w:tcMar>
              <w:top w:type="dxa" w:w="80"/>
              <w:left w:type="dxa" w:w="100"/>
              <w:bottom w:type="dxa" w:w="80"/>
              <w:right w:type="dxa" w:w="100"/>
            </w:tcMar>
          </w:tcPr>
          <w:p>
            <w:r>
              <w:rPr>
                <w:b w:val="false"/>
                <w:bCs w:val="false"/>
                <w:sz w:val="18"/>
                <w:szCs w:val="18"/>
              </w:rPr>
              <w:t xml:space="preserve">14</w:t>
            </w:r>
          </w:p>
        </w:tc>
        <w:tc>
          <w:tcPr>
            <w:tcW w:type="dxa" w:w="1000"/>
            <w:tcMar>
              <w:top w:type="dxa" w:w="80"/>
              <w:left w:type="dxa" w:w="100"/>
              <w:bottom w:type="dxa" w:w="80"/>
              <w:right w:type="dxa" w:w="100"/>
            </w:tcMar>
          </w:tcPr>
          <w:p>
            <w:r>
              <w:rPr>
                <w:b w:val="false"/>
                <w:bCs w:val="false"/>
                <w:sz w:val="18"/>
                <w:szCs w:val="18"/>
              </w:rPr>
              <w:t xml:space="preserve">28</w:t>
            </w:r>
          </w:p>
        </w:tc>
        <w:tc>
          <w:tcPr>
            <w:tcW w:type="dxa" w:w="1000"/>
            <w:tcMar>
              <w:top w:type="dxa" w:w="80"/>
              <w:left w:type="dxa" w:w="100"/>
              <w:bottom w:type="dxa" w:w="80"/>
              <w:right w:type="dxa" w:w="100"/>
            </w:tcMar>
          </w:tcPr>
          <w:p>
            <w:r>
              <w:rPr>
                <w:b w:val="false"/>
                <w:bCs w:val="false"/>
                <w:sz w:val="18"/>
                <w:szCs w:val="18"/>
              </w:rPr>
              <w:t xml:space="preserve">12</w:t>
            </w:r>
          </w:p>
        </w:tc>
        <w:tc>
          <w:tcPr>
            <w:tcW w:type="dxa" w:w="1000"/>
            <w:tcMar>
              <w:top w:type="dxa" w:w="80"/>
              <w:left w:type="dxa" w:w="100"/>
              <w:bottom w:type="dxa" w:w="80"/>
              <w:right w:type="dxa" w:w="100"/>
            </w:tcMar>
          </w:tcPr>
          <w:p>
            <w:r>
              <w:rPr>
                <w:b w:val="false"/>
                <w:bCs w:val="false"/>
                <w:sz w:val="18"/>
                <w:szCs w:val="18"/>
              </w:rPr>
              <w:t xml:space="preserve">8.4</w:t>
            </w:r>
          </w:p>
        </w:tc>
      </w:tr>
      <w:tr>
        <w:tc>
          <w:tcPr>
            <w:tcW w:type="dxa" w:w="2600"/>
            <w:shd w:fill="F2F5F3" w:val="clear"/>
            <w:tcMar>
              <w:top w:type="dxa" w:w="80"/>
              <w:left w:type="dxa" w:w="100"/>
              <w:bottom w:type="dxa" w:w="80"/>
              <w:right w:type="dxa" w:w="100"/>
            </w:tcMar>
          </w:tcPr>
          <w:p>
            <w:r>
              <w:rPr>
                <w:b w:val="false"/>
                <w:bCs w:val="false"/>
                <w:sz w:val="18"/>
                <w:szCs w:val="18"/>
              </w:rPr>
              <w:t xml:space="preserve">Transaction Engine</w:t>
            </w:r>
          </w:p>
        </w:tc>
        <w:tc>
          <w:tcPr>
            <w:tcW w:type="dxa" w:w="1000"/>
            <w:shd w:fill="F2F5F3" w:val="clear"/>
            <w:tcMar>
              <w:top w:type="dxa" w:w="80"/>
              <w:left w:type="dxa" w:w="100"/>
              <w:bottom w:type="dxa" w:w="80"/>
              <w:right w:type="dxa" w:w="100"/>
            </w:tcMar>
          </w:tcPr>
          <w:p>
            <w:r>
              <w:rPr>
                <w:b w:val="false"/>
                <w:bCs w:val="false"/>
                <w:sz w:val="18"/>
                <w:szCs w:val="18"/>
              </w:rPr>
              <w:t xml:space="preserve">14</w:t>
            </w:r>
          </w:p>
        </w:tc>
        <w:tc>
          <w:tcPr>
            <w:tcW w:type="dxa" w:w="1000"/>
            <w:shd w:fill="F2F5F3" w:val="clear"/>
            <w:tcMar>
              <w:top w:type="dxa" w:w="80"/>
              <w:left w:type="dxa" w:w="100"/>
              <w:bottom w:type="dxa" w:w="80"/>
              <w:right w:type="dxa" w:w="100"/>
            </w:tcMar>
          </w:tcPr>
          <w:p>
            <w:r>
              <w:rPr>
                <w:b w:val="false"/>
                <w:bCs w:val="false"/>
                <w:sz w:val="18"/>
                <w:szCs w:val="18"/>
              </w:rPr>
              <w:t xml:space="preserve">19</w:t>
            </w:r>
          </w:p>
        </w:tc>
        <w:tc>
          <w:tcPr>
            <w:tcW w:type="dxa" w:w="1200"/>
            <w:shd w:fill="F2F5F3" w:val="clear"/>
            <w:tcMar>
              <w:top w:type="dxa" w:w="80"/>
              <w:left w:type="dxa" w:w="100"/>
              <w:bottom w:type="dxa" w:w="80"/>
              <w:right w:type="dxa" w:w="100"/>
            </w:tcMar>
          </w:tcPr>
          <w:p>
            <w:r>
              <w:rPr>
                <w:b w:val="false"/>
                <w:bCs w:val="false"/>
                <w:sz w:val="18"/>
                <w:szCs w:val="18"/>
              </w:rPr>
              <w:t xml:space="preserve">16</w:t>
            </w:r>
          </w:p>
        </w:tc>
        <w:tc>
          <w:tcPr>
            <w:tcW w:type="dxa" w:w="1000"/>
            <w:shd w:fill="F2F5F3" w:val="clear"/>
            <w:tcMar>
              <w:top w:type="dxa" w:w="80"/>
              <w:left w:type="dxa" w:w="100"/>
              <w:bottom w:type="dxa" w:w="80"/>
              <w:right w:type="dxa" w:w="100"/>
            </w:tcMar>
          </w:tcPr>
          <w:p>
            <w:r>
              <w:rPr>
                <w:b w:val="false"/>
                <w:bCs w:val="false"/>
                <w:sz w:val="18"/>
                <w:szCs w:val="18"/>
              </w:rPr>
              <w:t xml:space="preserve">12</w:t>
            </w:r>
          </w:p>
        </w:tc>
        <w:tc>
          <w:tcPr>
            <w:tcW w:type="dxa" w:w="1000"/>
            <w:shd w:fill="F2F5F3" w:val="clear"/>
            <w:tcMar>
              <w:top w:type="dxa" w:w="80"/>
              <w:left w:type="dxa" w:w="100"/>
              <w:bottom w:type="dxa" w:w="80"/>
              <w:right w:type="dxa" w:w="100"/>
            </w:tcMar>
          </w:tcPr>
          <w:p>
            <w:r>
              <w:rPr>
                <w:b w:val="false"/>
                <w:bCs w:val="false"/>
                <w:sz w:val="18"/>
                <w:szCs w:val="18"/>
              </w:rPr>
              <w:t xml:space="preserve">7</w:t>
            </w:r>
          </w:p>
        </w:tc>
        <w:tc>
          <w:tcPr>
            <w:tcW w:type="dxa" w:w="1000"/>
            <w:shd w:fill="F2F5F3" w:val="clear"/>
            <w:tcMar>
              <w:top w:type="dxa" w:w="80"/>
              <w:left w:type="dxa" w:w="100"/>
              <w:bottom w:type="dxa" w:w="80"/>
              <w:right w:type="dxa" w:w="100"/>
            </w:tcMar>
          </w:tcPr>
          <w:p>
            <w:r>
              <w:rPr>
                <w:b w:val="false"/>
                <w:bCs w:val="false"/>
                <w:sz w:val="18"/>
                <w:szCs w:val="18"/>
              </w:rPr>
              <w:t xml:space="preserve">10.4</w:t>
            </w:r>
          </w:p>
        </w:tc>
      </w:tr>
      <w:tr>
        <w:tc>
          <w:tcPr>
            <w:tcW w:type="dxa" w:w="2600"/>
            <w:tcMar>
              <w:top w:type="dxa" w:w="80"/>
              <w:left w:type="dxa" w:w="100"/>
              <w:bottom w:type="dxa" w:w="80"/>
              <w:right w:type="dxa" w:w="100"/>
            </w:tcMar>
          </w:tcPr>
          <w:p>
            <w:r>
              <w:rPr>
                <w:b w:val="false"/>
                <w:bCs w:val="false"/>
                <w:sz w:val="18"/>
                <w:szCs w:val="18"/>
              </w:rPr>
              <w:t xml:space="preserve">Budget Manager</w:t>
            </w:r>
          </w:p>
        </w:tc>
        <w:tc>
          <w:tcPr>
            <w:tcW w:type="dxa" w:w="1000"/>
            <w:tcMar>
              <w:top w:type="dxa" w:w="80"/>
              <w:left w:type="dxa" w:w="100"/>
              <w:bottom w:type="dxa" w:w="80"/>
              <w:right w:type="dxa" w:w="100"/>
            </w:tcMar>
          </w:tcPr>
          <w:p>
            <w:r>
              <w:rPr>
                <w:b w:val="false"/>
                <w:bCs w:val="false"/>
                <w:sz w:val="18"/>
                <w:szCs w:val="18"/>
              </w:rPr>
              <w:t xml:space="preserve">10</w:t>
            </w:r>
          </w:p>
        </w:tc>
        <w:tc>
          <w:tcPr>
            <w:tcW w:type="dxa" w:w="1000"/>
            <w:tcMar>
              <w:top w:type="dxa" w:w="80"/>
              <w:left w:type="dxa" w:w="100"/>
              <w:bottom w:type="dxa" w:w="80"/>
              <w:right w:type="dxa" w:w="100"/>
            </w:tcMar>
          </w:tcPr>
          <w:p>
            <w:r>
              <w:rPr>
                <w:b w:val="false"/>
                <w:bCs w:val="false"/>
                <w:sz w:val="18"/>
                <w:szCs w:val="18"/>
              </w:rPr>
              <w:t xml:space="preserve">12</w:t>
            </w:r>
          </w:p>
        </w:tc>
        <w:tc>
          <w:tcPr>
            <w:tcW w:type="dxa" w:w="1200"/>
            <w:tcMar>
              <w:top w:type="dxa" w:w="80"/>
              <w:left w:type="dxa" w:w="100"/>
              <w:bottom w:type="dxa" w:w="80"/>
              <w:right w:type="dxa" w:w="100"/>
            </w:tcMar>
          </w:tcPr>
          <w:p>
            <w:r>
              <w:rPr>
                <w:b w:val="false"/>
                <w:bCs w:val="false"/>
                <w:sz w:val="18"/>
                <w:szCs w:val="18"/>
              </w:rPr>
              <w:t xml:space="preserve">9</w:t>
            </w:r>
          </w:p>
        </w:tc>
        <w:tc>
          <w:tcPr>
            <w:tcW w:type="dxa" w:w="1000"/>
            <w:tcMar>
              <w:top w:type="dxa" w:w="80"/>
              <w:left w:type="dxa" w:w="100"/>
              <w:bottom w:type="dxa" w:w="80"/>
              <w:right w:type="dxa" w:w="100"/>
            </w:tcMar>
          </w:tcPr>
          <w:p>
            <w:r>
              <w:rPr>
                <w:b w:val="false"/>
                <w:bCs w:val="false"/>
                <w:sz w:val="18"/>
                <w:szCs w:val="18"/>
              </w:rPr>
              <w:t xml:space="preserve">18</w:t>
            </w:r>
          </w:p>
        </w:tc>
        <w:tc>
          <w:tcPr>
            <w:tcW w:type="dxa" w:w="1000"/>
            <w:tcMar>
              <w:top w:type="dxa" w:w="80"/>
              <w:left w:type="dxa" w:w="100"/>
              <w:bottom w:type="dxa" w:w="80"/>
              <w:right w:type="dxa" w:w="100"/>
            </w:tcMar>
          </w:tcPr>
          <w:p>
            <w:r>
              <w:rPr>
                <w:b w:val="false"/>
                <w:bCs w:val="false"/>
                <w:sz w:val="18"/>
                <w:szCs w:val="18"/>
              </w:rPr>
              <w:t xml:space="preserve">8</w:t>
            </w:r>
          </w:p>
        </w:tc>
        <w:tc>
          <w:tcPr>
            <w:tcW w:type="dxa" w:w="1000"/>
            <w:tcMar>
              <w:top w:type="dxa" w:w="80"/>
              <w:left w:type="dxa" w:w="100"/>
              <w:bottom w:type="dxa" w:w="80"/>
              <w:right w:type="dxa" w:w="100"/>
            </w:tcMar>
          </w:tcPr>
          <w:p>
            <w:r>
              <w:rPr>
                <w:b w:val="false"/>
                <w:bCs w:val="false"/>
                <w:sz w:val="18"/>
                <w:szCs w:val="18"/>
              </w:rPr>
              <w:t xml:space="preserve">10.8</w:t>
            </w:r>
          </w:p>
        </w:tc>
      </w:tr>
      <w:tr>
        <w:tc>
          <w:tcPr>
            <w:tcW w:type="dxa" w:w="2600"/>
            <w:shd w:fill="F2F5F3" w:val="clear"/>
            <w:tcMar>
              <w:top w:type="dxa" w:w="80"/>
              <w:left w:type="dxa" w:w="100"/>
              <w:bottom w:type="dxa" w:w="80"/>
              <w:right w:type="dxa" w:w="100"/>
            </w:tcMar>
          </w:tcPr>
          <w:p>
            <w:r>
              <w:rPr>
                <w:b w:val="false"/>
                <w:bCs w:val="false"/>
                <w:sz w:val="18"/>
                <w:szCs w:val="18"/>
              </w:rPr>
              <w:t xml:space="preserve">Authentication Service</w:t>
            </w:r>
          </w:p>
        </w:tc>
        <w:tc>
          <w:tcPr>
            <w:tcW w:type="dxa" w:w="1000"/>
            <w:shd w:fill="F2F5F3" w:val="clear"/>
            <w:tcMar>
              <w:top w:type="dxa" w:w="80"/>
              <w:left w:type="dxa" w:w="100"/>
              <w:bottom w:type="dxa" w:w="80"/>
              <w:right w:type="dxa" w:w="100"/>
            </w:tcMar>
          </w:tcPr>
          <w:p>
            <w:r>
              <w:rPr>
                <w:b w:val="false"/>
                <w:bCs w:val="false"/>
                <w:sz w:val="18"/>
                <w:szCs w:val="18"/>
              </w:rPr>
              <w:t xml:space="preserve">6</w:t>
            </w:r>
          </w:p>
        </w:tc>
        <w:tc>
          <w:tcPr>
            <w:tcW w:type="dxa" w:w="1000"/>
            <w:shd w:fill="F2F5F3" w:val="clear"/>
            <w:tcMar>
              <w:top w:type="dxa" w:w="80"/>
              <w:left w:type="dxa" w:w="100"/>
              <w:bottom w:type="dxa" w:w="80"/>
              <w:right w:type="dxa" w:w="100"/>
            </w:tcMar>
          </w:tcPr>
          <w:p>
            <w:r>
              <w:rPr>
                <w:b w:val="false"/>
                <w:bCs w:val="false"/>
                <w:sz w:val="18"/>
                <w:szCs w:val="18"/>
              </w:rPr>
              <w:t xml:space="preserve">13</w:t>
            </w:r>
          </w:p>
        </w:tc>
        <w:tc>
          <w:tcPr>
            <w:tcW w:type="dxa" w:w="1200"/>
            <w:shd w:fill="F2F5F3" w:val="clear"/>
            <w:tcMar>
              <w:top w:type="dxa" w:w="80"/>
              <w:left w:type="dxa" w:w="100"/>
              <w:bottom w:type="dxa" w:w="80"/>
              <w:right w:type="dxa" w:w="100"/>
            </w:tcMar>
          </w:tcPr>
          <w:p>
            <w:r>
              <w:rPr>
                <w:b w:val="false"/>
                <w:bCs w:val="false"/>
                <w:sz w:val="18"/>
                <w:szCs w:val="18"/>
              </w:rPr>
              <w:t xml:space="preserve">10</w:t>
            </w:r>
          </w:p>
        </w:tc>
        <w:tc>
          <w:tcPr>
            <w:tcW w:type="dxa" w:w="1000"/>
            <w:shd w:fill="F2F5F3" w:val="clear"/>
            <w:tcMar>
              <w:top w:type="dxa" w:w="80"/>
              <w:left w:type="dxa" w:w="100"/>
              <w:bottom w:type="dxa" w:w="80"/>
              <w:right w:type="dxa" w:w="100"/>
            </w:tcMar>
          </w:tcPr>
          <w:p>
            <w:r>
              <w:rPr>
                <w:b w:val="false"/>
                <w:bCs w:val="false"/>
                <w:sz w:val="18"/>
                <w:szCs w:val="18"/>
              </w:rPr>
              <w:t xml:space="preserve">8</w:t>
            </w:r>
          </w:p>
        </w:tc>
        <w:tc>
          <w:tcPr>
            <w:tcW w:type="dxa" w:w="1000"/>
            <w:shd w:fill="F2F5F3" w:val="clear"/>
            <w:tcMar>
              <w:top w:type="dxa" w:w="80"/>
              <w:left w:type="dxa" w:w="100"/>
              <w:bottom w:type="dxa" w:w="80"/>
              <w:right w:type="dxa" w:w="100"/>
            </w:tcMar>
          </w:tcPr>
          <w:p>
            <w:r>
              <w:rPr>
                <w:b w:val="false"/>
                <w:bCs w:val="false"/>
                <w:sz w:val="18"/>
                <w:szCs w:val="18"/>
              </w:rPr>
              <w:t xml:space="preserve">5</w:t>
            </w:r>
          </w:p>
        </w:tc>
        <w:tc>
          <w:tcPr>
            <w:tcW w:type="dxa" w:w="1000"/>
            <w:shd w:fill="F2F5F3" w:val="clear"/>
            <w:tcMar>
              <w:top w:type="dxa" w:w="80"/>
              <w:left w:type="dxa" w:w="100"/>
              <w:bottom w:type="dxa" w:w="80"/>
              <w:right w:type="dxa" w:w="100"/>
            </w:tcMar>
          </w:tcPr>
          <w:p>
            <w:r>
              <w:rPr>
                <w:b w:val="false"/>
                <w:bCs w:val="false"/>
                <w:sz w:val="18"/>
                <w:szCs w:val="18"/>
              </w:rPr>
              <w:t xml:space="preserve">7.6</w:t>
            </w:r>
          </w:p>
        </w:tc>
      </w:tr>
      <w:tr>
        <w:tc>
          <w:tcPr>
            <w:tcW w:type="dxa" w:w="2600"/>
            <w:tcMar>
              <w:top w:type="dxa" w:w="80"/>
              <w:left w:type="dxa" w:w="100"/>
              <w:bottom w:type="dxa" w:w="80"/>
              <w:right w:type="dxa" w:w="100"/>
            </w:tcMar>
          </w:tcPr>
          <w:p>
            <w:r>
              <w:rPr>
                <w:b w:val="false"/>
                <w:bCs w:val="false"/>
                <w:sz w:val="18"/>
                <w:szCs w:val="18"/>
              </w:rPr>
              <w:t xml:space="preserve">Account Management</w:t>
            </w:r>
          </w:p>
        </w:tc>
        <w:tc>
          <w:tcPr>
            <w:tcW w:type="dxa" w:w="1000"/>
            <w:tcMar>
              <w:top w:type="dxa" w:w="80"/>
              <w:left w:type="dxa" w:w="100"/>
              <w:bottom w:type="dxa" w:w="80"/>
              <w:right w:type="dxa" w:w="100"/>
            </w:tcMar>
          </w:tcPr>
          <w:p>
            <w:r>
              <w:rPr>
                <w:b w:val="false"/>
                <w:bCs w:val="false"/>
                <w:sz w:val="18"/>
                <w:szCs w:val="18"/>
              </w:rPr>
              <w:t xml:space="preserve">13</w:t>
            </w:r>
          </w:p>
        </w:tc>
        <w:tc>
          <w:tcPr>
            <w:tcW w:type="dxa" w:w="1000"/>
            <w:tcMar>
              <w:top w:type="dxa" w:w="80"/>
              <w:left w:type="dxa" w:w="100"/>
              <w:bottom w:type="dxa" w:w="80"/>
              <w:right w:type="dxa" w:w="100"/>
            </w:tcMar>
          </w:tcPr>
          <w:p>
            <w:r>
              <w:rPr>
                <w:b w:val="false"/>
                <w:bCs w:val="false"/>
                <w:sz w:val="18"/>
                <w:szCs w:val="18"/>
              </w:rPr>
              <w:t xml:space="preserve">13</w:t>
            </w:r>
          </w:p>
        </w:tc>
        <w:tc>
          <w:tcPr>
            <w:tcW w:type="dxa" w:w="1200"/>
            <w:tcMar>
              <w:top w:type="dxa" w:w="80"/>
              <w:left w:type="dxa" w:w="100"/>
              <w:bottom w:type="dxa" w:w="80"/>
              <w:right w:type="dxa" w:w="100"/>
            </w:tcMar>
          </w:tcPr>
          <w:p>
            <w:r>
              <w:rPr>
                <w:b w:val="false"/>
                <w:bCs w:val="false"/>
                <w:sz w:val="18"/>
                <w:szCs w:val="18"/>
              </w:rPr>
              <w:t xml:space="preserve">11</w:t>
            </w:r>
          </w:p>
        </w:tc>
        <w:tc>
          <w:tcPr>
            <w:tcW w:type="dxa" w:w="1000"/>
            <w:tcMar>
              <w:top w:type="dxa" w:w="80"/>
              <w:left w:type="dxa" w:w="100"/>
              <w:bottom w:type="dxa" w:w="80"/>
              <w:right w:type="dxa" w:w="100"/>
            </w:tcMar>
          </w:tcPr>
          <w:p>
            <w:r>
              <w:rPr>
                <w:b w:val="false"/>
                <w:bCs w:val="false"/>
                <w:sz w:val="18"/>
                <w:szCs w:val="18"/>
              </w:rPr>
              <w:t xml:space="preserve">22</w:t>
            </w:r>
          </w:p>
        </w:tc>
        <w:tc>
          <w:tcPr>
            <w:tcW w:type="dxa" w:w="1000"/>
            <w:tcMar>
              <w:top w:type="dxa" w:w="80"/>
              <w:left w:type="dxa" w:w="100"/>
              <w:bottom w:type="dxa" w:w="80"/>
              <w:right w:type="dxa" w:w="100"/>
            </w:tcMar>
          </w:tcPr>
          <w:p>
            <w:r>
              <w:rPr>
                <w:b w:val="false"/>
                <w:bCs w:val="false"/>
                <w:sz w:val="18"/>
                <w:szCs w:val="18"/>
              </w:rPr>
              <w:t xml:space="preserve">14</w:t>
            </w:r>
          </w:p>
        </w:tc>
        <w:tc>
          <w:tcPr>
            <w:tcW w:type="dxa" w:w="1000"/>
            <w:tcMar>
              <w:top w:type="dxa" w:w="80"/>
              <w:left w:type="dxa" w:w="100"/>
              <w:bottom w:type="dxa" w:w="80"/>
              <w:right w:type="dxa" w:w="100"/>
            </w:tcMar>
          </w:tcPr>
          <w:p>
            <w:r>
              <w:rPr>
                <w:b w:val="false"/>
                <w:bCs w:val="false"/>
                <w:sz w:val="18"/>
                <w:szCs w:val="18"/>
              </w:rPr>
              <w:t xml:space="preserve">7.6</w:t>
            </w:r>
          </w:p>
        </w:tc>
      </w:tr>
      <w:tr>
        <w:tc>
          <w:tcPr>
            <w:tcW w:type="dxa" w:w="2600"/>
            <w:shd w:fill="F2F5F3" w:val="clear"/>
            <w:tcMar>
              <w:top w:type="dxa" w:w="80"/>
              <w:left w:type="dxa" w:w="100"/>
              <w:bottom w:type="dxa" w:w="80"/>
              <w:right w:type="dxa" w:w="100"/>
            </w:tcMar>
          </w:tcPr>
          <w:p>
            <w:r>
              <w:rPr>
                <w:b w:val="false"/>
                <w:bCs w:val="false"/>
                <w:sz w:val="18"/>
                <w:szCs w:val="18"/>
              </w:rPr>
              <w:t xml:space="preserve">AI Recommendation Engine</w:t>
            </w:r>
          </w:p>
        </w:tc>
        <w:tc>
          <w:tcPr>
            <w:tcW w:type="dxa" w:w="1000"/>
            <w:shd w:fill="F2F5F3" w:val="clear"/>
            <w:tcMar>
              <w:top w:type="dxa" w:w="80"/>
              <w:left w:type="dxa" w:w="100"/>
              <w:bottom w:type="dxa" w:w="80"/>
              <w:right w:type="dxa" w:w="100"/>
            </w:tcMar>
          </w:tcPr>
          <w:p>
            <w:r>
              <w:rPr>
                <w:b w:val="false"/>
                <w:bCs w:val="false"/>
                <w:sz w:val="18"/>
                <w:szCs w:val="18"/>
              </w:rPr>
              <w:t xml:space="preserve">9</w:t>
            </w:r>
          </w:p>
        </w:tc>
        <w:tc>
          <w:tcPr>
            <w:tcW w:type="dxa" w:w="1000"/>
            <w:shd w:fill="F2F5F3" w:val="clear"/>
            <w:tcMar>
              <w:top w:type="dxa" w:w="80"/>
              <w:left w:type="dxa" w:w="100"/>
              <w:bottom w:type="dxa" w:w="80"/>
              <w:right w:type="dxa" w:w="100"/>
            </w:tcMar>
          </w:tcPr>
          <w:p>
            <w:r>
              <w:rPr>
                <w:b w:val="false"/>
                <w:bCs w:val="false"/>
                <w:sz w:val="18"/>
                <w:szCs w:val="18"/>
              </w:rPr>
              <w:t xml:space="preserve">7</w:t>
            </w:r>
          </w:p>
        </w:tc>
        <w:tc>
          <w:tcPr>
            <w:tcW w:type="dxa" w:w="1200"/>
            <w:shd w:fill="F2F5F3" w:val="clear"/>
            <w:tcMar>
              <w:top w:type="dxa" w:w="80"/>
              <w:left w:type="dxa" w:w="100"/>
              <w:bottom w:type="dxa" w:w="80"/>
              <w:right w:type="dxa" w:w="100"/>
            </w:tcMar>
          </w:tcPr>
          <w:p>
            <w:r>
              <w:rPr>
                <w:b w:val="false"/>
                <w:bCs w:val="false"/>
                <w:sz w:val="18"/>
                <w:szCs w:val="18"/>
              </w:rPr>
              <w:t xml:space="preserve">6</w:t>
            </w:r>
          </w:p>
        </w:tc>
        <w:tc>
          <w:tcPr>
            <w:tcW w:type="dxa" w:w="1000"/>
            <w:shd w:fill="F2F5F3" w:val="clear"/>
            <w:tcMar>
              <w:top w:type="dxa" w:w="80"/>
              <w:left w:type="dxa" w:w="100"/>
              <w:bottom w:type="dxa" w:w="80"/>
              <w:right w:type="dxa" w:w="100"/>
            </w:tcMar>
          </w:tcPr>
          <w:p>
            <w:r>
              <w:rPr>
                <w:b w:val="false"/>
                <w:bCs w:val="false"/>
                <w:sz w:val="18"/>
                <w:szCs w:val="18"/>
              </w:rPr>
              <w:t xml:space="preserve">12</w:t>
            </w:r>
          </w:p>
        </w:tc>
        <w:tc>
          <w:tcPr>
            <w:tcW w:type="dxa" w:w="1000"/>
            <w:shd w:fill="F2F5F3" w:val="clear"/>
            <w:tcMar>
              <w:top w:type="dxa" w:w="80"/>
              <w:left w:type="dxa" w:w="100"/>
              <w:bottom w:type="dxa" w:w="80"/>
              <w:right w:type="dxa" w:w="100"/>
            </w:tcMar>
          </w:tcPr>
          <w:p>
            <w:r>
              <w:rPr>
                <w:b w:val="false"/>
                <w:bCs w:val="false"/>
                <w:sz w:val="18"/>
                <w:szCs w:val="18"/>
              </w:rPr>
              <w:t xml:space="preserve">4</w:t>
            </w:r>
          </w:p>
        </w:tc>
        <w:tc>
          <w:tcPr>
            <w:tcW w:type="dxa" w:w="1000"/>
            <w:shd w:fill="F2F5F3" w:val="clear"/>
            <w:tcMar>
              <w:top w:type="dxa" w:w="80"/>
              <w:left w:type="dxa" w:w="100"/>
              <w:bottom w:type="dxa" w:w="80"/>
              <w:right w:type="dxa" w:w="100"/>
            </w:tcMar>
          </w:tcPr>
          <w:p>
            <w:r>
              <w:rPr>
                <w:b w:val="false"/>
                <w:bCs w:val="false"/>
                <w:sz w:val="18"/>
                <w:szCs w:val="18"/>
              </w:rPr>
              <w:t xml:space="preserve">6.9</w:t>
            </w:r>
          </w:p>
        </w:tc>
      </w:tr>
      <w:tr>
        <w:tc>
          <w:tcPr>
            <w:tcW w:type="dxa" w:w="2600"/>
            <w:tcMar>
              <w:top w:type="dxa" w:w="80"/>
              <w:left w:type="dxa" w:w="100"/>
              <w:bottom w:type="dxa" w:w="80"/>
              <w:right w:type="dxa" w:w="100"/>
            </w:tcMar>
          </w:tcPr>
          <w:p>
            <w:r>
              <w:rPr>
                <w:b w:val="false"/>
                <w:bCs w:val="false"/>
                <w:sz w:val="18"/>
                <w:szCs w:val="18"/>
              </w:rPr>
              <w:t xml:space="preserve">Finance Dashboard</w:t>
            </w:r>
          </w:p>
        </w:tc>
        <w:tc>
          <w:tcPr>
            <w:tcW w:type="dxa" w:w="1000"/>
            <w:tcMar>
              <w:top w:type="dxa" w:w="80"/>
              <w:left w:type="dxa" w:w="100"/>
              <w:bottom w:type="dxa" w:w="80"/>
              <w:right w:type="dxa" w:w="100"/>
            </w:tcMar>
          </w:tcPr>
          <w:p>
            <w:r>
              <w:rPr>
                <w:b w:val="false"/>
                <w:bCs w:val="false"/>
                <w:sz w:val="18"/>
                <w:szCs w:val="18"/>
              </w:rPr>
              <w:t xml:space="preserve">6</w:t>
            </w:r>
          </w:p>
        </w:tc>
        <w:tc>
          <w:tcPr>
            <w:tcW w:type="dxa" w:w="1000"/>
            <w:tcMar>
              <w:top w:type="dxa" w:w="80"/>
              <w:left w:type="dxa" w:w="100"/>
              <w:bottom w:type="dxa" w:w="80"/>
              <w:right w:type="dxa" w:w="100"/>
            </w:tcMar>
          </w:tcPr>
          <w:p>
            <w:r>
              <w:rPr>
                <w:b w:val="false"/>
                <w:bCs w:val="false"/>
                <w:sz w:val="18"/>
                <w:szCs w:val="18"/>
              </w:rPr>
              <w:t xml:space="preserve">6</w:t>
            </w:r>
          </w:p>
        </w:tc>
        <w:tc>
          <w:tcPr>
            <w:tcW w:type="dxa" w:w="1200"/>
            <w:tcMar>
              <w:top w:type="dxa" w:w="80"/>
              <w:left w:type="dxa" w:w="100"/>
              <w:bottom w:type="dxa" w:w="80"/>
              <w:right w:type="dxa" w:w="100"/>
            </w:tcMar>
          </w:tcPr>
          <w:p>
            <w:r>
              <w:rPr>
                <w:b w:val="false"/>
                <w:bCs w:val="false"/>
                <w:sz w:val="18"/>
                <w:szCs w:val="18"/>
              </w:rPr>
              <w:t xml:space="preserve">5</w:t>
            </w:r>
          </w:p>
        </w:tc>
        <w:tc>
          <w:tcPr>
            <w:tcW w:type="dxa" w:w="1000"/>
            <w:tcMar>
              <w:top w:type="dxa" w:w="80"/>
              <w:left w:type="dxa" w:w="100"/>
              <w:bottom w:type="dxa" w:w="80"/>
              <w:right w:type="dxa" w:w="100"/>
            </w:tcMar>
          </w:tcPr>
          <w:p>
            <w:r>
              <w:rPr>
                <w:b w:val="false"/>
                <w:bCs w:val="false"/>
                <w:sz w:val="18"/>
                <w:szCs w:val="18"/>
              </w:rPr>
              <w:t xml:space="preserve">10</w:t>
            </w:r>
          </w:p>
        </w:tc>
        <w:tc>
          <w:tcPr>
            <w:tcW w:type="dxa" w:w="1000"/>
            <w:tcMar>
              <w:top w:type="dxa" w:w="80"/>
              <w:left w:type="dxa" w:w="100"/>
              <w:bottom w:type="dxa" w:w="80"/>
              <w:right w:type="dxa" w:w="100"/>
            </w:tcMar>
          </w:tcPr>
          <w:p>
            <w:r>
              <w:rPr>
                <w:b w:val="false"/>
                <w:bCs w:val="false"/>
                <w:sz w:val="18"/>
                <w:szCs w:val="18"/>
              </w:rPr>
              <w:t xml:space="preserve">5</w:t>
            </w:r>
          </w:p>
        </w:tc>
        <w:tc>
          <w:tcPr>
            <w:tcW w:type="dxa" w:w="1000"/>
            <w:tcMar>
              <w:top w:type="dxa" w:w="80"/>
              <w:left w:type="dxa" w:w="100"/>
              <w:bottom w:type="dxa" w:w="80"/>
              <w:right w:type="dxa" w:w="100"/>
            </w:tcMar>
          </w:tcPr>
          <w:p>
            <w:r>
              <w:rPr>
                <w:b w:val="false"/>
                <w:bCs w:val="false"/>
                <w:sz w:val="18"/>
                <w:szCs w:val="18"/>
              </w:rPr>
              <w:t xml:space="preserve">4.1</w:t>
            </w:r>
          </w:p>
        </w:tc>
      </w:tr>
      <w:tr>
        <w:tc>
          <w:tcPr>
            <w:tcW w:type="dxa" w:w="2600"/>
            <w:shd w:fill="F2F5F3" w:val="clear"/>
            <w:tcMar>
              <w:top w:type="dxa" w:w="80"/>
              <w:left w:type="dxa" w:w="100"/>
              <w:bottom w:type="dxa" w:w="80"/>
              <w:right w:type="dxa" w:w="100"/>
            </w:tcMar>
          </w:tcPr>
          <w:p>
            <w:r>
              <w:rPr>
                <w:b w:val="false"/>
                <w:bCs w:val="false"/>
                <w:sz w:val="18"/>
                <w:szCs w:val="18"/>
              </w:rPr>
              <w:t xml:space="preserve">Anomaly Detection Model</w:t>
            </w:r>
          </w:p>
        </w:tc>
        <w:tc>
          <w:tcPr>
            <w:tcW w:type="dxa" w:w="1000"/>
            <w:shd w:fill="F2F5F3" w:val="clear"/>
            <w:tcMar>
              <w:top w:type="dxa" w:w="80"/>
              <w:left w:type="dxa" w:w="100"/>
              <w:bottom w:type="dxa" w:w="80"/>
              <w:right w:type="dxa" w:w="100"/>
            </w:tcMar>
          </w:tcPr>
          <w:p>
            <w:r>
              <w:rPr>
                <w:b w:val="false"/>
                <w:bCs w:val="false"/>
                <w:sz w:val="18"/>
                <w:szCs w:val="18"/>
              </w:rPr>
              <w:t xml:space="preserve">15</w:t>
            </w:r>
          </w:p>
        </w:tc>
        <w:tc>
          <w:tcPr>
            <w:tcW w:type="dxa" w:w="1000"/>
            <w:shd w:fill="F2F5F3" w:val="clear"/>
            <w:tcMar>
              <w:top w:type="dxa" w:w="80"/>
              <w:left w:type="dxa" w:w="100"/>
              <w:bottom w:type="dxa" w:w="80"/>
              <w:right w:type="dxa" w:w="100"/>
            </w:tcMar>
          </w:tcPr>
          <w:p>
            <w:r>
              <w:rPr>
                <w:b w:val="false"/>
                <w:bCs w:val="false"/>
                <w:sz w:val="18"/>
                <w:szCs w:val="18"/>
              </w:rPr>
              <w:t xml:space="preserve">9</w:t>
            </w:r>
          </w:p>
        </w:tc>
        <w:tc>
          <w:tcPr>
            <w:tcW w:type="dxa" w:w="1200"/>
            <w:shd w:fill="F2F5F3" w:val="clear"/>
            <w:tcMar>
              <w:top w:type="dxa" w:w="80"/>
              <w:left w:type="dxa" w:w="100"/>
              <w:bottom w:type="dxa" w:w="80"/>
              <w:right w:type="dxa" w:w="100"/>
            </w:tcMar>
          </w:tcPr>
          <w:p>
            <w:r>
              <w:rPr>
                <w:b w:val="false"/>
                <w:bCs w:val="false"/>
                <w:sz w:val="18"/>
                <w:szCs w:val="18"/>
              </w:rPr>
              <w:t xml:space="preserve">7</w:t>
            </w:r>
          </w:p>
        </w:tc>
        <w:tc>
          <w:tcPr>
            <w:tcW w:type="dxa" w:w="1000"/>
            <w:shd w:fill="F2F5F3" w:val="clear"/>
            <w:tcMar>
              <w:top w:type="dxa" w:w="80"/>
              <w:left w:type="dxa" w:w="100"/>
              <w:bottom w:type="dxa" w:w="80"/>
              <w:right w:type="dxa" w:w="100"/>
            </w:tcMar>
          </w:tcPr>
          <w:p>
            <w:r>
              <w:rPr>
                <w:b w:val="false"/>
                <w:bCs w:val="false"/>
                <w:sz w:val="18"/>
                <w:szCs w:val="18"/>
              </w:rPr>
              <w:t xml:space="preserve">14</w:t>
            </w:r>
          </w:p>
        </w:tc>
        <w:tc>
          <w:tcPr>
            <w:tcW w:type="dxa" w:w="1000"/>
            <w:shd w:fill="F2F5F3" w:val="clear"/>
            <w:tcMar>
              <w:top w:type="dxa" w:w="80"/>
              <w:left w:type="dxa" w:w="100"/>
              <w:bottom w:type="dxa" w:w="80"/>
              <w:right w:type="dxa" w:w="100"/>
            </w:tcMar>
          </w:tcPr>
          <w:p>
            <w:r>
              <w:rPr>
                <w:b w:val="false"/>
                <w:bCs w:val="false"/>
                <w:sz w:val="18"/>
                <w:szCs w:val="18"/>
              </w:rPr>
              <w:t xml:space="preserve">5</w:t>
            </w:r>
          </w:p>
        </w:tc>
        <w:tc>
          <w:tcPr>
            <w:tcW w:type="dxa" w:w="1000"/>
            <w:shd w:fill="F2F5F3" w:val="clear"/>
            <w:tcMar>
              <w:top w:type="dxa" w:w="80"/>
              <w:left w:type="dxa" w:w="100"/>
              <w:bottom w:type="dxa" w:w="80"/>
              <w:right w:type="dxa" w:w="100"/>
            </w:tcMar>
          </w:tcPr>
          <w:p>
            <w:r>
              <w:rPr>
                <w:b w:val="false"/>
                <w:bCs w:val="false"/>
                <w:sz w:val="18"/>
                <w:szCs w:val="18"/>
              </w:rPr>
              <w:t xml:space="preserve">3.8</w:t>
            </w:r>
          </w:p>
        </w:tc>
      </w:tr>
      <w:tr>
        <w:tc>
          <w:tcPr>
            <w:tcW w:type="dxa" w:w="2600"/>
            <w:tcMar>
              <w:top w:type="dxa" w:w="80"/>
              <w:left w:type="dxa" w:w="100"/>
              <w:bottom w:type="dxa" w:w="80"/>
              <w:right w:type="dxa" w:w="100"/>
            </w:tcMar>
          </w:tcPr>
          <w:p>
            <w:r>
              <w:rPr>
                <w:b w:val="false"/>
                <w:bCs w:val="false"/>
                <w:sz w:val="18"/>
                <w:szCs w:val="18"/>
              </w:rPr>
              <w:t xml:space="preserve">Report Generator</w:t>
            </w:r>
          </w:p>
        </w:tc>
        <w:tc>
          <w:tcPr>
            <w:tcW w:type="dxa" w:w="1000"/>
            <w:tcMar>
              <w:top w:type="dxa" w:w="80"/>
              <w:left w:type="dxa" w:w="100"/>
              <w:bottom w:type="dxa" w:w="80"/>
              <w:right w:type="dxa" w:w="100"/>
            </w:tcMar>
          </w:tcPr>
          <w:p>
            <w:r>
              <w:rPr>
                <w:b w:val="false"/>
                <w:bCs w:val="false"/>
                <w:sz w:val="18"/>
                <w:szCs w:val="18"/>
              </w:rPr>
              <w:t xml:space="preserve">6</w:t>
            </w:r>
          </w:p>
        </w:tc>
        <w:tc>
          <w:tcPr>
            <w:tcW w:type="dxa" w:w="1000"/>
            <w:tcMar>
              <w:top w:type="dxa" w:w="80"/>
              <w:left w:type="dxa" w:w="100"/>
              <w:bottom w:type="dxa" w:w="80"/>
              <w:right w:type="dxa" w:w="100"/>
            </w:tcMar>
          </w:tcPr>
          <w:p>
            <w:r>
              <w:rPr>
                <w:b w:val="false"/>
                <w:bCs w:val="false"/>
                <w:sz w:val="18"/>
                <w:szCs w:val="18"/>
              </w:rPr>
              <w:t xml:space="preserve">5</w:t>
            </w:r>
          </w:p>
        </w:tc>
        <w:tc>
          <w:tcPr>
            <w:tcW w:type="dxa" w:w="1200"/>
            <w:tcMar>
              <w:top w:type="dxa" w:w="80"/>
              <w:left w:type="dxa" w:w="100"/>
              <w:bottom w:type="dxa" w:w="80"/>
              <w:right w:type="dxa" w:w="100"/>
            </w:tcMar>
          </w:tcPr>
          <w:p>
            <w:r>
              <w:rPr>
                <w:b w:val="false"/>
                <w:bCs w:val="false"/>
                <w:sz w:val="18"/>
                <w:szCs w:val="18"/>
              </w:rPr>
              <w:t xml:space="preserve">3</w:t>
            </w:r>
          </w:p>
        </w:tc>
        <w:tc>
          <w:tcPr>
            <w:tcW w:type="dxa" w:w="1000"/>
            <w:tcMar>
              <w:top w:type="dxa" w:w="80"/>
              <w:left w:type="dxa" w:w="100"/>
              <w:bottom w:type="dxa" w:w="80"/>
              <w:right w:type="dxa" w:w="100"/>
            </w:tcMar>
          </w:tcPr>
          <w:p>
            <w:r>
              <w:rPr>
                <w:b w:val="false"/>
                <w:bCs w:val="false"/>
                <w:sz w:val="18"/>
                <w:szCs w:val="18"/>
              </w:rPr>
              <w:t xml:space="preserve">6</w:t>
            </w:r>
          </w:p>
        </w:tc>
        <w:tc>
          <w:tcPr>
            <w:tcW w:type="dxa" w:w="1000"/>
            <w:tcMar>
              <w:top w:type="dxa" w:w="80"/>
              <w:left w:type="dxa" w:w="100"/>
              <w:bottom w:type="dxa" w:w="80"/>
              <w:right w:type="dxa" w:w="100"/>
            </w:tcMar>
          </w:tcPr>
          <w:p>
            <w:r>
              <w:rPr>
                <w:b w:val="false"/>
                <w:bCs w:val="false"/>
                <w:sz w:val="18"/>
                <w:szCs w:val="18"/>
              </w:rPr>
              <w:t xml:space="preserve">3</w:t>
            </w:r>
          </w:p>
        </w:tc>
        <w:tc>
          <w:tcPr>
            <w:tcW w:type="dxa" w:w="1000"/>
            <w:tcMar>
              <w:top w:type="dxa" w:w="80"/>
              <w:left w:type="dxa" w:w="100"/>
              <w:bottom w:type="dxa" w:w="80"/>
              <w:right w:type="dxa" w:w="100"/>
            </w:tcMar>
          </w:tcPr>
          <w:p>
            <w:r>
              <w:rPr>
                <w:b w:val="false"/>
                <w:bCs w:val="false"/>
                <w:sz w:val="18"/>
                <w:szCs w:val="18"/>
              </w:rPr>
              <w:t xml:space="preserve">6.5</w:t>
            </w:r>
          </w:p>
        </w:tc>
      </w:tr>
      <w:tr>
        <w:tc>
          <w:tcPr>
            <w:tcW w:type="dxa" w:w="2600"/>
            <w:shd w:fill="F2F5F3" w:val="clear"/>
            <w:tcMar>
              <w:top w:type="dxa" w:w="80"/>
              <w:left w:type="dxa" w:w="100"/>
              <w:bottom w:type="dxa" w:w="80"/>
              <w:right w:type="dxa" w:w="100"/>
            </w:tcMar>
          </w:tcPr>
          <w:p>
            <w:r>
              <w:rPr>
                <w:b w:val="false"/>
                <w:bCs w:val="false"/>
                <w:sz w:val="18"/>
                <w:szCs w:val="18"/>
              </w:rPr>
              <w:t xml:space="preserve">Recurring Bill Scheduler</w:t>
            </w:r>
          </w:p>
        </w:tc>
        <w:tc>
          <w:tcPr>
            <w:tcW w:type="dxa" w:w="1000"/>
            <w:shd w:fill="F2F5F3" w:val="clear"/>
            <w:tcMar>
              <w:top w:type="dxa" w:w="80"/>
              <w:left w:type="dxa" w:w="100"/>
              <w:bottom w:type="dxa" w:w="80"/>
              <w:right w:type="dxa" w:w="100"/>
            </w:tcMar>
          </w:tcPr>
          <w:p>
            <w:r>
              <w:rPr>
                <w:b w:val="false"/>
                <w:bCs w:val="false"/>
                <w:sz w:val="18"/>
                <w:szCs w:val="18"/>
              </w:rPr>
              <w:t xml:space="preserve">5</w:t>
            </w:r>
          </w:p>
        </w:tc>
        <w:tc>
          <w:tcPr>
            <w:tcW w:type="dxa" w:w="1000"/>
            <w:shd w:fill="F2F5F3" w:val="clear"/>
            <w:tcMar>
              <w:top w:type="dxa" w:w="80"/>
              <w:left w:type="dxa" w:w="100"/>
              <w:bottom w:type="dxa" w:w="80"/>
              <w:right w:type="dxa" w:w="100"/>
            </w:tcMar>
          </w:tcPr>
          <w:p>
            <w:r>
              <w:rPr>
                <w:b w:val="false"/>
                <w:bCs w:val="false"/>
                <w:sz w:val="18"/>
                <w:szCs w:val="18"/>
              </w:rPr>
              <w:t xml:space="preserve">5</w:t>
            </w:r>
          </w:p>
        </w:tc>
        <w:tc>
          <w:tcPr>
            <w:tcW w:type="dxa" w:w="1200"/>
            <w:shd w:fill="F2F5F3" w:val="clear"/>
            <w:tcMar>
              <w:top w:type="dxa" w:w="80"/>
              <w:left w:type="dxa" w:w="100"/>
              <w:bottom w:type="dxa" w:w="80"/>
              <w:right w:type="dxa" w:w="100"/>
            </w:tcMar>
          </w:tcPr>
          <w:p>
            <w:r>
              <w:rPr>
                <w:b w:val="false"/>
                <w:bCs w:val="false"/>
                <w:sz w:val="18"/>
                <w:szCs w:val="18"/>
              </w:rPr>
              <w:t xml:space="preserve">3</w:t>
            </w:r>
          </w:p>
        </w:tc>
        <w:tc>
          <w:tcPr>
            <w:tcW w:type="dxa" w:w="1000"/>
            <w:shd w:fill="F2F5F3" w:val="clear"/>
            <w:tcMar>
              <w:top w:type="dxa" w:w="80"/>
              <w:left w:type="dxa" w:w="100"/>
              <w:bottom w:type="dxa" w:w="80"/>
              <w:right w:type="dxa" w:w="100"/>
            </w:tcMar>
          </w:tcPr>
          <w:p>
            <w:r>
              <w:rPr>
                <w:b w:val="false"/>
                <w:bCs w:val="false"/>
                <w:sz w:val="18"/>
                <w:szCs w:val="18"/>
              </w:rPr>
              <w:t xml:space="preserve">6</w:t>
            </w:r>
          </w:p>
        </w:tc>
        <w:tc>
          <w:tcPr>
            <w:tcW w:type="dxa" w:w="1000"/>
            <w:shd w:fill="F2F5F3" w:val="clear"/>
            <w:tcMar>
              <w:top w:type="dxa" w:w="80"/>
              <w:left w:type="dxa" w:w="100"/>
              <w:bottom w:type="dxa" w:w="80"/>
              <w:right w:type="dxa" w:w="100"/>
            </w:tcMar>
          </w:tcPr>
          <w:p>
            <w:r>
              <w:rPr>
                <w:b w:val="false"/>
                <w:bCs w:val="false"/>
                <w:sz w:val="18"/>
                <w:szCs w:val="18"/>
              </w:rPr>
              <w:t xml:space="preserve">4</w:t>
            </w:r>
          </w:p>
        </w:tc>
        <w:tc>
          <w:tcPr>
            <w:tcW w:type="dxa" w:w="1000"/>
            <w:shd w:fill="F2F5F3" w:val="clear"/>
            <w:tcMar>
              <w:top w:type="dxa" w:w="80"/>
              <w:left w:type="dxa" w:w="100"/>
              <w:bottom w:type="dxa" w:w="80"/>
              <w:right w:type="dxa" w:w="100"/>
            </w:tcMar>
          </w:tcPr>
          <w:p>
            <w:r>
              <w:rPr>
                <w:b w:val="false"/>
                <w:bCs w:val="false"/>
                <w:sz w:val="18"/>
                <w:szCs w:val="18"/>
              </w:rPr>
              <w:t xml:space="preserve">8.5</w:t>
            </w:r>
          </w:p>
        </w:tc>
      </w:tr>
      <w:tr>
        <w:tc>
          <w:tcPr>
            <w:tcW w:type="dxa" w:w="2600"/>
            <w:tcMar>
              <w:top w:type="dxa" w:w="80"/>
              <w:left w:type="dxa" w:w="100"/>
              <w:bottom w:type="dxa" w:w="80"/>
              <w:right w:type="dxa" w:w="100"/>
            </w:tcMar>
          </w:tcPr>
          <w:p>
            <w:r>
              <w:rPr>
                <w:b w:val="false"/>
                <w:bCs w:val="false"/>
                <w:sz w:val="18"/>
                <w:szCs w:val="18"/>
              </w:rPr>
              <w:t xml:space="preserve">Notification Service</w:t>
            </w:r>
          </w:p>
        </w:tc>
        <w:tc>
          <w:tcPr>
            <w:tcW w:type="dxa" w:w="1000"/>
            <w:tcMar>
              <w:top w:type="dxa" w:w="80"/>
              <w:left w:type="dxa" w:w="100"/>
              <w:bottom w:type="dxa" w:w="80"/>
              <w:right w:type="dxa" w:w="100"/>
            </w:tcMar>
          </w:tcPr>
          <w:p>
            <w:r>
              <w:rPr>
                <w:b w:val="false"/>
                <w:bCs w:val="false"/>
                <w:sz w:val="18"/>
                <w:szCs w:val="18"/>
              </w:rPr>
              <w:t xml:space="preserve">13</w:t>
            </w:r>
          </w:p>
        </w:tc>
        <w:tc>
          <w:tcPr>
            <w:tcW w:type="dxa" w:w="1000"/>
            <w:tcMar>
              <w:top w:type="dxa" w:w="80"/>
              <w:left w:type="dxa" w:w="100"/>
              <w:bottom w:type="dxa" w:w="80"/>
              <w:right w:type="dxa" w:w="100"/>
            </w:tcMar>
          </w:tcPr>
          <w:p>
            <w:r>
              <w:rPr>
                <w:b w:val="false"/>
                <w:bCs w:val="false"/>
                <w:sz w:val="18"/>
                <w:szCs w:val="18"/>
              </w:rPr>
              <w:t xml:space="preserve">3</w:t>
            </w:r>
          </w:p>
        </w:tc>
        <w:tc>
          <w:tcPr>
            <w:tcW w:type="dxa" w:w="1200"/>
            <w:tcMar>
              <w:top w:type="dxa" w:w="80"/>
              <w:left w:type="dxa" w:w="100"/>
              <w:bottom w:type="dxa" w:w="80"/>
              <w:right w:type="dxa" w:w="100"/>
            </w:tcMar>
          </w:tcPr>
          <w:p>
            <w:r>
              <w:rPr>
                <w:b w:val="false"/>
                <w:bCs w:val="false"/>
                <w:sz w:val="18"/>
                <w:szCs w:val="18"/>
              </w:rPr>
              <w:t xml:space="preserve">2</w:t>
            </w:r>
          </w:p>
        </w:tc>
        <w:tc>
          <w:tcPr>
            <w:tcW w:type="dxa" w:w="1000"/>
            <w:tcMar>
              <w:top w:type="dxa" w:w="80"/>
              <w:left w:type="dxa" w:w="100"/>
              <w:bottom w:type="dxa" w:w="80"/>
              <w:right w:type="dxa" w:w="100"/>
            </w:tcMar>
          </w:tcPr>
          <w:p>
            <w:r>
              <w:rPr>
                <w:b w:val="false"/>
                <w:bCs w:val="false"/>
                <w:sz w:val="18"/>
                <w:szCs w:val="18"/>
              </w:rPr>
              <w:t xml:space="preserve">3</w:t>
            </w:r>
          </w:p>
        </w:tc>
        <w:tc>
          <w:tcPr>
            <w:tcW w:type="dxa" w:w="1000"/>
            <w:tcMar>
              <w:top w:type="dxa" w:w="80"/>
              <w:left w:type="dxa" w:w="100"/>
              <w:bottom w:type="dxa" w:w="80"/>
              <w:right w:type="dxa" w:w="100"/>
            </w:tcMar>
          </w:tcPr>
          <w:p>
            <w:r>
              <w:rPr>
                <w:b w:val="false"/>
                <w:bCs w:val="false"/>
                <w:sz w:val="18"/>
                <w:szCs w:val="18"/>
              </w:rPr>
              <w:t xml:space="preserve">1</w:t>
            </w:r>
          </w:p>
        </w:tc>
        <w:tc>
          <w:tcPr>
            <w:tcW w:type="dxa" w:w="1000"/>
            <w:tcMar>
              <w:top w:type="dxa" w:w="80"/>
              <w:left w:type="dxa" w:w="100"/>
              <w:bottom w:type="dxa" w:w="80"/>
              <w:right w:type="dxa" w:w="100"/>
            </w:tcMar>
          </w:tcPr>
          <w:p>
            <w:r>
              <w:rPr>
                <w:b w:val="false"/>
                <w:bCs w:val="false"/>
                <w:sz w:val="18"/>
                <w:szCs w:val="18"/>
              </w:rPr>
              <w:t xml:space="preserve">1</w:t>
            </w:r>
          </w:p>
        </w:tc>
      </w:tr>
      <w:tr>
        <w:tc>
          <w:tcPr>
            <w:tcW w:type="dxa" w:w="2600"/>
            <w:shd w:fill="F2F5F3" w:val="clear"/>
            <w:tcMar>
              <w:top w:type="dxa" w:w="80"/>
              <w:left w:type="dxa" w:w="100"/>
              <w:bottom w:type="dxa" w:w="80"/>
              <w:right w:type="dxa" w:w="100"/>
            </w:tcMar>
          </w:tcPr>
          <w:p>
            <w:r>
              <w:rPr>
                <w:b w:val="false"/>
                <w:bCs w:val="false"/>
                <w:sz w:val="18"/>
                <w:szCs w:val="18"/>
              </w:rPr>
              <w:t xml:space="preserve">Expense Prediction Model</w:t>
            </w:r>
          </w:p>
        </w:tc>
        <w:tc>
          <w:tcPr>
            <w:tcW w:type="dxa" w:w="1000"/>
            <w:shd w:fill="F2F5F3" w:val="clear"/>
            <w:tcMar>
              <w:top w:type="dxa" w:w="80"/>
              <w:left w:type="dxa" w:w="100"/>
              <w:bottom w:type="dxa" w:w="80"/>
              <w:right w:type="dxa" w:w="100"/>
            </w:tcMar>
          </w:tcPr>
          <w:p>
            <w:r>
              <w:rPr>
                <w:b w:val="false"/>
                <w:bCs w:val="false"/>
                <w:sz w:val="18"/>
                <w:szCs w:val="18"/>
              </w:rPr>
              <w:t xml:space="preserve">4</w:t>
            </w:r>
          </w:p>
        </w:tc>
        <w:tc>
          <w:tcPr>
            <w:tcW w:type="dxa" w:w="1000"/>
            <w:shd w:fill="F2F5F3" w:val="clear"/>
            <w:tcMar>
              <w:top w:type="dxa" w:w="80"/>
              <w:left w:type="dxa" w:w="100"/>
              <w:bottom w:type="dxa" w:w="80"/>
              <w:right w:type="dxa" w:w="100"/>
            </w:tcMar>
          </w:tcPr>
          <w:p>
            <w:r>
              <w:rPr>
                <w:b w:val="false"/>
                <w:bCs w:val="false"/>
                <w:sz w:val="18"/>
                <w:szCs w:val="18"/>
              </w:rPr>
              <w:t xml:space="preserve">5</w:t>
            </w:r>
          </w:p>
        </w:tc>
        <w:tc>
          <w:tcPr>
            <w:tcW w:type="dxa" w:w="1200"/>
            <w:shd w:fill="F2F5F3" w:val="clear"/>
            <w:tcMar>
              <w:top w:type="dxa" w:w="80"/>
              <w:left w:type="dxa" w:w="100"/>
              <w:bottom w:type="dxa" w:w="80"/>
              <w:right w:type="dxa" w:w="100"/>
            </w:tcMar>
          </w:tcPr>
          <w:p>
            <w:r>
              <w:rPr>
                <w:b w:val="false"/>
                <w:bCs w:val="false"/>
                <w:sz w:val="18"/>
                <w:szCs w:val="18"/>
              </w:rPr>
              <w:t xml:space="preserve">3</w:t>
            </w:r>
          </w:p>
        </w:tc>
        <w:tc>
          <w:tcPr>
            <w:tcW w:type="dxa" w:w="1000"/>
            <w:shd w:fill="F2F5F3" w:val="clear"/>
            <w:tcMar>
              <w:top w:type="dxa" w:w="80"/>
              <w:left w:type="dxa" w:w="100"/>
              <w:bottom w:type="dxa" w:w="80"/>
              <w:right w:type="dxa" w:w="100"/>
            </w:tcMar>
          </w:tcPr>
          <w:p>
            <w:r>
              <w:rPr>
                <w:b w:val="false"/>
                <w:bCs w:val="false"/>
                <w:sz w:val="18"/>
                <w:szCs w:val="18"/>
              </w:rPr>
              <w:t xml:space="preserve">3</w:t>
            </w:r>
          </w:p>
        </w:tc>
        <w:tc>
          <w:tcPr>
            <w:tcW w:type="dxa" w:w="1000"/>
            <w:shd w:fill="F2F5F3" w:val="clear"/>
            <w:tcMar>
              <w:top w:type="dxa" w:w="80"/>
              <w:left w:type="dxa" w:w="100"/>
              <w:bottom w:type="dxa" w:w="80"/>
              <w:right w:type="dxa" w:w="100"/>
            </w:tcMar>
          </w:tcPr>
          <w:p>
            <w:r>
              <w:rPr>
                <w:b w:val="false"/>
                <w:bCs w:val="false"/>
                <w:sz w:val="18"/>
                <w:szCs w:val="18"/>
              </w:rPr>
              <w:t xml:space="preserve">2</w:t>
            </w:r>
          </w:p>
        </w:tc>
        <w:tc>
          <w:tcPr>
            <w:tcW w:type="dxa" w:w="1000"/>
            <w:shd w:fill="F2F5F3" w:val="clear"/>
            <w:tcMar>
              <w:top w:type="dxa" w:w="80"/>
              <w:left w:type="dxa" w:w="100"/>
              <w:bottom w:type="dxa" w:w="80"/>
              <w:right w:type="dxa" w:w="100"/>
            </w:tcMar>
          </w:tcPr>
          <w:p>
            <w:r>
              <w:rPr>
                <w:b w:val="false"/>
                <w:bCs w:val="false"/>
                <w:sz w:val="18"/>
                <w:szCs w:val="18"/>
              </w:rPr>
              <w:t xml:space="preserve">2.5</w:t>
            </w:r>
          </w:p>
        </w:tc>
      </w:tr>
    </w:tbl>
    <w:p>
      <w:pPr>
        <w:pStyle w:val="Heading2"/>
        <w:spacing w:after="120" w:before="280"/>
      </w:pPr>
      <w:r>
        <w:t xml:space="preserve">3.3 Data Analysis Technique</w:t>
      </w:r>
    </w:p>
    <w:p>
      <w:pPr>
        <w:spacing w:after="140"/>
      </w:pPr>
      <w:r>
        <w:t xml:space="preserve">Four techniques were run against the dataset above using pandas, scipy, scikit-learn and matplotlib (analysis/analyze.py): Decision Tree, Box Plot, Control Chart, and Correlation with a statistical significance test.</w:t>
      </w:r>
    </w:p>
    <w:p>
      <w:pPr>
        <w:pStyle w:val="Heading3"/>
        <w:spacing w:after="120" w:before="280"/>
      </w:pPr>
      <w:r>
        <w:t xml:space="preserve">3.3.1 Decision Tree</w:t>
      </w:r>
    </w:p>
    <w:p>
      <w:pPr>
        <w:spacing w:after="140"/>
      </w:pPr>
      <w:r>
        <w:t xml:space="preserve">A depth-3 decision tree classifies each module as High/Low defect risk from complexity, coupling, cohesion and coverage. Training-set accuracy: 91.7%.</w:t>
      </w:r>
    </w:p>
    <w:p>
      <w:pPr>
        <w:spacing w:after="1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291840"/>
                    </a:xfrm>
                    <a:prstGeom prst="rect">
                      <a:avLst/>
                    </a:prstGeom>
                  </pic:spPr>
                </pic:pic>
              </a:graphicData>
            </a:graphic>
          </wp:inline>
        </w:drawing>
      </w:r>
    </w:p>
    <w:p>
      <w:pPr>
        <w:spacing w:after="260"/>
        <w:jc w:val="center"/>
      </w:pPr>
      <w:r>
        <w:rPr>
          <w:i/>
          <w:iCs/>
          <w:color w:val="4C5B55"/>
          <w:sz w:val="18"/>
          <w:szCs w:val="18"/>
        </w:rPr>
        <w:t xml:space="preserve">Figure 1 — Decision tree classifying modules as High/Low defect risk.</w:t>
      </w:r>
    </w:p>
    <w:p>
      <w:pPr>
        <w:pStyle w:val="Heading3"/>
        <w:spacing w:after="120" w:before="280"/>
      </w:pPr>
      <w:r>
        <w:t xml:space="preserve">3.3.2 Box Plot</w:t>
      </w:r>
    </w:p>
    <w:p>
      <w:pPr>
        <w:spacing w:after="100"/>
        <w:jc w:val="center"/>
      </w:pPr>
      <w:r>
        <w:drawing>
          <wp:inline distT="0" distB="0" distL="0" distR="0">
            <wp:extent cx="493776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2560320"/>
                    </a:xfrm>
                    <a:prstGeom prst="rect">
                      <a:avLst/>
                    </a:prstGeom>
                  </pic:spPr>
                </pic:pic>
              </a:graphicData>
            </a:graphic>
          </wp:inline>
        </w:drawing>
      </w:r>
    </w:p>
    <w:p>
      <w:pPr>
        <w:spacing w:after="260"/>
        <w:jc w:val="center"/>
      </w:pPr>
      <w:r>
        <w:rPr>
          <w:i/>
          <w:iCs/>
          <w:color w:val="4C5B55"/>
          <w:sz w:val="18"/>
          <w:szCs w:val="18"/>
        </w:rPr>
        <w:t xml:space="preserve">Figure 2 — Box plots of defect density and schedule delay across the 12 modules.</w:t>
      </w:r>
    </w:p>
    <w:p>
      <w:pPr>
        <w:spacing w:after="140"/>
      </w:pPr>
      <w:r>
        <w:t xml:space="preserve">Defect density: Q1=4.1, median=5.28, Q3=6.7 defects/KLOC. Delay: Q1=4.02, median=7.25, Q3=8.43 days. No IQR outlier modules this cycle in either metric.</w:t>
      </w:r>
    </w:p>
    <w:p>
      <w:pPr>
        <w:pStyle w:val="Heading3"/>
        <w:spacing w:after="120" w:before="280"/>
      </w:pPr>
      <w:r>
        <w:t xml:space="preserve">3.3.3 Control Chart (I-MR)</w:t>
      </w:r>
    </w:p>
    <w:p>
      <w:pPr>
        <w:spacing w:after="100"/>
        <w:jc w:val="center"/>
      </w:pPr>
      <w:r>
        <w:drawing>
          <wp:inline distT="0" distB="0" distL="0" distR="0">
            <wp:extent cx="49377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3108960"/>
                    </a:xfrm>
                    <a:prstGeom prst="rect">
                      <a:avLst/>
                    </a:prstGeom>
                  </pic:spPr>
                </pic:pic>
              </a:graphicData>
            </a:graphic>
          </wp:inline>
        </w:drawing>
      </w:r>
    </w:p>
    <w:p>
      <w:pPr>
        <w:spacing w:after="260"/>
        <w:jc w:val="center"/>
      </w:pPr>
      <w:r>
        <w:rPr>
          <w:i/>
          <w:iCs/>
          <w:color w:val="4C5B55"/>
          <w:sz w:val="18"/>
          <w:szCs w:val="18"/>
        </w:rPr>
        <w:t xml:space="preserve">Figure 3 — Individuals &amp; Moving-Range control chart of weekly transaction failure rate.</w:t>
      </w:r>
    </w:p>
    <w:p>
      <w:pPr>
        <w:spacing w:after="140"/>
      </w:pPr>
      <w:r>
        <w:t xml:space="preserve">Center line = 3.517%, UCL = 6.556%, LCL = 0.477%. Week 12 breaches the UCL, corresponding to a simulated release regression — the control chart flags it as an assignable-cause process shift in production transaction reliability.</w:t>
      </w:r>
    </w:p>
    <w:p>
      <w:pPr>
        <w:pStyle w:val="Heading3"/>
        <w:spacing w:after="120" w:before="280"/>
      </w:pPr>
      <w:r>
        <w:t xml:space="preserve">3.3.4 Correlation Analysis — Three Types, and Statistical Test</w:t>
      </w:r>
    </w:p>
    <w:p>
      <w:pPr>
        <w:spacing w:after="140"/>
      </w:pPr>
      <w:r>
        <w:t xml:space="preserve">A single correlation method on a 12-row dataset can mislead, so three methods are run on the same three variable pairs and compared side by side:</w:t>
      </w:r>
    </w:p>
    <w:p>
      <w:pPr>
        <w:pStyle w:val="ListParagraph"/>
        <w:numPr>
          <w:ilvl w:val="0"/>
          <w:numId w:val="1"/>
        </w:numPr>
        <w:spacing w:after="60"/>
      </w:pPr>
      <w:r>
        <w:t xml:space="preserve">Pearson r — linear relationship; assumes roughly interval, near-normal data.</w:t>
      </w:r>
    </w:p>
    <w:p>
      <w:pPr>
        <w:pStyle w:val="ListParagraph"/>
        <w:numPr>
          <w:ilvl w:val="0"/>
          <w:numId w:val="1"/>
        </w:numPr>
        <w:spacing w:after="60"/>
      </w:pPr>
      <w:r>
        <w:t xml:space="preserve">Spearman ρ (rho) — monotonic relationship on ranks; robust to non-linearity and outliers.</w:t>
      </w:r>
    </w:p>
    <w:p>
      <w:pPr>
        <w:pStyle w:val="ListParagraph"/>
        <w:numPr>
          <w:ilvl w:val="0"/>
          <w:numId w:val="1"/>
        </w:numPr>
        <w:spacing w:after="60"/>
      </w:pPr>
      <w:r>
        <w:t xml:space="preserve">Kendall τ (tau) — concordance of pairwise rank ordering; the most conservative of the three, well suited to small n.</w:t>
      </w:r>
    </w:p>
    <w:p>
      <w:pPr>
        <w:spacing w:after="100"/>
        <w:jc w:val="center"/>
      </w:pPr>
      <w:r>
        <w:drawing>
          <wp:inline distT="0" distB="0" distL="0" distR="0">
            <wp:extent cx="457200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931920"/>
                    </a:xfrm>
                    <a:prstGeom prst="rect">
                      <a:avLst/>
                    </a:prstGeom>
                  </pic:spPr>
                </pic:pic>
              </a:graphicData>
            </a:graphic>
          </wp:inline>
        </w:drawing>
      </w:r>
    </w:p>
    <w:p>
      <w:pPr>
        <w:spacing w:after="260"/>
        <w:jc w:val="center"/>
      </w:pPr>
      <w:r>
        <w:rPr>
          <w:i/>
          <w:iCs/>
          <w:color w:val="4C5B55"/>
          <w:sz w:val="18"/>
          <w:szCs w:val="18"/>
        </w:rPr>
        <w:t xml:space="preserve">Figure 4 — Pearson correlation matrix across structural metrics, defect density and delay.</w:t>
      </w:r>
    </w:p>
    <w:p>
      <w:pPr>
        <w:spacing w:after="100"/>
        <w:jc w:val="center"/>
      </w:pPr>
      <w:r>
        <w:drawing>
          <wp:inline distT="0" distB="0" distL="0" distR="0">
            <wp:extent cx="49377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108960"/>
                    </a:xfrm>
                    <a:prstGeom prst="rect">
                      <a:avLst/>
                    </a:prstGeom>
                  </pic:spPr>
                </pic:pic>
              </a:graphicData>
            </a:graphic>
          </wp:inline>
        </w:drawing>
      </w:r>
    </w:p>
    <w:p>
      <w:pPr>
        <w:spacing w:after="260"/>
        <w:jc w:val="center"/>
      </w:pPr>
      <w:r>
        <w:rPr>
          <w:i/>
          <w:iCs/>
          <w:color w:val="4C5B55"/>
          <w:sz w:val="18"/>
          <w:szCs w:val="18"/>
        </w:rPr>
        <w:t xml:space="preserve">Figure 5 — Pearson vs Spearman vs Kendall on the same three variable pairs.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600"/>
      </w:tblGrid>
      <w:tr>
        <w:trPr>
          <w:tblHeader/>
        </w:trPr>
        <w:tc>
          <w:tcPr>
            <w:tcW w:type="dxa" w:w="3200"/>
            <w:shd w:fill="00625E" w:val="clear"/>
            <w:tcMar>
              <w:top w:type="dxa" w:w="80"/>
              <w:left w:type="dxa" w:w="100"/>
              <w:bottom w:type="dxa" w:w="80"/>
              <w:right w:type="dxa" w:w="100"/>
            </w:tcMar>
          </w:tcPr>
          <w:p>
            <w:r>
              <w:rPr>
                <w:b/>
                <w:bCs/>
                <w:color w:val="FFFFFF"/>
                <w:sz w:val="18"/>
                <w:szCs w:val="18"/>
              </w:rPr>
              <w:t xml:space="preserve">Variable pair</w:t>
            </w:r>
          </w:p>
        </w:tc>
        <w:tc>
          <w:tcPr>
            <w:tcW w:type="dxa" w:w="1800"/>
            <w:shd w:fill="00625E" w:val="clear"/>
            <w:tcMar>
              <w:top w:type="dxa" w:w="80"/>
              <w:left w:type="dxa" w:w="100"/>
              <w:bottom w:type="dxa" w:w="80"/>
              <w:right w:type="dxa" w:w="100"/>
            </w:tcMar>
          </w:tcPr>
          <w:p>
            <w:r>
              <w:rPr>
                <w:b/>
                <w:bCs/>
                <w:color w:val="FFFFFF"/>
                <w:sz w:val="18"/>
                <w:szCs w:val="18"/>
              </w:rPr>
              <w:t xml:space="preserve">Method</w:t>
            </w:r>
          </w:p>
        </w:tc>
        <w:tc>
          <w:tcPr>
            <w:tcW w:type="dxa" w:w="1800"/>
            <w:shd w:fill="00625E" w:val="clear"/>
            <w:tcMar>
              <w:top w:type="dxa" w:w="80"/>
              <w:left w:type="dxa" w:w="100"/>
              <w:bottom w:type="dxa" w:w="80"/>
              <w:right w:type="dxa" w:w="100"/>
            </w:tcMar>
          </w:tcPr>
          <w:p>
            <w:r>
              <w:rPr>
                <w:b/>
                <w:bCs/>
                <w:color w:val="FFFFFF"/>
                <w:sz w:val="18"/>
                <w:szCs w:val="18"/>
              </w:rPr>
              <w:t xml:space="preserve">Coefficient</w:t>
            </w:r>
          </w:p>
        </w:tc>
        <w:tc>
          <w:tcPr>
            <w:tcW w:type="dxa" w:w="1600"/>
            <w:shd w:fill="00625E" w:val="clear"/>
            <w:tcMar>
              <w:top w:type="dxa" w:w="80"/>
              <w:left w:type="dxa" w:w="100"/>
              <w:bottom w:type="dxa" w:w="80"/>
              <w:right w:type="dxa" w:w="100"/>
            </w:tcMar>
          </w:tcPr>
          <w:p>
            <w:r>
              <w:rPr>
                <w:b/>
                <w:bCs/>
                <w:color w:val="FFFFFF"/>
                <w:sz w:val="18"/>
                <w:szCs w:val="18"/>
              </w:rPr>
              <w:t xml:space="preserve">p-value</w:t>
            </w:r>
          </w:p>
        </w:tc>
      </w:tr>
      <w:tr>
        <w:tc>
          <w:tcPr>
            <w:tcW w:type="dxa" w:w="3200"/>
            <w:tcMar>
              <w:top w:type="dxa" w:w="80"/>
              <w:left w:type="dxa" w:w="100"/>
              <w:bottom w:type="dxa" w:w="80"/>
              <w:right w:type="dxa" w:w="100"/>
            </w:tcMar>
          </w:tcPr>
          <w:p>
            <w:r>
              <w:rPr>
                <w:b w:val="false"/>
                <w:bCs w:val="false"/>
                <w:sz w:val="18"/>
                <w:szCs w:val="18"/>
              </w:rPr>
              <w:t xml:space="preserve">Cyclomatic Complexity vs Defect Density</w:t>
            </w:r>
          </w:p>
        </w:tc>
        <w:tc>
          <w:tcPr>
            <w:tcW w:type="dxa" w:w="1800"/>
            <w:tcMar>
              <w:top w:type="dxa" w:w="80"/>
              <w:left w:type="dxa" w:w="100"/>
              <w:bottom w:type="dxa" w:w="80"/>
              <w:right w:type="dxa" w:w="100"/>
            </w:tcMar>
          </w:tcPr>
          <w:p>
            <w:r>
              <w:rPr>
                <w:b w:val="false"/>
                <w:bCs w:val="false"/>
                <w:sz w:val="18"/>
                <w:szCs w:val="18"/>
              </w:rPr>
              <w:t xml:space="preserve">Pearson r</w:t>
            </w:r>
          </w:p>
        </w:tc>
        <w:tc>
          <w:tcPr>
            <w:tcW w:type="dxa" w:w="1800"/>
            <w:tcMar>
              <w:top w:type="dxa" w:w="80"/>
              <w:left w:type="dxa" w:w="100"/>
              <w:bottom w:type="dxa" w:w="80"/>
              <w:right w:type="dxa" w:w="100"/>
            </w:tcMar>
          </w:tcPr>
          <w:p>
            <w:r>
              <w:rPr>
                <w:b w:val="false"/>
                <w:bCs w:val="false"/>
                <w:sz w:val="18"/>
                <w:szCs w:val="18"/>
              </w:rPr>
              <w:t xml:space="preserve">0.559</w:t>
            </w:r>
          </w:p>
        </w:tc>
        <w:tc>
          <w:tcPr>
            <w:tcW w:type="dxa" w:w="1600"/>
            <w:tcMar>
              <w:top w:type="dxa" w:w="80"/>
              <w:left w:type="dxa" w:w="100"/>
              <w:bottom w:type="dxa" w:w="80"/>
              <w:right w:type="dxa" w:w="100"/>
            </w:tcMar>
          </w:tcPr>
          <w:p>
            <w:r>
              <w:rPr>
                <w:b w:val="false"/>
                <w:bCs w:val="false"/>
                <w:sz w:val="18"/>
                <w:szCs w:val="18"/>
              </w:rPr>
              <w:t xml:space="preserve">0.0591</w:t>
            </w:r>
          </w:p>
        </w:tc>
      </w:tr>
      <w:tr>
        <w:tc>
          <w:tcPr>
            <w:tcW w:type="dxa" w:w="3200"/>
            <w:shd w:fill="F2F5F3" w:val="clear"/>
            <w:tcMar>
              <w:top w:type="dxa" w:w="80"/>
              <w:left w:type="dxa" w:w="100"/>
              <w:bottom w:type="dxa" w:w="80"/>
              <w:right w:type="dxa" w:w="100"/>
            </w:tcMar>
          </w:tcPr>
          <w:p>
            <w:r>
              <w:rPr>
                <w:b w:val="false"/>
                <w:bCs w:val="false"/>
                <w:sz w:val="18"/>
                <w:szCs w:val="18"/>
              </w:rPr>
              <w:t xml:space="preserve"/>
            </w:r>
          </w:p>
        </w:tc>
        <w:tc>
          <w:tcPr>
            <w:tcW w:type="dxa" w:w="1800"/>
            <w:shd w:fill="F2F5F3" w:val="clear"/>
            <w:tcMar>
              <w:top w:type="dxa" w:w="80"/>
              <w:left w:type="dxa" w:w="100"/>
              <w:bottom w:type="dxa" w:w="80"/>
              <w:right w:type="dxa" w:w="100"/>
            </w:tcMar>
          </w:tcPr>
          <w:p>
            <w:r>
              <w:rPr>
                <w:b w:val="false"/>
                <w:bCs w:val="false"/>
                <w:sz w:val="18"/>
                <w:szCs w:val="18"/>
              </w:rPr>
              <w:t xml:space="preserve">Spearman ρ</w:t>
            </w:r>
          </w:p>
        </w:tc>
        <w:tc>
          <w:tcPr>
            <w:tcW w:type="dxa" w:w="1800"/>
            <w:shd w:fill="F2F5F3" w:val="clear"/>
            <w:tcMar>
              <w:top w:type="dxa" w:w="80"/>
              <w:left w:type="dxa" w:w="100"/>
              <w:bottom w:type="dxa" w:w="80"/>
              <w:right w:type="dxa" w:w="100"/>
            </w:tcMar>
          </w:tcPr>
          <w:p>
            <w:r>
              <w:rPr>
                <w:b w:val="false"/>
                <w:bCs w:val="false"/>
                <w:sz w:val="18"/>
                <w:szCs w:val="18"/>
              </w:rPr>
              <w:t xml:space="preserve">0.592</w:t>
            </w:r>
          </w:p>
        </w:tc>
        <w:tc>
          <w:tcPr>
            <w:tcW w:type="dxa" w:w="1600"/>
            <w:shd w:fill="F2F5F3" w:val="clear"/>
            <w:tcMar>
              <w:top w:type="dxa" w:w="80"/>
              <w:left w:type="dxa" w:w="100"/>
              <w:bottom w:type="dxa" w:w="80"/>
              <w:right w:type="dxa" w:w="100"/>
            </w:tcMar>
          </w:tcPr>
          <w:p>
            <w:r>
              <w:rPr>
                <w:b w:val="false"/>
                <w:bCs w:val="false"/>
                <w:sz w:val="18"/>
                <w:szCs w:val="18"/>
              </w:rPr>
              <w:t xml:space="preserve">0.0426</w:t>
            </w:r>
          </w:p>
        </w:tc>
      </w:tr>
      <w:tr>
        <w:tc>
          <w:tcPr>
            <w:tcW w:type="dxa" w:w="3200"/>
            <w:tcMar>
              <w:top w:type="dxa" w:w="80"/>
              <w:left w:type="dxa" w:w="100"/>
              <w:bottom w:type="dxa" w:w="80"/>
              <w:right w:type="dxa" w:w="100"/>
            </w:tcMar>
          </w:tcPr>
          <w:p>
            <w:r>
              <w:rPr>
                <w:b w:val="false"/>
                <w:bCs w:val="false"/>
                <w:sz w:val="18"/>
                <w:szCs w:val="18"/>
              </w:rPr>
              <w:t xml:space="preserve"/>
            </w:r>
          </w:p>
        </w:tc>
        <w:tc>
          <w:tcPr>
            <w:tcW w:type="dxa" w:w="1800"/>
            <w:tcMar>
              <w:top w:type="dxa" w:w="80"/>
              <w:left w:type="dxa" w:w="100"/>
              <w:bottom w:type="dxa" w:w="80"/>
              <w:right w:type="dxa" w:w="100"/>
            </w:tcMar>
          </w:tcPr>
          <w:p>
            <w:r>
              <w:rPr>
                <w:b w:val="false"/>
                <w:bCs w:val="false"/>
                <w:sz w:val="18"/>
                <w:szCs w:val="18"/>
              </w:rPr>
              <w:t xml:space="preserve">Kendall τ</w:t>
            </w:r>
          </w:p>
        </w:tc>
        <w:tc>
          <w:tcPr>
            <w:tcW w:type="dxa" w:w="1800"/>
            <w:tcMar>
              <w:top w:type="dxa" w:w="80"/>
              <w:left w:type="dxa" w:w="100"/>
              <w:bottom w:type="dxa" w:w="80"/>
              <w:right w:type="dxa" w:w="100"/>
            </w:tcMar>
          </w:tcPr>
          <w:p>
            <w:r>
              <w:rPr>
                <w:b w:val="false"/>
                <w:bCs w:val="false"/>
                <w:sz w:val="18"/>
                <w:szCs w:val="18"/>
              </w:rPr>
              <w:t xml:space="preserve">0.473</w:t>
            </w:r>
          </w:p>
        </w:tc>
        <w:tc>
          <w:tcPr>
            <w:tcW w:type="dxa" w:w="1600"/>
            <w:tcMar>
              <w:top w:type="dxa" w:w="80"/>
              <w:left w:type="dxa" w:w="100"/>
              <w:bottom w:type="dxa" w:w="80"/>
              <w:right w:type="dxa" w:w="100"/>
            </w:tcMar>
          </w:tcPr>
          <w:p>
            <w:r>
              <w:rPr>
                <w:b w:val="false"/>
                <w:bCs w:val="false"/>
                <w:sz w:val="18"/>
                <w:szCs w:val="18"/>
              </w:rPr>
              <w:t xml:space="preserve">0.0331</w:t>
            </w:r>
          </w:p>
        </w:tc>
      </w:tr>
      <w:tr>
        <w:tc>
          <w:tcPr>
            <w:tcW w:type="dxa" w:w="3200"/>
            <w:shd w:fill="F2F5F3" w:val="clear"/>
            <w:tcMar>
              <w:top w:type="dxa" w:w="80"/>
              <w:left w:type="dxa" w:w="100"/>
              <w:bottom w:type="dxa" w:w="80"/>
              <w:right w:type="dxa" w:w="100"/>
            </w:tcMar>
          </w:tcPr>
          <w:p>
            <w:r>
              <w:rPr>
                <w:b w:val="false"/>
                <w:bCs w:val="false"/>
                <w:sz w:val="18"/>
                <w:szCs w:val="18"/>
              </w:rPr>
              <w:t xml:space="preserve">Test Coverage vs Defect Density</w:t>
            </w:r>
          </w:p>
        </w:tc>
        <w:tc>
          <w:tcPr>
            <w:tcW w:type="dxa" w:w="1800"/>
            <w:shd w:fill="F2F5F3" w:val="clear"/>
            <w:tcMar>
              <w:top w:type="dxa" w:w="80"/>
              <w:left w:type="dxa" w:w="100"/>
              <w:bottom w:type="dxa" w:w="80"/>
              <w:right w:type="dxa" w:w="100"/>
            </w:tcMar>
          </w:tcPr>
          <w:p>
            <w:r>
              <w:rPr>
                <w:b w:val="false"/>
                <w:bCs w:val="false"/>
                <w:sz w:val="18"/>
                <w:szCs w:val="18"/>
              </w:rPr>
              <w:t xml:space="preserve">Pearson r</w:t>
            </w:r>
          </w:p>
        </w:tc>
        <w:tc>
          <w:tcPr>
            <w:tcW w:type="dxa" w:w="1800"/>
            <w:shd w:fill="F2F5F3" w:val="clear"/>
            <w:tcMar>
              <w:top w:type="dxa" w:w="80"/>
              <w:left w:type="dxa" w:w="100"/>
              <w:bottom w:type="dxa" w:w="80"/>
              <w:right w:type="dxa" w:w="100"/>
            </w:tcMar>
          </w:tcPr>
          <w:p>
            <w:r>
              <w:rPr>
                <w:b w:val="false"/>
                <w:bCs w:val="false"/>
                <w:sz w:val="18"/>
                <w:szCs w:val="18"/>
              </w:rPr>
              <w:t xml:space="preserve">-0.37</w:t>
            </w:r>
          </w:p>
        </w:tc>
        <w:tc>
          <w:tcPr>
            <w:tcW w:type="dxa" w:w="1600"/>
            <w:shd w:fill="F2F5F3" w:val="clear"/>
            <w:tcMar>
              <w:top w:type="dxa" w:w="80"/>
              <w:left w:type="dxa" w:w="100"/>
              <w:bottom w:type="dxa" w:w="80"/>
              <w:right w:type="dxa" w:w="100"/>
            </w:tcMar>
          </w:tcPr>
          <w:p>
            <w:r>
              <w:rPr>
                <w:b w:val="false"/>
                <w:bCs w:val="false"/>
                <w:sz w:val="18"/>
                <w:szCs w:val="18"/>
              </w:rPr>
              <w:t xml:space="preserve">0.2367</w:t>
            </w:r>
          </w:p>
        </w:tc>
      </w:tr>
      <w:tr>
        <w:tc>
          <w:tcPr>
            <w:tcW w:type="dxa" w:w="3200"/>
            <w:tcMar>
              <w:top w:type="dxa" w:w="80"/>
              <w:left w:type="dxa" w:w="100"/>
              <w:bottom w:type="dxa" w:w="80"/>
              <w:right w:type="dxa" w:w="100"/>
            </w:tcMar>
          </w:tcPr>
          <w:p>
            <w:r>
              <w:rPr>
                <w:b w:val="false"/>
                <w:bCs w:val="false"/>
                <w:sz w:val="18"/>
                <w:szCs w:val="18"/>
              </w:rPr>
              <w:t xml:space="preserve"/>
            </w:r>
          </w:p>
        </w:tc>
        <w:tc>
          <w:tcPr>
            <w:tcW w:type="dxa" w:w="1800"/>
            <w:tcMar>
              <w:top w:type="dxa" w:w="80"/>
              <w:left w:type="dxa" w:w="100"/>
              <w:bottom w:type="dxa" w:w="80"/>
              <w:right w:type="dxa" w:w="100"/>
            </w:tcMar>
          </w:tcPr>
          <w:p>
            <w:r>
              <w:rPr>
                <w:b w:val="false"/>
                <w:bCs w:val="false"/>
                <w:sz w:val="18"/>
                <w:szCs w:val="18"/>
              </w:rPr>
              <w:t xml:space="preserve">Spearman ρ</w:t>
            </w:r>
          </w:p>
        </w:tc>
        <w:tc>
          <w:tcPr>
            <w:tcW w:type="dxa" w:w="1800"/>
            <w:tcMar>
              <w:top w:type="dxa" w:w="80"/>
              <w:left w:type="dxa" w:w="100"/>
              <w:bottom w:type="dxa" w:w="80"/>
              <w:right w:type="dxa" w:w="100"/>
            </w:tcMar>
          </w:tcPr>
          <w:p>
            <w:r>
              <w:rPr>
                <w:b w:val="false"/>
                <w:bCs w:val="false"/>
                <w:sz w:val="18"/>
                <w:szCs w:val="18"/>
              </w:rPr>
              <w:t xml:space="preserve">-0.231</w:t>
            </w:r>
          </w:p>
        </w:tc>
        <w:tc>
          <w:tcPr>
            <w:tcW w:type="dxa" w:w="1600"/>
            <w:tcMar>
              <w:top w:type="dxa" w:w="80"/>
              <w:left w:type="dxa" w:w="100"/>
              <w:bottom w:type="dxa" w:w="80"/>
              <w:right w:type="dxa" w:w="100"/>
            </w:tcMar>
          </w:tcPr>
          <w:p>
            <w:r>
              <w:rPr>
                <w:b w:val="false"/>
                <w:bCs w:val="false"/>
                <w:sz w:val="18"/>
                <w:szCs w:val="18"/>
              </w:rPr>
              <w:t xml:space="preserve">0.4705</w:t>
            </w:r>
          </w:p>
        </w:tc>
      </w:tr>
      <w:tr>
        <w:tc>
          <w:tcPr>
            <w:tcW w:type="dxa" w:w="3200"/>
            <w:shd w:fill="F2F5F3" w:val="clear"/>
            <w:tcMar>
              <w:top w:type="dxa" w:w="80"/>
              <w:left w:type="dxa" w:w="100"/>
              <w:bottom w:type="dxa" w:w="80"/>
              <w:right w:type="dxa" w:w="100"/>
            </w:tcMar>
          </w:tcPr>
          <w:p>
            <w:r>
              <w:rPr>
                <w:b w:val="false"/>
                <w:bCs w:val="false"/>
                <w:sz w:val="18"/>
                <w:szCs w:val="18"/>
              </w:rPr>
              <w:t xml:space="preserve"/>
            </w:r>
          </w:p>
        </w:tc>
        <w:tc>
          <w:tcPr>
            <w:tcW w:type="dxa" w:w="1800"/>
            <w:shd w:fill="F2F5F3" w:val="clear"/>
            <w:tcMar>
              <w:top w:type="dxa" w:w="80"/>
              <w:left w:type="dxa" w:w="100"/>
              <w:bottom w:type="dxa" w:w="80"/>
              <w:right w:type="dxa" w:w="100"/>
            </w:tcMar>
          </w:tcPr>
          <w:p>
            <w:r>
              <w:rPr>
                <w:b w:val="false"/>
                <w:bCs w:val="false"/>
                <w:sz w:val="18"/>
                <w:szCs w:val="18"/>
              </w:rPr>
              <w:t xml:space="preserve">Kendall τ</w:t>
            </w:r>
          </w:p>
        </w:tc>
        <w:tc>
          <w:tcPr>
            <w:tcW w:type="dxa" w:w="1800"/>
            <w:shd w:fill="F2F5F3" w:val="clear"/>
            <w:tcMar>
              <w:top w:type="dxa" w:w="80"/>
              <w:left w:type="dxa" w:w="100"/>
              <w:bottom w:type="dxa" w:w="80"/>
              <w:right w:type="dxa" w:w="100"/>
            </w:tcMar>
          </w:tcPr>
          <w:p>
            <w:r>
              <w:rPr>
                <w:b w:val="false"/>
                <w:bCs w:val="false"/>
                <w:sz w:val="18"/>
                <w:szCs w:val="18"/>
              </w:rPr>
              <w:t xml:space="preserve">-0.152</w:t>
            </w:r>
          </w:p>
        </w:tc>
        <w:tc>
          <w:tcPr>
            <w:tcW w:type="dxa" w:w="1600"/>
            <w:shd w:fill="F2F5F3" w:val="clear"/>
            <w:tcMar>
              <w:top w:type="dxa" w:w="80"/>
              <w:left w:type="dxa" w:w="100"/>
              <w:bottom w:type="dxa" w:w="80"/>
              <w:right w:type="dxa" w:w="100"/>
            </w:tcMar>
          </w:tcPr>
          <w:p>
            <w:r>
              <w:rPr>
                <w:b w:val="false"/>
                <w:bCs w:val="false"/>
                <w:sz w:val="18"/>
                <w:szCs w:val="18"/>
              </w:rPr>
              <w:t xml:space="preserve">0.5452</w:t>
            </w:r>
          </w:p>
        </w:tc>
      </w:tr>
      <w:tr>
        <w:tc>
          <w:tcPr>
            <w:tcW w:type="dxa" w:w="3200"/>
            <w:tcMar>
              <w:top w:type="dxa" w:w="80"/>
              <w:left w:type="dxa" w:w="100"/>
              <w:bottom w:type="dxa" w:w="80"/>
              <w:right w:type="dxa" w:w="100"/>
            </w:tcMar>
          </w:tcPr>
          <w:p>
            <w:r>
              <w:rPr>
                <w:b w:val="false"/>
                <w:bCs w:val="false"/>
                <w:sz w:val="18"/>
                <w:szCs w:val="18"/>
              </w:rPr>
              <w:t xml:space="preserve">Coupling (CBO) vs Delay (days)</w:t>
            </w:r>
          </w:p>
        </w:tc>
        <w:tc>
          <w:tcPr>
            <w:tcW w:type="dxa" w:w="1800"/>
            <w:tcMar>
              <w:top w:type="dxa" w:w="80"/>
              <w:left w:type="dxa" w:w="100"/>
              <w:bottom w:type="dxa" w:w="80"/>
              <w:right w:type="dxa" w:w="100"/>
            </w:tcMar>
          </w:tcPr>
          <w:p>
            <w:r>
              <w:rPr>
                <w:b w:val="false"/>
                <w:bCs w:val="false"/>
                <w:sz w:val="18"/>
                <w:szCs w:val="18"/>
              </w:rPr>
              <w:t xml:space="preserve">Pearson r</w:t>
            </w:r>
          </w:p>
        </w:tc>
        <w:tc>
          <w:tcPr>
            <w:tcW w:type="dxa" w:w="1800"/>
            <w:tcMar>
              <w:top w:type="dxa" w:w="80"/>
              <w:left w:type="dxa" w:w="100"/>
              <w:bottom w:type="dxa" w:w="80"/>
              <w:right w:type="dxa" w:w="100"/>
            </w:tcMar>
          </w:tcPr>
          <w:p>
            <w:r>
              <w:rPr>
                <w:b w:val="false"/>
                <w:bCs w:val="false"/>
                <w:sz w:val="18"/>
                <w:szCs w:val="18"/>
              </w:rPr>
              <w:t xml:space="preserve">0.647</w:t>
            </w:r>
          </w:p>
        </w:tc>
        <w:tc>
          <w:tcPr>
            <w:tcW w:type="dxa" w:w="1600"/>
            <w:tcMar>
              <w:top w:type="dxa" w:w="80"/>
              <w:left w:type="dxa" w:w="100"/>
              <w:bottom w:type="dxa" w:w="80"/>
              <w:right w:type="dxa" w:w="100"/>
            </w:tcMar>
          </w:tcPr>
          <w:p>
            <w:r>
              <w:rPr>
                <w:b w:val="false"/>
                <w:bCs w:val="false"/>
                <w:sz w:val="18"/>
                <w:szCs w:val="18"/>
              </w:rPr>
              <w:t xml:space="preserve">0.0229</w:t>
            </w:r>
          </w:p>
        </w:tc>
      </w:tr>
      <w:tr>
        <w:tc>
          <w:tcPr>
            <w:tcW w:type="dxa" w:w="3200"/>
            <w:shd w:fill="F2F5F3" w:val="clear"/>
            <w:tcMar>
              <w:top w:type="dxa" w:w="80"/>
              <w:left w:type="dxa" w:w="100"/>
              <w:bottom w:type="dxa" w:w="80"/>
              <w:right w:type="dxa" w:w="100"/>
            </w:tcMar>
          </w:tcPr>
          <w:p>
            <w:r>
              <w:rPr>
                <w:b w:val="false"/>
                <w:bCs w:val="false"/>
                <w:sz w:val="18"/>
                <w:szCs w:val="18"/>
              </w:rPr>
              <w:t xml:space="preserve"/>
            </w:r>
          </w:p>
        </w:tc>
        <w:tc>
          <w:tcPr>
            <w:tcW w:type="dxa" w:w="1800"/>
            <w:shd w:fill="F2F5F3" w:val="clear"/>
            <w:tcMar>
              <w:top w:type="dxa" w:w="80"/>
              <w:left w:type="dxa" w:w="100"/>
              <w:bottom w:type="dxa" w:w="80"/>
              <w:right w:type="dxa" w:w="100"/>
            </w:tcMar>
          </w:tcPr>
          <w:p>
            <w:r>
              <w:rPr>
                <w:b w:val="false"/>
                <w:bCs w:val="false"/>
                <w:sz w:val="18"/>
                <w:szCs w:val="18"/>
              </w:rPr>
              <w:t xml:space="preserve">Spearman ρ</w:t>
            </w:r>
          </w:p>
        </w:tc>
        <w:tc>
          <w:tcPr>
            <w:tcW w:type="dxa" w:w="1800"/>
            <w:shd w:fill="F2F5F3" w:val="clear"/>
            <w:tcMar>
              <w:top w:type="dxa" w:w="80"/>
              <w:left w:type="dxa" w:w="100"/>
              <w:bottom w:type="dxa" w:w="80"/>
              <w:right w:type="dxa" w:w="100"/>
            </w:tcMar>
          </w:tcPr>
          <w:p>
            <w:r>
              <w:rPr>
                <w:b w:val="false"/>
                <w:bCs w:val="false"/>
                <w:sz w:val="18"/>
                <w:szCs w:val="18"/>
              </w:rPr>
              <w:t xml:space="preserve">0.558</w:t>
            </w:r>
          </w:p>
        </w:tc>
        <w:tc>
          <w:tcPr>
            <w:tcW w:type="dxa" w:w="1600"/>
            <w:shd w:fill="F2F5F3" w:val="clear"/>
            <w:tcMar>
              <w:top w:type="dxa" w:w="80"/>
              <w:left w:type="dxa" w:w="100"/>
              <w:bottom w:type="dxa" w:w="80"/>
              <w:right w:type="dxa" w:w="100"/>
            </w:tcMar>
          </w:tcPr>
          <w:p>
            <w:r>
              <w:rPr>
                <w:b w:val="false"/>
                <w:bCs w:val="false"/>
                <w:sz w:val="18"/>
                <w:szCs w:val="18"/>
              </w:rPr>
              <w:t xml:space="preserve">0.0594</w:t>
            </w:r>
          </w:p>
        </w:tc>
      </w:tr>
      <w:tr>
        <w:tc>
          <w:tcPr>
            <w:tcW w:type="dxa" w:w="3200"/>
            <w:tcMar>
              <w:top w:type="dxa" w:w="80"/>
              <w:left w:type="dxa" w:w="100"/>
              <w:bottom w:type="dxa" w:w="80"/>
              <w:right w:type="dxa" w:w="100"/>
            </w:tcMar>
          </w:tcPr>
          <w:p>
            <w:r>
              <w:rPr>
                <w:b w:val="false"/>
                <w:bCs w:val="false"/>
                <w:sz w:val="18"/>
                <w:szCs w:val="18"/>
              </w:rPr>
              <w:t xml:space="preserve"/>
            </w:r>
          </w:p>
        </w:tc>
        <w:tc>
          <w:tcPr>
            <w:tcW w:type="dxa" w:w="1800"/>
            <w:tcMar>
              <w:top w:type="dxa" w:w="80"/>
              <w:left w:type="dxa" w:w="100"/>
              <w:bottom w:type="dxa" w:w="80"/>
              <w:right w:type="dxa" w:w="100"/>
            </w:tcMar>
          </w:tcPr>
          <w:p>
            <w:r>
              <w:rPr>
                <w:b w:val="false"/>
                <w:bCs w:val="false"/>
                <w:sz w:val="18"/>
                <w:szCs w:val="18"/>
              </w:rPr>
              <w:t xml:space="preserve">Kendall τ</w:t>
            </w:r>
          </w:p>
        </w:tc>
        <w:tc>
          <w:tcPr>
            <w:tcW w:type="dxa" w:w="1800"/>
            <w:tcMar>
              <w:top w:type="dxa" w:w="80"/>
              <w:left w:type="dxa" w:w="100"/>
              <w:bottom w:type="dxa" w:w="80"/>
              <w:right w:type="dxa" w:w="100"/>
            </w:tcMar>
          </w:tcPr>
          <w:p>
            <w:r>
              <w:rPr>
                <w:b w:val="false"/>
                <w:bCs w:val="false"/>
                <w:sz w:val="18"/>
                <w:szCs w:val="18"/>
              </w:rPr>
              <w:t xml:space="preserve">0.369</w:t>
            </w:r>
          </w:p>
        </w:tc>
        <w:tc>
          <w:tcPr>
            <w:tcW w:type="dxa" w:w="1600"/>
            <w:tcMar>
              <w:top w:type="dxa" w:w="80"/>
              <w:left w:type="dxa" w:w="100"/>
              <w:bottom w:type="dxa" w:w="80"/>
              <w:right w:type="dxa" w:w="100"/>
            </w:tcMar>
          </w:tcPr>
          <w:p>
            <w:r>
              <w:rPr>
                <w:b w:val="false"/>
                <w:bCs w:val="false"/>
                <w:sz w:val="18"/>
                <w:szCs w:val="18"/>
              </w:rPr>
              <w:t xml:space="preserve">0.0982</w:t>
            </w:r>
          </w:p>
        </w:tc>
      </w:tr>
    </w:tbl>
    <w:p>
      <w:pPr>
        <w:spacing w:after="140"/>
      </w:pPr>
      <w:r>
        <w:rPr>
          <w:i/>
          <w:iCs/>
          <w:color w:val="4C5B55"/>
          <w:sz w:val="19"/>
          <w:szCs w:val="19"/>
        </w:rPr>
        <w:t xml:space="preserve">Cyclomatic Complexity vs Defect Density: All three methods agree on a positive relationship.</w:t>
      </w:r>
    </w:p>
    <w:p>
      <w:pPr>
        <w:spacing w:after="140"/>
      </w:pPr>
      <w:r>
        <w:rPr>
          <w:i/>
          <w:iCs/>
          <w:color w:val="4C5B55"/>
          <w:sz w:val="19"/>
          <w:szCs w:val="19"/>
        </w:rPr>
        <w:t xml:space="preserve">Test Coverage vs Defect Density: All three methods agree on a negative relationship.</w:t>
      </w:r>
    </w:p>
    <w:p>
      <w:pPr>
        <w:spacing w:after="140"/>
      </w:pPr>
      <w:r>
        <w:rPr>
          <w:i/>
          <w:iCs/>
          <w:color w:val="4C5B55"/>
          <w:sz w:val="19"/>
          <w:szCs w:val="19"/>
        </w:rPr>
        <w:t xml:space="preserve">Coupling (CBO) vs Delay (days): All three methods agree on a positive relationship.</w:t>
      </w:r>
    </w:p>
    <w:p>
      <w:pPr>
        <w:spacing w:after="140"/>
      </w:pPr>
      <w:r>
        <w:t xml:space="preserve">Statistical test: an independent two-sample t-test compared defect density between low-coverage and high-coverage modules (split at the median). Mean defect density was 6.31 defects/KLOC for low-coverage modules versus 4.5 for high-coverage modules (t = 1.131, p = 0.2847, not significant at α=0.05).</w:t>
      </w:r>
    </w:p>
    <w:p>
      <w:r>
        <w:br w:type="page"/>
      </w:r>
    </w:p>
    <w:p>
      <w:pPr>
        <w:pStyle w:val="Heading1"/>
        <w:spacing w:after="120" w:before="280"/>
      </w:pPr>
      <w:r>
        <w:t xml:space="preserve">Module 4 — Metrics for Decision Support</w:t>
      </w:r>
    </w:p>
    <w:p>
      <w:pPr>
        <w:spacing w:after="140"/>
      </w:pPr>
      <w:r>
        <w:t xml:space="preserve">Correlation (Module 3.3.4) tells us two variables move together; it does not tell us what happens to project risk if we change one of them. This module substitutes a causal model — Bayes' theorem and Bayesian networks — for the purely correlational view, then uses it for project risk analysis and closes with risk-overcome ideas.</w:t>
      </w:r>
    </w:p>
    <w:p>
      <w:pPr>
        <w:pStyle w:val="Heading2"/>
        <w:spacing w:after="120" w:before="280"/>
      </w:pPr>
      <w:r>
        <w:t xml:space="preserve">4.1 Project Risk Analysis</w:t>
      </w:r>
    </w:p>
    <w:p>
      <w:pPr>
        <w:spacing w:after="140"/>
      </w:pPr>
      <w:r>
        <w:t xml:space="preserve">A Bayesian network models Project Risk (P) as caused by Requirement Volatility (R) and Team Experience (T), acting through the intermediate observables Schedule Delay (S) and Defect Density (D) — the same two quantities Module 3 measures directly. Solved by exact inference (enumeration over the joint distribution), the network answers “what is P(ProjectRisk=High) given this evidence?” for any combination of evidence: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1200"/>
        <w:gridCol w:w="1200"/>
        <w:gridCol w:w="1200"/>
      </w:tblGrid>
      <w:tr>
        <w:trPr>
          <w:tblHeader/>
        </w:trPr>
        <w:tc>
          <w:tcPr>
            <w:tcW w:type="dxa" w:w="3600"/>
            <w:shd w:fill="00625E" w:val="clear"/>
            <w:tcMar>
              <w:top w:type="dxa" w:w="80"/>
              <w:left w:type="dxa" w:w="100"/>
              <w:bottom w:type="dxa" w:w="80"/>
              <w:right w:type="dxa" w:w="100"/>
            </w:tcMar>
          </w:tcPr>
          <w:p>
            <w:r>
              <w:rPr>
                <w:b/>
                <w:bCs/>
                <w:color w:val="FFFFFF"/>
                <w:sz w:val="18"/>
                <w:szCs w:val="18"/>
              </w:rPr>
              <w:t xml:space="preserve">Scenario</w:t>
            </w:r>
          </w:p>
        </w:tc>
        <w:tc>
          <w:tcPr>
            <w:tcW w:type="dxa" w:w="2300"/>
            <w:shd w:fill="00625E" w:val="clear"/>
            <w:tcMar>
              <w:top w:type="dxa" w:w="80"/>
              <w:left w:type="dxa" w:w="100"/>
              <w:bottom w:type="dxa" w:w="80"/>
              <w:right w:type="dxa" w:w="100"/>
            </w:tcMar>
          </w:tcPr>
          <w:p>
            <w:r>
              <w:rPr>
                <w:b/>
                <w:bCs/>
                <w:color w:val="FFFFFF"/>
                <w:sz w:val="18"/>
                <w:szCs w:val="18"/>
              </w:rPr>
              <w:t xml:space="preserve">Evidence</w:t>
            </w:r>
          </w:p>
        </w:tc>
        <w:tc>
          <w:tcPr>
            <w:tcW w:type="dxa" w:w="1200"/>
            <w:shd w:fill="00625E" w:val="clear"/>
            <w:tcMar>
              <w:top w:type="dxa" w:w="80"/>
              <w:left w:type="dxa" w:w="100"/>
              <w:bottom w:type="dxa" w:w="80"/>
              <w:right w:type="dxa" w:w="100"/>
            </w:tcMar>
          </w:tcPr>
          <w:p>
            <w:r>
              <w:rPr>
                <w:b/>
                <w:bCs/>
                <w:color w:val="FFFFFF"/>
                <w:sz w:val="18"/>
                <w:szCs w:val="18"/>
              </w:rPr>
              <w:t xml:space="preserve">P(Low)</w:t>
            </w:r>
          </w:p>
        </w:tc>
        <w:tc>
          <w:tcPr>
            <w:tcW w:type="dxa" w:w="1200"/>
            <w:shd w:fill="00625E" w:val="clear"/>
            <w:tcMar>
              <w:top w:type="dxa" w:w="80"/>
              <w:left w:type="dxa" w:w="100"/>
              <w:bottom w:type="dxa" w:w="80"/>
              <w:right w:type="dxa" w:w="100"/>
            </w:tcMar>
          </w:tcPr>
          <w:p>
            <w:r>
              <w:rPr>
                <w:b/>
                <w:bCs/>
                <w:color w:val="FFFFFF"/>
                <w:sz w:val="18"/>
                <w:szCs w:val="18"/>
              </w:rPr>
              <w:t xml:space="preserve">P(Medium)</w:t>
            </w:r>
          </w:p>
        </w:tc>
        <w:tc>
          <w:tcPr>
            <w:tcW w:type="dxa" w:w="1200"/>
            <w:shd w:fill="00625E" w:val="clear"/>
            <w:tcMar>
              <w:top w:type="dxa" w:w="80"/>
              <w:left w:type="dxa" w:w="100"/>
              <w:bottom w:type="dxa" w:w="80"/>
              <w:right w:type="dxa" w:w="100"/>
            </w:tcMar>
          </w:tcPr>
          <w:p>
            <w:r>
              <w:rPr>
                <w:b/>
                <w:bCs/>
                <w:color w:val="FFFFFF"/>
                <w:sz w:val="18"/>
                <w:szCs w:val="18"/>
              </w:rPr>
              <w:t xml:space="preserve">P(High)</w:t>
            </w:r>
          </w:p>
        </w:tc>
      </w:tr>
      <w:tr>
        <w:tc>
          <w:tcPr>
            <w:tcW w:type="dxa" w:w="3600"/>
            <w:tcMar>
              <w:top w:type="dxa" w:w="80"/>
              <w:left w:type="dxa" w:w="100"/>
              <w:bottom w:type="dxa" w:w="80"/>
              <w:right w:type="dxa" w:w="100"/>
            </w:tcMar>
          </w:tcPr>
          <w:p>
            <w:r>
              <w:rPr>
                <w:b w:val="false"/>
                <w:bCs w:val="false"/>
                <w:sz w:val="18"/>
                <w:szCs w:val="18"/>
              </w:rPr>
              <w:t xml:space="preserve">Baseline (no evidence — population prior)</w:t>
            </w:r>
          </w:p>
        </w:tc>
        <w:tc>
          <w:tcPr>
            <w:tcW w:type="dxa" w:w="2300"/>
            <w:tcMar>
              <w:top w:type="dxa" w:w="80"/>
              <w:left w:type="dxa" w:w="100"/>
              <w:bottom w:type="dxa" w:w="80"/>
              <w:right w:type="dxa" w:w="100"/>
            </w:tcMar>
          </w:tcPr>
          <w:p>
            <w:r>
              <w:rPr>
                <w:b w:val="false"/>
                <w:bCs w:val="false"/>
                <w:sz w:val="18"/>
                <w:szCs w:val="18"/>
              </w:rPr>
              <w:t xml:space="preserve">none (prior)</w:t>
            </w:r>
          </w:p>
        </w:tc>
        <w:tc>
          <w:tcPr>
            <w:tcW w:type="dxa" w:w="1200"/>
            <w:tcMar>
              <w:top w:type="dxa" w:w="80"/>
              <w:left w:type="dxa" w:w="100"/>
              <w:bottom w:type="dxa" w:w="80"/>
              <w:right w:type="dxa" w:w="100"/>
            </w:tcMar>
          </w:tcPr>
          <w:p>
            <w:r>
              <w:rPr>
                <w:b w:val="false"/>
                <w:bCs w:val="false"/>
                <w:sz w:val="18"/>
                <w:szCs w:val="18"/>
              </w:rPr>
              <w:t xml:space="preserve">37.5%</w:t>
            </w:r>
          </w:p>
        </w:tc>
        <w:tc>
          <w:tcPr>
            <w:tcW w:type="dxa" w:w="1200"/>
            <w:tcMar>
              <w:top w:type="dxa" w:w="80"/>
              <w:left w:type="dxa" w:w="100"/>
              <w:bottom w:type="dxa" w:w="80"/>
              <w:right w:type="dxa" w:w="100"/>
            </w:tcMar>
          </w:tcPr>
          <w:p>
            <w:r>
              <w:rPr>
                <w:b w:val="false"/>
                <w:bCs w:val="false"/>
                <w:sz w:val="18"/>
                <w:szCs w:val="18"/>
              </w:rPr>
              <w:t xml:space="preserve">34.3%</w:t>
            </w:r>
          </w:p>
        </w:tc>
        <w:tc>
          <w:tcPr>
            <w:tcW w:type="dxa" w:w="1200"/>
            <w:tcMar>
              <w:top w:type="dxa" w:w="80"/>
              <w:left w:type="dxa" w:w="100"/>
              <w:bottom w:type="dxa" w:w="80"/>
              <w:right w:type="dxa" w:w="100"/>
            </w:tcMar>
          </w:tcPr>
          <w:p>
            <w:r>
              <w:rPr>
                <w:b w:val="false"/>
                <w:bCs w:val="false"/>
                <w:sz w:val="18"/>
                <w:szCs w:val="18"/>
              </w:rPr>
              <w:t xml:space="preserve">28.1%</w:t>
            </w:r>
          </w:p>
        </w:tc>
      </w:tr>
      <w:tr>
        <w:tc>
          <w:tcPr>
            <w:tcW w:type="dxa" w:w="3600"/>
            <w:shd w:fill="F2F5F3" w:val="clear"/>
            <w:tcMar>
              <w:top w:type="dxa" w:w="80"/>
              <w:left w:type="dxa" w:w="100"/>
              <w:bottom w:type="dxa" w:w="80"/>
              <w:right w:type="dxa" w:w="100"/>
            </w:tcMar>
          </w:tcPr>
          <w:p>
            <w:r>
              <w:rPr>
                <w:b w:val="false"/>
                <w:bCs w:val="false"/>
                <w:sz w:val="18"/>
                <w:szCs w:val="18"/>
              </w:rPr>
              <w:t xml:space="preserve">Volatile requirements + inexperienced team (worst case)</w:t>
            </w:r>
          </w:p>
        </w:tc>
        <w:tc>
          <w:tcPr>
            <w:tcW w:type="dxa" w:w="2300"/>
            <w:shd w:fill="F2F5F3" w:val="clear"/>
            <w:tcMar>
              <w:top w:type="dxa" w:w="80"/>
              <w:left w:type="dxa" w:w="100"/>
              <w:bottom w:type="dxa" w:w="80"/>
              <w:right w:type="dxa" w:w="100"/>
            </w:tcMar>
          </w:tcPr>
          <w:p>
            <w:r>
              <w:rPr>
                <w:b w:val="false"/>
                <w:bCs w:val="false"/>
                <w:sz w:val="18"/>
                <w:szCs w:val="18"/>
              </w:rPr>
              <w:t xml:space="preserve">R=High, T=Low</w:t>
            </w:r>
          </w:p>
        </w:tc>
        <w:tc>
          <w:tcPr>
            <w:tcW w:type="dxa" w:w="1200"/>
            <w:shd w:fill="F2F5F3" w:val="clear"/>
            <w:tcMar>
              <w:top w:type="dxa" w:w="80"/>
              <w:left w:type="dxa" w:w="100"/>
              <w:bottom w:type="dxa" w:w="80"/>
              <w:right w:type="dxa" w:w="100"/>
            </w:tcMar>
          </w:tcPr>
          <w:p>
            <w:r>
              <w:rPr>
                <w:b w:val="false"/>
                <w:bCs w:val="false"/>
                <w:sz w:val="18"/>
                <w:szCs w:val="18"/>
              </w:rPr>
              <w:t xml:space="preserve">10.7%</w:t>
            </w:r>
          </w:p>
        </w:tc>
        <w:tc>
          <w:tcPr>
            <w:tcW w:type="dxa" w:w="1200"/>
            <w:shd w:fill="F2F5F3" w:val="clear"/>
            <w:tcMar>
              <w:top w:type="dxa" w:w="80"/>
              <w:left w:type="dxa" w:w="100"/>
              <w:bottom w:type="dxa" w:w="80"/>
              <w:right w:type="dxa" w:w="100"/>
            </w:tcMar>
          </w:tcPr>
          <w:p>
            <w:r>
              <w:rPr>
                <w:b w:val="false"/>
                <w:bCs w:val="false"/>
                <w:sz w:val="18"/>
                <w:szCs w:val="18"/>
              </w:rPr>
              <w:t xml:space="preserve">34.3%</w:t>
            </w:r>
          </w:p>
        </w:tc>
        <w:tc>
          <w:tcPr>
            <w:tcW w:type="dxa" w:w="1200"/>
            <w:shd w:fill="F2F5F3" w:val="clear"/>
            <w:tcMar>
              <w:top w:type="dxa" w:w="80"/>
              <w:left w:type="dxa" w:w="100"/>
              <w:bottom w:type="dxa" w:w="80"/>
              <w:right w:type="dxa" w:w="100"/>
            </w:tcMar>
          </w:tcPr>
          <w:p>
            <w:r>
              <w:rPr>
                <w:b w:val="false"/>
                <w:bCs w:val="false"/>
                <w:sz w:val="18"/>
                <w:szCs w:val="18"/>
              </w:rPr>
              <w:t xml:space="preserve">55.0%</w:t>
            </w:r>
          </w:p>
        </w:tc>
      </w:tr>
      <w:tr>
        <w:tc>
          <w:tcPr>
            <w:tcW w:type="dxa" w:w="3600"/>
            <w:tcMar>
              <w:top w:type="dxa" w:w="80"/>
              <w:left w:type="dxa" w:w="100"/>
              <w:bottom w:type="dxa" w:w="80"/>
              <w:right w:type="dxa" w:w="100"/>
            </w:tcMar>
          </w:tcPr>
          <w:p>
            <w:r>
              <w:rPr>
                <w:b w:val="false"/>
                <w:bCs w:val="false"/>
                <w:sz w:val="18"/>
                <w:szCs w:val="18"/>
              </w:rPr>
              <w:t xml:space="preserve">Stable requirements + experienced team (best case)</w:t>
            </w:r>
          </w:p>
        </w:tc>
        <w:tc>
          <w:tcPr>
            <w:tcW w:type="dxa" w:w="2300"/>
            <w:tcMar>
              <w:top w:type="dxa" w:w="80"/>
              <w:left w:type="dxa" w:w="100"/>
              <w:bottom w:type="dxa" w:w="80"/>
              <w:right w:type="dxa" w:w="100"/>
            </w:tcMar>
          </w:tcPr>
          <w:p>
            <w:r>
              <w:rPr>
                <w:b w:val="false"/>
                <w:bCs w:val="false"/>
                <w:sz w:val="18"/>
                <w:szCs w:val="18"/>
              </w:rPr>
              <w:t xml:space="preserve">R=Low, T=High</w:t>
            </w:r>
          </w:p>
        </w:tc>
        <w:tc>
          <w:tcPr>
            <w:tcW w:type="dxa" w:w="1200"/>
            <w:tcMar>
              <w:top w:type="dxa" w:w="80"/>
              <w:left w:type="dxa" w:w="100"/>
              <w:bottom w:type="dxa" w:w="80"/>
              <w:right w:type="dxa" w:w="100"/>
            </w:tcMar>
          </w:tcPr>
          <w:p>
            <w:r>
              <w:rPr>
                <w:b w:val="false"/>
                <w:bCs w:val="false"/>
                <w:sz w:val="18"/>
                <w:szCs w:val="18"/>
              </w:rPr>
              <w:t xml:space="preserve">57.7%</w:t>
            </w:r>
          </w:p>
        </w:tc>
        <w:tc>
          <w:tcPr>
            <w:tcW w:type="dxa" w:w="1200"/>
            <w:tcMar>
              <w:top w:type="dxa" w:w="80"/>
              <w:left w:type="dxa" w:w="100"/>
              <w:bottom w:type="dxa" w:w="80"/>
              <w:right w:type="dxa" w:w="100"/>
            </w:tcMar>
          </w:tcPr>
          <w:p>
            <w:r>
              <w:rPr>
                <w:b w:val="false"/>
                <w:bCs w:val="false"/>
                <w:sz w:val="18"/>
                <w:szCs w:val="18"/>
              </w:rPr>
              <w:t xml:space="preserve">29.5%</w:t>
            </w:r>
          </w:p>
        </w:tc>
        <w:tc>
          <w:tcPr>
            <w:tcW w:type="dxa" w:w="1200"/>
            <w:tcMar>
              <w:top w:type="dxa" w:w="80"/>
              <w:left w:type="dxa" w:w="100"/>
              <w:bottom w:type="dxa" w:w="80"/>
              <w:right w:type="dxa" w:w="100"/>
            </w:tcMar>
          </w:tcPr>
          <w:p>
            <w:r>
              <w:rPr>
                <w:b w:val="false"/>
                <w:bCs w:val="false"/>
                <w:sz w:val="18"/>
                <w:szCs w:val="18"/>
              </w:rPr>
              <w:t xml:space="preserve">12.8%</w:t>
            </w:r>
          </w:p>
        </w:tc>
      </w:tr>
      <w:tr>
        <w:tc>
          <w:tcPr>
            <w:tcW w:type="dxa" w:w="3600"/>
            <w:shd w:fill="F2F5F3" w:val="clear"/>
            <w:tcMar>
              <w:top w:type="dxa" w:w="80"/>
              <w:left w:type="dxa" w:w="100"/>
              <w:bottom w:type="dxa" w:w="80"/>
              <w:right w:type="dxa" w:w="100"/>
            </w:tcMar>
          </w:tcPr>
          <w:p>
            <w:r>
              <w:rPr>
                <w:b w:val="false"/>
                <w:bCs w:val="false"/>
                <w:sz w:val="18"/>
                <w:szCs w:val="18"/>
              </w:rPr>
              <w:t xml:space="preserve">Observed schedule already slipping (High delay)</w:t>
            </w:r>
          </w:p>
        </w:tc>
        <w:tc>
          <w:tcPr>
            <w:tcW w:type="dxa" w:w="2300"/>
            <w:shd w:fill="F2F5F3" w:val="clear"/>
            <w:tcMar>
              <w:top w:type="dxa" w:w="80"/>
              <w:left w:type="dxa" w:w="100"/>
              <w:bottom w:type="dxa" w:w="80"/>
              <w:right w:type="dxa" w:w="100"/>
            </w:tcMar>
          </w:tcPr>
          <w:p>
            <w:r>
              <w:rPr>
                <w:b w:val="false"/>
                <w:bCs w:val="false"/>
                <w:sz w:val="18"/>
                <w:szCs w:val="18"/>
              </w:rPr>
              <w:t xml:space="preserve">S=High</w:t>
            </w:r>
          </w:p>
        </w:tc>
        <w:tc>
          <w:tcPr>
            <w:tcW w:type="dxa" w:w="1200"/>
            <w:shd w:fill="F2F5F3" w:val="clear"/>
            <w:tcMar>
              <w:top w:type="dxa" w:w="80"/>
              <w:left w:type="dxa" w:w="100"/>
              <w:bottom w:type="dxa" w:w="80"/>
              <w:right w:type="dxa" w:w="100"/>
            </w:tcMar>
          </w:tcPr>
          <w:p>
            <w:r>
              <w:rPr>
                <w:b w:val="false"/>
                <w:bCs w:val="false"/>
                <w:sz w:val="18"/>
                <w:szCs w:val="18"/>
              </w:rPr>
              <w:t xml:space="preserve">10.5%</w:t>
            </w:r>
          </w:p>
        </w:tc>
        <w:tc>
          <w:tcPr>
            <w:tcW w:type="dxa" w:w="1200"/>
            <w:shd w:fill="F2F5F3" w:val="clear"/>
            <w:tcMar>
              <w:top w:type="dxa" w:w="80"/>
              <w:left w:type="dxa" w:w="100"/>
              <w:bottom w:type="dxa" w:w="80"/>
              <w:right w:type="dxa" w:w="100"/>
            </w:tcMar>
          </w:tcPr>
          <w:p>
            <w:r>
              <w:rPr>
                <w:b w:val="false"/>
                <w:bCs w:val="false"/>
                <w:sz w:val="18"/>
                <w:szCs w:val="18"/>
              </w:rPr>
              <w:t xml:space="preserve">39.4%</w:t>
            </w:r>
          </w:p>
        </w:tc>
        <w:tc>
          <w:tcPr>
            <w:tcW w:type="dxa" w:w="1200"/>
            <w:shd w:fill="F2F5F3" w:val="clear"/>
            <w:tcMar>
              <w:top w:type="dxa" w:w="80"/>
              <w:left w:type="dxa" w:w="100"/>
              <w:bottom w:type="dxa" w:w="80"/>
              <w:right w:type="dxa" w:w="100"/>
            </w:tcMar>
          </w:tcPr>
          <w:p>
            <w:r>
              <w:rPr>
                <w:b w:val="false"/>
                <w:bCs w:val="false"/>
                <w:sz w:val="18"/>
                <w:szCs w:val="18"/>
              </w:rPr>
              <w:t xml:space="preserve">50.0%</w:t>
            </w:r>
          </w:p>
        </w:tc>
      </w:tr>
      <w:tr>
        <w:tc>
          <w:tcPr>
            <w:tcW w:type="dxa" w:w="3600"/>
            <w:tcMar>
              <w:top w:type="dxa" w:w="80"/>
              <w:left w:type="dxa" w:w="100"/>
              <w:bottom w:type="dxa" w:w="80"/>
              <w:right w:type="dxa" w:w="100"/>
            </w:tcMar>
          </w:tcPr>
          <w:p>
            <w:r>
              <w:rPr>
                <w:b w:val="false"/>
                <w:bCs w:val="false"/>
                <w:sz w:val="18"/>
                <w:szCs w:val="18"/>
              </w:rPr>
              <w:t xml:space="preserve">Observed high defect density in current sprint</w:t>
            </w:r>
          </w:p>
        </w:tc>
        <w:tc>
          <w:tcPr>
            <w:tcW w:type="dxa" w:w="2300"/>
            <w:tcMar>
              <w:top w:type="dxa" w:w="80"/>
              <w:left w:type="dxa" w:w="100"/>
              <w:bottom w:type="dxa" w:w="80"/>
              <w:right w:type="dxa" w:w="100"/>
            </w:tcMar>
          </w:tcPr>
          <w:p>
            <w:r>
              <w:rPr>
                <w:b w:val="false"/>
                <w:bCs w:val="false"/>
                <w:sz w:val="18"/>
                <w:szCs w:val="18"/>
              </w:rPr>
              <w:t xml:space="preserve">D=High</w:t>
            </w:r>
          </w:p>
        </w:tc>
        <w:tc>
          <w:tcPr>
            <w:tcW w:type="dxa" w:w="1200"/>
            <w:tcMar>
              <w:top w:type="dxa" w:w="80"/>
              <w:left w:type="dxa" w:w="100"/>
              <w:bottom w:type="dxa" w:w="80"/>
              <w:right w:type="dxa" w:w="100"/>
            </w:tcMar>
          </w:tcPr>
          <w:p>
            <w:r>
              <w:rPr>
                <w:b w:val="false"/>
                <w:bCs w:val="false"/>
                <w:sz w:val="18"/>
                <w:szCs w:val="18"/>
              </w:rPr>
              <w:t xml:space="preserve">13.2%</w:t>
            </w:r>
          </w:p>
        </w:tc>
        <w:tc>
          <w:tcPr>
            <w:tcW w:type="dxa" w:w="1200"/>
            <w:tcMar>
              <w:top w:type="dxa" w:w="80"/>
              <w:left w:type="dxa" w:w="100"/>
              <w:bottom w:type="dxa" w:w="80"/>
              <w:right w:type="dxa" w:w="100"/>
            </w:tcMar>
          </w:tcPr>
          <w:p>
            <w:r>
              <w:rPr>
                <w:b w:val="false"/>
                <w:bCs w:val="false"/>
                <w:sz w:val="18"/>
                <w:szCs w:val="18"/>
              </w:rPr>
              <w:t xml:space="preserve">37.7%</w:t>
            </w:r>
          </w:p>
        </w:tc>
        <w:tc>
          <w:tcPr>
            <w:tcW w:type="dxa" w:w="1200"/>
            <w:tcMar>
              <w:top w:type="dxa" w:w="80"/>
              <w:left w:type="dxa" w:w="100"/>
              <w:bottom w:type="dxa" w:w="80"/>
              <w:right w:type="dxa" w:w="100"/>
            </w:tcMar>
          </w:tcPr>
          <w:p>
            <w:r>
              <w:rPr>
                <w:b w:val="false"/>
                <w:bCs w:val="false"/>
                <w:sz w:val="18"/>
                <w:szCs w:val="18"/>
              </w:rPr>
              <w:t xml:space="preserve">49.1%</w:t>
            </w:r>
          </w:p>
        </w:tc>
      </w:tr>
      <w:tr>
        <w:tc>
          <w:tcPr>
            <w:tcW w:type="dxa" w:w="3600"/>
            <w:shd w:fill="F2F5F3" w:val="clear"/>
            <w:tcMar>
              <w:top w:type="dxa" w:w="80"/>
              <w:left w:type="dxa" w:w="100"/>
              <w:bottom w:type="dxa" w:w="80"/>
              <w:right w:type="dxa" w:w="100"/>
            </w:tcMar>
          </w:tcPr>
          <w:p>
            <w:r>
              <w:rPr>
                <w:b w:val="false"/>
                <w:bCs w:val="false"/>
                <w:sz w:val="18"/>
                <w:szCs w:val="18"/>
              </w:rPr>
              <w:t xml:space="preserve">Mitigation applied: inexperienced team upskilled mid-project (T -&gt; High) despite volatile requirements</w:t>
            </w:r>
          </w:p>
        </w:tc>
        <w:tc>
          <w:tcPr>
            <w:tcW w:type="dxa" w:w="2300"/>
            <w:shd w:fill="F2F5F3" w:val="clear"/>
            <w:tcMar>
              <w:top w:type="dxa" w:w="80"/>
              <w:left w:type="dxa" w:w="100"/>
              <w:bottom w:type="dxa" w:w="80"/>
              <w:right w:type="dxa" w:w="100"/>
            </w:tcMar>
          </w:tcPr>
          <w:p>
            <w:r>
              <w:rPr>
                <w:b w:val="false"/>
                <w:bCs w:val="false"/>
                <w:sz w:val="18"/>
                <w:szCs w:val="18"/>
              </w:rPr>
              <w:t xml:space="preserve">R=High, T=High</w:t>
            </w:r>
          </w:p>
        </w:tc>
        <w:tc>
          <w:tcPr>
            <w:tcW w:type="dxa" w:w="1200"/>
            <w:shd w:fill="F2F5F3" w:val="clear"/>
            <w:tcMar>
              <w:top w:type="dxa" w:w="80"/>
              <w:left w:type="dxa" w:w="100"/>
              <w:bottom w:type="dxa" w:w="80"/>
              <w:right w:type="dxa" w:w="100"/>
            </w:tcMar>
          </w:tcPr>
          <w:p>
            <w:r>
              <w:rPr>
                <w:b w:val="false"/>
                <w:bCs w:val="false"/>
                <w:sz w:val="18"/>
                <w:szCs w:val="18"/>
              </w:rPr>
              <w:t xml:space="preserve">36.2%</w:t>
            </w:r>
          </w:p>
        </w:tc>
        <w:tc>
          <w:tcPr>
            <w:tcW w:type="dxa" w:w="1200"/>
            <w:shd w:fill="F2F5F3" w:val="clear"/>
            <w:tcMar>
              <w:top w:type="dxa" w:w="80"/>
              <w:left w:type="dxa" w:w="100"/>
              <w:bottom w:type="dxa" w:w="80"/>
              <w:right w:type="dxa" w:w="100"/>
            </w:tcMar>
          </w:tcPr>
          <w:p>
            <w:r>
              <w:rPr>
                <w:b w:val="false"/>
                <w:bCs w:val="false"/>
                <w:sz w:val="18"/>
                <w:szCs w:val="18"/>
              </w:rPr>
              <w:t xml:space="preserve">37.3%</w:t>
            </w:r>
          </w:p>
        </w:tc>
        <w:tc>
          <w:tcPr>
            <w:tcW w:type="dxa" w:w="1200"/>
            <w:shd w:fill="F2F5F3" w:val="clear"/>
            <w:tcMar>
              <w:top w:type="dxa" w:w="80"/>
              <w:left w:type="dxa" w:w="100"/>
              <w:bottom w:type="dxa" w:w="80"/>
              <w:right w:type="dxa" w:w="100"/>
            </w:tcMar>
          </w:tcPr>
          <w:p>
            <w:r>
              <w:rPr>
                <w:b w:val="false"/>
                <w:bCs w:val="false"/>
                <w:sz w:val="18"/>
                <w:szCs w:val="18"/>
              </w:rPr>
              <w:t xml:space="preserve">26.5%</w:t>
            </w:r>
          </w:p>
        </w:tc>
      </w:tr>
    </w:tbl>
    <w:p>
      <w:pPr>
        <w:spacing w:after="140"/>
      </w:pPr>
      <w:r>
        <w:t xml:space="preserve">Reading the table: the worst-case scenario (volatile requirements + inexperienced team) pushes P(High risk) to 55.0%, nearly double the 28.1% population baseline. Observing schedule delay or defect density directly (as Module 3's control chart and correlation analysis would surface) pushes P(High risk) to roughly 50% on their own — evidence from data collection directly sharpens the risk estimate.</w:t>
      </w:r>
    </w:p>
    <w:p>
      <w:pPr>
        <w:pStyle w:val="Heading2"/>
        <w:spacing w:after="120" w:before="280"/>
      </w:pPr>
      <w:r>
        <w:t xml:space="preserve">4.2 Substitution of Bayesian Theory and Network Analysis</w:t>
      </w:r>
    </w:p>
    <w:p>
      <w:pPr>
        <w:spacing w:after="140"/>
      </w:pPr>
      <w:r>
        <w:t xml:space="preserve">Where Module 3 used correlation/regression (an association-only view), Module 4 substitutes Bayes' theorem: P(Risk | Evidence) = P(Evidence | Risk) × P(Risk) / P(Evidence), generalized to a network of conditional probability tables (CPTs) rather than a single pair of variables. A second, smaller network applies the same substitution to software defect prediction, calibrated directly against the Module 3 dataset (Code Complexity and Test Coverage split at their sample median):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rPr>
          <w:tblHeader/>
        </w:trPr>
        <w:tc>
          <w:tcPr>
            <w:tcW w:type="dxa" w:w="2600"/>
            <w:shd w:fill="00625E" w:val="clear"/>
            <w:tcMar>
              <w:top w:type="dxa" w:w="80"/>
              <w:left w:type="dxa" w:w="100"/>
              <w:bottom w:type="dxa" w:w="80"/>
              <w:right w:type="dxa" w:w="100"/>
            </w:tcMar>
          </w:tcPr>
          <w:p>
            <w:r>
              <w:rPr>
                <w:b/>
                <w:bCs/>
                <w:color w:val="FFFFFF"/>
                <w:sz w:val="18"/>
                <w:szCs w:val="18"/>
              </w:rPr>
              <w:t xml:space="preserve">Code complexity</w:t>
            </w:r>
          </w:p>
        </w:tc>
        <w:tc>
          <w:tcPr>
            <w:tcW w:type="dxa" w:w="2600"/>
            <w:shd w:fill="00625E" w:val="clear"/>
            <w:tcMar>
              <w:top w:type="dxa" w:w="80"/>
              <w:left w:type="dxa" w:w="100"/>
              <w:bottom w:type="dxa" w:w="80"/>
              <w:right w:type="dxa" w:w="100"/>
            </w:tcMar>
          </w:tcPr>
          <w:p>
            <w:r>
              <w:rPr>
                <w:b/>
                <w:bCs/>
                <w:color w:val="FFFFFF"/>
                <w:sz w:val="18"/>
                <w:szCs w:val="18"/>
              </w:rPr>
              <w:t xml:space="preserve">Test coverage</w:t>
            </w:r>
          </w:p>
        </w:tc>
        <w:tc>
          <w:tcPr>
            <w:tcW w:type="dxa" w:w="2600"/>
            <w:shd w:fill="00625E" w:val="clear"/>
            <w:tcMar>
              <w:top w:type="dxa" w:w="80"/>
              <w:left w:type="dxa" w:w="100"/>
              <w:bottom w:type="dxa" w:w="80"/>
              <w:right w:type="dxa" w:w="100"/>
            </w:tcMar>
          </w:tcPr>
          <w:p>
            <w:r>
              <w:rPr>
                <w:b/>
                <w:bCs/>
                <w:color w:val="FFFFFF"/>
                <w:sz w:val="18"/>
                <w:szCs w:val="18"/>
              </w:rPr>
              <w:t xml:space="preserve">P(DefectProne=No)</w:t>
            </w:r>
          </w:p>
        </w:tc>
        <w:tc>
          <w:tcPr>
            <w:tcW w:type="dxa" w:w="2600"/>
            <w:shd w:fill="00625E" w:val="clear"/>
            <w:tcMar>
              <w:top w:type="dxa" w:w="80"/>
              <w:left w:type="dxa" w:w="100"/>
              <w:bottom w:type="dxa" w:w="80"/>
              <w:right w:type="dxa" w:w="100"/>
            </w:tcMar>
          </w:tcPr>
          <w:p>
            <w:r>
              <w:rPr>
                <w:b/>
                <w:bCs/>
                <w:color w:val="FFFFFF"/>
                <w:sz w:val="18"/>
                <w:szCs w:val="18"/>
              </w:rPr>
              <w:t xml:space="preserve">P(DefectProne=Yes)</w:t>
            </w:r>
          </w:p>
        </w:tc>
      </w:tr>
      <w:tr>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100%</w:t>
            </w:r>
          </w:p>
        </w:tc>
        <w:tc>
          <w:tcPr>
            <w:tcW w:type="dxa" w:w="2600"/>
            <w:tcMar>
              <w:top w:type="dxa" w:w="80"/>
              <w:left w:type="dxa" w:w="100"/>
              <w:bottom w:type="dxa" w:w="80"/>
              <w:right w:type="dxa" w:w="100"/>
            </w:tcMar>
          </w:tcPr>
          <w:p>
            <w:r>
              <w:rPr>
                <w:b w:val="false"/>
                <w:bCs w:val="false"/>
                <w:sz w:val="18"/>
                <w:szCs w:val="18"/>
              </w:rPr>
              <w:t xml:space="preserve">0%</w:t>
            </w:r>
          </w:p>
        </w:tc>
      </w:tr>
      <w:tr>
        <w:tc>
          <w:tcPr>
            <w:tcW w:type="dxa" w:w="2600"/>
            <w:shd w:fill="F2F5F3" w:val="clear"/>
            <w:tcMar>
              <w:top w:type="dxa" w:w="80"/>
              <w:left w:type="dxa" w:w="100"/>
              <w:bottom w:type="dxa" w:w="80"/>
              <w:right w:type="dxa" w:w="100"/>
            </w:tcMar>
          </w:tcPr>
          <w:p>
            <w:r>
              <w:rPr>
                <w:b w:val="false"/>
                <w:bCs w:val="false"/>
                <w:sz w:val="18"/>
                <w:szCs w:val="18"/>
              </w:rPr>
              <w:t xml:space="preserve">Low</w:t>
            </w:r>
          </w:p>
        </w:tc>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50%</w:t>
            </w:r>
          </w:p>
        </w:tc>
        <w:tc>
          <w:tcPr>
            <w:tcW w:type="dxa" w:w="2600"/>
            <w:shd w:fill="F2F5F3" w:val="clear"/>
            <w:tcMar>
              <w:top w:type="dxa" w:w="80"/>
              <w:left w:type="dxa" w:w="100"/>
              <w:bottom w:type="dxa" w:w="80"/>
              <w:right w:type="dxa" w:w="100"/>
            </w:tcMar>
          </w:tcPr>
          <w:p>
            <w:r>
              <w:rPr>
                <w:b w:val="false"/>
                <w:bCs w:val="false"/>
                <w:sz w:val="18"/>
                <w:szCs w:val="18"/>
              </w:rPr>
              <w:t xml:space="preserve">50%</w:t>
            </w:r>
          </w:p>
        </w:tc>
      </w:tr>
      <w:tr>
        <w:tc>
          <w:tcPr>
            <w:tcW w:type="dxa" w:w="2600"/>
            <w:tcMar>
              <w:top w:type="dxa" w:w="80"/>
              <w:left w:type="dxa" w:w="100"/>
              <w:bottom w:type="dxa" w:w="80"/>
              <w:right w:type="dxa" w:w="100"/>
            </w:tcMar>
          </w:tcPr>
          <w:p>
            <w:r>
              <w:rPr>
                <w:b w:val="false"/>
                <w:bCs w:val="false"/>
                <w:sz w:val="18"/>
                <w:szCs w:val="18"/>
              </w:rPr>
              <w:t xml:space="preserve">High</w:t>
            </w:r>
          </w:p>
        </w:tc>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25%</w:t>
            </w:r>
          </w:p>
        </w:tc>
        <w:tc>
          <w:tcPr>
            <w:tcW w:type="dxa" w:w="2600"/>
            <w:tcMar>
              <w:top w:type="dxa" w:w="80"/>
              <w:left w:type="dxa" w:w="100"/>
              <w:bottom w:type="dxa" w:w="80"/>
              <w:right w:type="dxa" w:w="100"/>
            </w:tcMar>
          </w:tcPr>
          <w:p>
            <w:r>
              <w:rPr>
                <w:b w:val="false"/>
                <w:bCs w:val="false"/>
                <w:sz w:val="18"/>
                <w:szCs w:val="18"/>
              </w:rPr>
              <w:t xml:space="preserve">75%</w:t>
            </w:r>
          </w:p>
        </w:tc>
      </w:tr>
      <w:tr>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50%</w:t>
            </w:r>
          </w:p>
        </w:tc>
        <w:tc>
          <w:tcPr>
            <w:tcW w:type="dxa" w:w="2600"/>
            <w:shd w:fill="F2F5F3" w:val="clear"/>
            <w:tcMar>
              <w:top w:type="dxa" w:w="80"/>
              <w:left w:type="dxa" w:w="100"/>
              <w:bottom w:type="dxa" w:w="80"/>
              <w:right w:type="dxa" w:w="100"/>
            </w:tcMar>
          </w:tcPr>
          <w:p>
            <w:r>
              <w:rPr>
                <w:b w:val="false"/>
                <w:bCs w:val="false"/>
                <w:sz w:val="18"/>
                <w:szCs w:val="18"/>
              </w:rPr>
              <w:t xml:space="preserve">50%</w:t>
            </w:r>
          </w:p>
        </w:tc>
      </w:tr>
    </w:tbl>
    <w:p>
      <w:pPr>
        <w:spacing w:after="140"/>
      </w:pPr>
      <w:r>
        <w:t xml:space="preserve">High-complexity, low-coverage modules carry the highest defect-proneness (75%) in this data — the same signal as the decision tree (Module 3.3.1) and the correlation analysis (Module 3.3.4), now expressed as a queryable conditional probability rather than a single coefficient.</w:t>
      </w:r>
    </w:p>
    <w:p>
      <w:pPr>
        <w:pStyle w:val="Heading2"/>
        <w:spacing w:after="120" w:before="280"/>
      </w:pPr>
      <w:r>
        <w:t xml:space="preserve">4.3 Risk Overcome (Idea Only)</w:t>
      </w:r>
    </w:p>
    <w:p>
      <w:pPr>
        <w:spacing w:after="140"/>
      </w:pPr>
      <w:r>
        <w:t xml:space="preserve">Each risk below is traced to the Bayesian-network driver or chart that surfaced it. Mitigations are kept at idea level, as scoped for this module.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5400"/>
      </w:tblGrid>
      <w:tr>
        <w:trPr>
          <w:tblHeader/>
        </w:trPr>
        <w:tc>
          <w:tcPr>
            <w:tcW w:type="dxa" w:w="2600"/>
            <w:shd w:fill="00625E" w:val="clear"/>
            <w:tcMar>
              <w:top w:type="dxa" w:w="80"/>
              <w:left w:type="dxa" w:w="100"/>
              <w:bottom w:type="dxa" w:w="80"/>
              <w:right w:type="dxa" w:w="100"/>
            </w:tcMar>
          </w:tcPr>
          <w:p>
            <w:r>
              <w:rPr>
                <w:b/>
                <w:bCs/>
                <w:color w:val="FFFFFF"/>
                <w:sz w:val="18"/>
                <w:szCs w:val="18"/>
              </w:rPr>
              <w:t xml:space="preserve">Risk</w:t>
            </w:r>
          </w:p>
        </w:tc>
        <w:tc>
          <w:tcPr>
            <w:tcW w:type="dxa" w:w="1300"/>
            <w:shd w:fill="00625E" w:val="clear"/>
            <w:tcMar>
              <w:top w:type="dxa" w:w="80"/>
              <w:left w:type="dxa" w:w="100"/>
              <w:bottom w:type="dxa" w:w="80"/>
              <w:right w:type="dxa" w:w="100"/>
            </w:tcMar>
          </w:tcPr>
          <w:p>
            <w:r>
              <w:rPr>
                <w:b/>
                <w:bCs/>
                <w:color w:val="FFFFFF"/>
                <w:sz w:val="18"/>
                <w:szCs w:val="18"/>
              </w:rPr>
              <w:t xml:space="preserve">Likelihood</w:t>
            </w:r>
          </w:p>
        </w:tc>
        <w:tc>
          <w:tcPr>
            <w:tcW w:type="dxa" w:w="1100"/>
            <w:shd w:fill="00625E" w:val="clear"/>
            <w:tcMar>
              <w:top w:type="dxa" w:w="80"/>
              <w:left w:type="dxa" w:w="100"/>
              <w:bottom w:type="dxa" w:w="80"/>
              <w:right w:type="dxa" w:w="100"/>
            </w:tcMar>
          </w:tcPr>
          <w:p>
            <w:r>
              <w:rPr>
                <w:b/>
                <w:bCs/>
                <w:color w:val="FFFFFF"/>
                <w:sz w:val="18"/>
                <w:szCs w:val="18"/>
              </w:rPr>
              <w:t xml:space="preserve">Impact</w:t>
            </w:r>
          </w:p>
        </w:tc>
        <w:tc>
          <w:tcPr>
            <w:tcW w:type="dxa" w:w="5400"/>
            <w:shd w:fill="00625E" w:val="clear"/>
            <w:tcMar>
              <w:top w:type="dxa" w:w="80"/>
              <w:left w:type="dxa" w:w="100"/>
              <w:bottom w:type="dxa" w:w="80"/>
              <w:right w:type="dxa" w:w="100"/>
            </w:tcMar>
          </w:tcPr>
          <w:p>
            <w:r>
              <w:rPr>
                <w:b/>
                <w:bCs/>
                <w:color w:val="FFFFFF"/>
                <w:sz w:val="18"/>
                <w:szCs w:val="18"/>
              </w:rPr>
              <w:t xml:space="preserve">Overcome idea</w:t>
            </w:r>
          </w:p>
        </w:tc>
      </w:tr>
      <w:tr>
        <w:tc>
          <w:tcPr>
            <w:tcW w:type="dxa" w:w="2600"/>
            <w:tcMar>
              <w:top w:type="dxa" w:w="80"/>
              <w:left w:type="dxa" w:w="100"/>
              <w:bottom w:type="dxa" w:w="80"/>
              <w:right w:type="dxa" w:w="100"/>
            </w:tcMar>
          </w:tcPr>
          <w:p>
            <w:r>
              <w:rPr>
                <w:b w:val="false"/>
                <w:bCs w:val="false"/>
                <w:sz w:val="18"/>
                <w:szCs w:val="18"/>
              </w:rPr>
              <w:t xml:space="preserve">Requirement volatility (frequent scope changes to AI recommendation logic)</w:t>
            </w:r>
          </w:p>
        </w:tc>
        <w:tc>
          <w:tcPr>
            <w:tcW w:type="dxa" w:w="1300"/>
            <w:tcMar>
              <w:top w:type="dxa" w:w="80"/>
              <w:left w:type="dxa" w:w="100"/>
              <w:bottom w:type="dxa" w:w="80"/>
              <w:right w:type="dxa" w:w="100"/>
            </w:tcMar>
          </w:tcPr>
          <w:p>
            <w:r>
              <w:rPr>
                <w:b w:val="false"/>
                <w:bCs w:val="false"/>
                <w:sz w:val="18"/>
                <w:szCs w:val="18"/>
              </w:rPr>
              <w:t xml:space="preserve">Medium-High</w:t>
            </w:r>
          </w:p>
        </w:tc>
        <w:tc>
          <w:tcPr>
            <w:tcW w:type="dxa" w:w="1100"/>
            <w:tcMar>
              <w:top w:type="dxa" w:w="80"/>
              <w:left w:type="dxa" w:w="100"/>
              <w:bottom w:type="dxa" w:w="80"/>
              <w:right w:type="dxa" w:w="100"/>
            </w:tcMar>
          </w:tcPr>
          <w:p>
            <w:r>
              <w:rPr>
                <w:b w:val="false"/>
                <w:bCs w:val="false"/>
                <w:sz w:val="18"/>
                <w:szCs w:val="18"/>
              </w:rPr>
              <w:t xml:space="preserve">High</w:t>
            </w:r>
          </w:p>
        </w:tc>
        <w:tc>
          <w:tcPr>
            <w:tcW w:type="dxa" w:w="5400"/>
            <w:tcMar>
              <w:top w:type="dxa" w:w="80"/>
              <w:left w:type="dxa" w:w="100"/>
              <w:bottom w:type="dxa" w:w="80"/>
              <w:right w:type="dxa" w:w="100"/>
            </w:tcMar>
          </w:tcPr>
          <w:p>
            <w:r>
              <w:rPr>
                <w:b w:val="false"/>
                <w:bCs w:val="false"/>
                <w:sz w:val="18"/>
                <w:szCs w:val="18"/>
              </w:rPr>
              <w:t xml:space="preserve">Freeze the GQ(I)M-derived acceptance criteria per sprint; route all mid-sprint scope changes through a lightweight change-control board before they enter the backlog.</w:t>
            </w:r>
          </w:p>
        </w:tc>
      </w:tr>
      <w:tr>
        <w:tc>
          <w:tcPr>
            <w:tcW w:type="dxa" w:w="2600"/>
            <w:shd w:fill="F2F5F3" w:val="clear"/>
            <w:tcMar>
              <w:top w:type="dxa" w:w="80"/>
              <w:left w:type="dxa" w:w="100"/>
              <w:bottom w:type="dxa" w:w="80"/>
              <w:right w:type="dxa" w:w="100"/>
            </w:tcMar>
          </w:tcPr>
          <w:p>
            <w:r>
              <w:rPr>
                <w:b w:val="false"/>
                <w:bCs w:val="false"/>
                <w:sz w:val="18"/>
                <w:szCs w:val="18"/>
              </w:rPr>
              <w:t xml:space="preserve">Inexperienced team members on the Transaction Engine / Auth modules</w:t>
            </w:r>
          </w:p>
        </w:tc>
        <w:tc>
          <w:tcPr>
            <w:tcW w:type="dxa" w:w="1300"/>
            <w:shd w:fill="F2F5F3" w:val="clear"/>
            <w:tcMar>
              <w:top w:type="dxa" w:w="80"/>
              <w:left w:type="dxa" w:w="100"/>
              <w:bottom w:type="dxa" w:w="80"/>
              <w:right w:type="dxa" w:w="100"/>
            </w:tcMar>
          </w:tcPr>
          <w:p>
            <w:r>
              <w:rPr>
                <w:b w:val="false"/>
                <w:bCs w:val="false"/>
                <w:sz w:val="18"/>
                <w:szCs w:val="18"/>
              </w:rPr>
              <w:t xml:space="preserve">Medium</w:t>
            </w:r>
          </w:p>
        </w:tc>
        <w:tc>
          <w:tcPr>
            <w:tcW w:type="dxa" w:w="1100"/>
            <w:shd w:fill="F2F5F3" w:val="clear"/>
            <w:tcMar>
              <w:top w:type="dxa" w:w="80"/>
              <w:left w:type="dxa" w:w="100"/>
              <w:bottom w:type="dxa" w:w="80"/>
              <w:right w:type="dxa" w:w="100"/>
            </w:tcMar>
          </w:tcPr>
          <w:p>
            <w:r>
              <w:rPr>
                <w:b w:val="false"/>
                <w:bCs w:val="false"/>
                <w:sz w:val="18"/>
                <w:szCs w:val="18"/>
              </w:rPr>
              <w:t xml:space="preserve">High</w:t>
            </w:r>
          </w:p>
        </w:tc>
        <w:tc>
          <w:tcPr>
            <w:tcW w:type="dxa" w:w="5400"/>
            <w:shd w:fill="F2F5F3" w:val="clear"/>
            <w:tcMar>
              <w:top w:type="dxa" w:w="80"/>
              <w:left w:type="dxa" w:w="100"/>
              <w:bottom w:type="dxa" w:w="80"/>
              <w:right w:type="dxa" w:w="100"/>
            </w:tcMar>
          </w:tcPr>
          <w:p>
            <w:r>
              <w:rPr>
                <w:b w:val="false"/>
                <w:bCs w:val="false"/>
                <w:sz w:val="18"/>
                <w:szCs w:val="18"/>
              </w:rPr>
              <w:t xml:space="preserve">Pair junior engineers with senior reviewers on Transaction Engine and Authentication Service PRs; mandatory code review + 85% coverage gate already defined in Sub-Goal 4's CI/CD plan.</w:t>
            </w:r>
          </w:p>
        </w:tc>
      </w:tr>
      <w:tr>
        <w:tc>
          <w:tcPr>
            <w:tcW w:type="dxa" w:w="2600"/>
            <w:tcMar>
              <w:top w:type="dxa" w:w="80"/>
              <w:left w:type="dxa" w:w="100"/>
              <w:bottom w:type="dxa" w:w="80"/>
              <w:right w:type="dxa" w:w="100"/>
            </w:tcMar>
          </w:tcPr>
          <w:p>
            <w:r>
              <w:rPr>
                <w:b w:val="false"/>
                <w:bCs w:val="false"/>
                <w:sz w:val="18"/>
                <w:szCs w:val="18"/>
              </w:rPr>
              <w:t xml:space="preserve">Schedule delay cascading from high-coupling modules</w:t>
            </w:r>
          </w:p>
        </w:tc>
        <w:tc>
          <w:tcPr>
            <w:tcW w:type="dxa" w:w="1300"/>
            <w:tcMar>
              <w:top w:type="dxa" w:w="80"/>
              <w:left w:type="dxa" w:w="100"/>
              <w:bottom w:type="dxa" w:w="80"/>
              <w:right w:type="dxa" w:w="100"/>
            </w:tcMar>
          </w:tcPr>
          <w:p>
            <w:r>
              <w:rPr>
                <w:b w:val="false"/>
                <w:bCs w:val="false"/>
                <w:sz w:val="18"/>
                <w:szCs w:val="18"/>
              </w:rPr>
              <w:t xml:space="preserve">Medium</w:t>
            </w:r>
          </w:p>
        </w:tc>
        <w:tc>
          <w:tcPr>
            <w:tcW w:type="dxa" w:w="1100"/>
            <w:tcMar>
              <w:top w:type="dxa" w:w="80"/>
              <w:left w:type="dxa" w:w="100"/>
              <w:bottom w:type="dxa" w:w="80"/>
              <w:right w:type="dxa" w:w="100"/>
            </w:tcMar>
          </w:tcPr>
          <w:p>
            <w:r>
              <w:rPr>
                <w:b w:val="false"/>
                <w:bCs w:val="false"/>
                <w:sz w:val="18"/>
                <w:szCs w:val="18"/>
              </w:rPr>
              <w:t xml:space="preserve">Medium</w:t>
            </w:r>
          </w:p>
        </w:tc>
        <w:tc>
          <w:tcPr>
            <w:tcW w:type="dxa" w:w="5400"/>
            <w:tcMar>
              <w:top w:type="dxa" w:w="80"/>
              <w:left w:type="dxa" w:w="100"/>
              <w:bottom w:type="dxa" w:w="80"/>
              <w:right w:type="dxa" w:w="100"/>
            </w:tcMar>
          </w:tcPr>
          <w:p>
            <w:r>
              <w:rPr>
                <w:b w:val="false"/>
                <w:bCs w:val="false"/>
                <w:sz w:val="18"/>
                <w:szCs w:val="18"/>
              </w:rPr>
              <w:t xml:space="preserve">Refactor the top-2 highest-coupling modules identified by the decision tree/correlation analysis before the next release; track CBO as a Structural-Metrics KPI in the sprint dashboard.</w:t>
            </w:r>
          </w:p>
        </w:tc>
      </w:tr>
      <w:tr>
        <w:tc>
          <w:tcPr>
            <w:tcW w:type="dxa" w:w="2600"/>
            <w:shd w:fill="F2F5F3" w:val="clear"/>
            <w:tcMar>
              <w:top w:type="dxa" w:w="80"/>
              <w:left w:type="dxa" w:w="100"/>
              <w:bottom w:type="dxa" w:w="80"/>
              <w:right w:type="dxa" w:w="100"/>
            </w:tcMar>
          </w:tcPr>
          <w:p>
            <w:r>
              <w:rPr>
                <w:b w:val="false"/>
                <w:bCs w:val="false"/>
                <w:sz w:val="18"/>
                <w:szCs w:val="18"/>
              </w:rPr>
              <w:t xml:space="preserve">AI model drift degrading recommendation accuracy</w:t>
            </w:r>
          </w:p>
        </w:tc>
        <w:tc>
          <w:tcPr>
            <w:tcW w:type="dxa" w:w="1300"/>
            <w:shd w:fill="F2F5F3" w:val="clear"/>
            <w:tcMar>
              <w:top w:type="dxa" w:w="80"/>
              <w:left w:type="dxa" w:w="100"/>
              <w:bottom w:type="dxa" w:w="80"/>
              <w:right w:type="dxa" w:w="100"/>
            </w:tcMar>
          </w:tcPr>
          <w:p>
            <w:r>
              <w:rPr>
                <w:b w:val="false"/>
                <w:bCs w:val="false"/>
                <w:sz w:val="18"/>
                <w:szCs w:val="18"/>
              </w:rPr>
              <w:t xml:space="preserve">Medium</w:t>
            </w:r>
          </w:p>
        </w:tc>
        <w:tc>
          <w:tcPr>
            <w:tcW w:type="dxa" w:w="1100"/>
            <w:shd w:fill="F2F5F3" w:val="clear"/>
            <w:tcMar>
              <w:top w:type="dxa" w:w="80"/>
              <w:left w:type="dxa" w:w="100"/>
              <w:bottom w:type="dxa" w:w="80"/>
              <w:right w:type="dxa" w:w="100"/>
            </w:tcMar>
          </w:tcPr>
          <w:p>
            <w:r>
              <w:rPr>
                <w:b w:val="false"/>
                <w:bCs w:val="false"/>
                <w:sz w:val="18"/>
                <w:szCs w:val="18"/>
              </w:rPr>
              <w:t xml:space="preserve">Medium</w:t>
            </w:r>
          </w:p>
        </w:tc>
        <w:tc>
          <w:tcPr>
            <w:tcW w:type="dxa" w:w="5400"/>
            <w:shd w:fill="F2F5F3" w:val="clear"/>
            <w:tcMar>
              <w:top w:type="dxa" w:w="80"/>
              <w:left w:type="dxa" w:w="100"/>
              <w:bottom w:type="dxa" w:w="80"/>
              <w:right w:type="dxa" w:w="100"/>
            </w:tcMar>
          </w:tcPr>
          <w:p>
            <w:r>
              <w:rPr>
                <w:b w:val="false"/>
                <w:bCs w:val="false"/>
                <w:sz w:val="18"/>
                <w:szCs w:val="18"/>
              </w:rPr>
              <w:t xml:space="preserve">Auto-trigger retraining when Drift Score (current MAPE - baseline MAPE) exceeds threshold, as already planned in the GQ(I)M measurement plan.</w:t>
            </w:r>
          </w:p>
        </w:tc>
      </w:tr>
      <w:tr>
        <w:tc>
          <w:tcPr>
            <w:tcW w:type="dxa" w:w="2600"/>
            <w:tcMar>
              <w:top w:type="dxa" w:w="80"/>
              <w:left w:type="dxa" w:w="100"/>
              <w:bottom w:type="dxa" w:w="80"/>
              <w:right w:type="dxa" w:w="100"/>
            </w:tcMar>
          </w:tcPr>
          <w:p>
            <w:r>
              <w:rPr>
                <w:b w:val="false"/>
                <w:bCs w:val="false"/>
                <w:sz w:val="18"/>
                <w:szCs w:val="18"/>
              </w:rPr>
              <w:t xml:space="preserve">Production transaction-failure spike (control-chart out-of-control signal)</w:t>
            </w:r>
          </w:p>
        </w:tc>
        <w:tc>
          <w:tcPr>
            <w:tcW w:type="dxa" w:w="1300"/>
            <w:tcMar>
              <w:top w:type="dxa" w:w="80"/>
              <w:left w:type="dxa" w:w="100"/>
              <w:bottom w:type="dxa" w:w="80"/>
              <w:right w:type="dxa" w:w="100"/>
            </w:tcMar>
          </w:tcPr>
          <w:p>
            <w:r>
              <w:rPr>
                <w:b w:val="false"/>
                <w:bCs w:val="false"/>
                <w:sz w:val="18"/>
                <w:szCs w:val="18"/>
              </w:rPr>
              <w:t xml:space="preserve">Observed</w:t>
            </w:r>
          </w:p>
        </w:tc>
        <w:tc>
          <w:tcPr>
            <w:tcW w:type="dxa" w:w="1100"/>
            <w:tcMar>
              <w:top w:type="dxa" w:w="80"/>
              <w:left w:type="dxa" w:w="100"/>
              <w:bottom w:type="dxa" w:w="80"/>
              <w:right w:type="dxa" w:w="100"/>
            </w:tcMar>
          </w:tcPr>
          <w:p>
            <w:r>
              <w:rPr>
                <w:b w:val="false"/>
                <w:bCs w:val="false"/>
                <w:sz w:val="18"/>
                <w:szCs w:val="18"/>
              </w:rPr>
              <w:t xml:space="preserve">High</w:t>
            </w:r>
          </w:p>
        </w:tc>
        <w:tc>
          <w:tcPr>
            <w:tcW w:type="dxa" w:w="5400"/>
            <w:tcMar>
              <w:top w:type="dxa" w:w="80"/>
              <w:left w:type="dxa" w:w="100"/>
              <w:bottom w:type="dxa" w:w="80"/>
              <w:right w:type="dxa" w:w="100"/>
            </w:tcMar>
          </w:tcPr>
          <w:p>
            <w:r>
              <w:rPr>
                <w:b w:val="false"/>
                <w:bCs w:val="false"/>
                <w:sz w:val="18"/>
                <w:szCs w:val="18"/>
              </w:rPr>
              <w:t xml:space="preserve">Treat any UCL breach as an assignable-cause incident: trigger the 48-hour post-mortem SLA already defined in Sub-Goal 4's measurement plan; roll back the release that introduced the regression.</w:t>
            </w:r>
          </w:p>
        </w:tc>
      </w:tr>
    </w:tbl>
    <w:p>
      <w:r>
        <w:br w:type="page"/>
      </w:r>
    </w:p>
    <w:p>
      <w:pPr>
        <w:pStyle w:val="Heading1"/>
        <w:spacing w:after="120" w:before="280"/>
      </w:pPr>
      <w:r>
        <w:t xml:space="preserve">Implementation — The Working Product</w:t>
      </w:r>
    </w:p>
    <w:p>
      <w:pPr>
        <w:spacing w:after="140"/>
      </w:pPr>
      <w:r>
        <w:t xml:space="preserve">Every measure above is instrumented against a real, running application: a React 19 + Vite frontend talking to a Node/Express REST API with JWT authentication and a Gemini-API-powered recommendation layer. The screenshots below are taken directly from the deployed app.</w:t>
      </w:r>
    </w:p>
    <w:p>
      <w:pPr>
        <w:pStyle w:val="Heading2"/>
        <w:spacing w:after="120" w:before="280"/>
      </w:pPr>
      <w:r>
        <w:t xml:space="preserve">Authentication</w:t>
      </w:r>
    </w:p>
    <w:p>
      <w:pPr>
        <w:spacing w:after="100"/>
        <w:jc w:val="center"/>
      </w:pPr>
      <w:r>
        <w:drawing>
          <wp:inline distT="0" distB="0" distL="0" distR="0">
            <wp:extent cx="576072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657600"/>
                    </a:xfrm>
                    <a:prstGeom prst="rect">
                      <a:avLst/>
                    </a:prstGeom>
                  </pic:spPr>
                </pic:pic>
              </a:graphicData>
            </a:graphic>
          </wp:inline>
        </w:drawing>
      </w:r>
    </w:p>
    <w:p>
      <w:pPr>
        <w:spacing w:after="260"/>
        <w:jc w:val="center"/>
      </w:pPr>
      <w:r>
        <w:rPr>
          <w:i/>
          <w:iCs/>
          <w:color w:val="4C5B55"/>
          <w:sz w:val="18"/>
          <w:szCs w:val="18"/>
        </w:rPr>
        <w:t xml:space="preserve">Figure 6 — Login screen.</w:t>
      </w:r>
    </w:p>
    <w:p>
      <w:pPr>
        <w:pStyle w:val="Heading2"/>
        <w:spacing w:after="120" w:before="280"/>
      </w:pPr>
      <w:r>
        <w:t xml:space="preserve">Dashboard</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7 — Dashboard.</w:t>
      </w:r>
    </w:p>
    <w:p>
      <w:pPr>
        <w:pStyle w:val="Heading2"/>
        <w:spacing w:after="120" w:before="280"/>
      </w:pPr>
      <w:r>
        <w:t xml:space="preserve">Transactions and Anomaly Detection</w:t>
      </w:r>
    </w:p>
    <w:p>
      <w:pPr>
        <w:spacing w:after="140"/>
      </w:pPr>
      <w:r>
        <w:t xml:space="preserve">Every new expense is scored by z-score against the category's trailing history (|z| ≥ 2.5 flags it) — visible below as the ₹6,000 outlier flagged z=137.31 against a normal ₹400-500 grocery history.</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8 — Transactions, with the anomaly (failure-risk) flag visible.</w:t>
      </w:r>
    </w:p>
    <w:p>
      <w:pPr>
        <w:pStyle w:val="Heading2"/>
        <w:spacing w:after="120" w:before="280"/>
      </w:pPr>
      <w:r>
        <w:t xml:space="preserve">AI Insights — Gemini-Powered Recommendations</w:t>
      </w:r>
    </w:p>
    <w:p>
      <w:pPr>
        <w:spacing w:after="100"/>
        <w:jc w:val="center"/>
      </w:pPr>
      <w:r>
        <w:drawing>
          <wp:inline distT="0" distB="0" distL="0" distR="0">
            <wp:extent cx="576072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4206240"/>
                    </a:xfrm>
                    <a:prstGeom prst="rect">
                      <a:avLst/>
                    </a:prstGeom>
                  </pic:spPr>
                </pic:pic>
              </a:graphicData>
            </a:graphic>
          </wp:inline>
        </w:drawing>
      </w:r>
    </w:p>
    <w:p>
      <w:pPr>
        <w:spacing w:after="260"/>
        <w:jc w:val="center"/>
      </w:pPr>
      <w:r>
        <w:rPr>
          <w:i/>
          <w:iCs/>
          <w:color w:val="4C5B55"/>
          <w:sz w:val="18"/>
          <w:szCs w:val="18"/>
        </w:rPr>
        <w:t xml:space="preserve">Figure 9 — AI Insights, showing rule-based and Gemini-generated recommendations.</w:t>
      </w:r>
    </w:p>
    <w:p>
      <w:pPr>
        <w:pStyle w:val="Heading2"/>
        <w:spacing w:after="120" w:before="280"/>
      </w:pPr>
      <w:r>
        <w:t xml:space="preserve">Budgets and Goals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10 — Budgets, tracked live against category spend.</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11 — Financial goals with contribution tracking.</w:t>
      </w:r>
    </w:p>
    <w:p>
      <w:pPr>
        <w:pStyle w:val="Heading2"/>
        <w:spacing w:after="120" w:before="280"/>
      </w:pPr>
      <w:r>
        <w:t xml:space="preserve">Metrics Command Deck — Embedded In-App</w:t>
      </w:r>
    </w:p>
    <w:p>
      <w:pPr>
        <w:spacing w:after="140"/>
      </w:pPr>
      <w:r>
        <w:t xml:space="preserve">This report's Module 3 and Module 4 analysis is not a separate document to dig up during the review — it is served by the same Express server under /metrics and embedded directly as a tab inside the app.</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12 — The Metrics Command Deck, open as an in-app tab.</w:t>
      </w:r>
    </w:p>
    <w:p>
      <w:pPr>
        <w:pStyle w:val="Heading2"/>
        <w:spacing w:after="120" w:before="280"/>
      </w:pPr>
      <w:r>
        <w:t xml:space="preserve">Notifications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13 — Notifications, driven by the anomaly detector.</w:t>
      </w:r>
    </w:p>
    <w:p>
      <w:pPr>
        <w:pStyle w:val="Heading1"/>
        <w:spacing w:after="120" w:before="280"/>
      </w:pPr>
      <w:r>
        <w:t xml:space="preserve">Conclusion</w:t>
      </w:r>
    </w:p>
    <w:p>
      <w:pPr>
        <w:spacing w:after="140"/>
      </w:pPr>
      <w:r>
        <w:t xml:space="preserve">Module 3 established a real data-collection pipeline and identified faults, failures, errors and bugs across 12 modules, then applied four classical analysis techniques — including all three correlation methods — to that data. Module 4 substituted a causal Bayesian model for the purely correlational view, used it for project risk analysis and defect prediction, and closed with an idea-level risk-overcome register. Every one of these measures has a working counterpart in Wealthline, the React/Express personal-finance app shown above, running end-to-end from signup to AI-generated financial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0f5b22efae4683a839a9efcb6f97d6b3cc6389.png"/><Relationship Id="rId8" Type="http://schemas.openxmlformats.org/officeDocument/2006/relationships/image" Target="media/eadb76dc242577eafba46e68ab6848e82e5b1cff.png"/><Relationship Id="rId9" Type="http://schemas.openxmlformats.org/officeDocument/2006/relationships/image" Target="media/200501c7890545114dfca8258f14141013a5619d.png"/><Relationship Id="rId10" Type="http://schemas.openxmlformats.org/officeDocument/2006/relationships/image" Target="media/a6ae1de5ffcd48f8a905b533876de11f2f86afed.png"/><Relationship Id="rId11" Type="http://schemas.openxmlformats.org/officeDocument/2006/relationships/image" Target="media/54204f9f0990f353e5df703ea1c729e72eff5249.png"/><Relationship Id="rId12" Type="http://schemas.openxmlformats.org/officeDocument/2006/relationships/image" Target="media/27a2e47125bc9dc5d19b9b19e76fb8222fb8125c.png"/><Relationship Id="rId13" Type="http://schemas.openxmlformats.org/officeDocument/2006/relationships/image" Target="media/0fdc74ad703b5136dac679933d11f27e00fa9c18.png"/><Relationship Id="rId14" Type="http://schemas.openxmlformats.org/officeDocument/2006/relationships/image" Target="media/ba45ab34f6c61bc5c2162aa0d6157714911e6669.png"/><Relationship Id="rId15" Type="http://schemas.openxmlformats.org/officeDocument/2006/relationships/image" Target="media/b369a0a7c239a31e73d7e8d890b20d3dbf8c9c90.png"/><Relationship Id="rId16" Type="http://schemas.openxmlformats.org/officeDocument/2006/relationships/image" Target="media/cf6ea9dfc8399bb5fe416878e612a3b4fbdee3d0.png"/><Relationship Id="rId17" Type="http://schemas.openxmlformats.org/officeDocument/2006/relationships/image" Target="media/c7065edcb4bf11ddb63a6e7db25007ff308372e4.png"/><Relationship Id="rId18" Type="http://schemas.openxmlformats.org/officeDocument/2006/relationships/image" Target="media/5e0e5a8ce358ac9bf243681ad061c59cd87fc035.png"/><Relationship Id="rId19" Type="http://schemas.openxmlformats.org/officeDocument/2006/relationships/image" Target="media/de5b4d3b95863c1fff50cf4ca4e2112aba6ec7b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2026-09-01T03:22:36.387Z</dcterms:created>
  <dcterms:modified xsi:type="dcterms:W3CDTF">2026-09-01T03:22:36.388Z</dcterms:modified>
</cp:coreProperties>
</file>

<file path=docProps/custom.xml><?xml version="1.0" encoding="utf-8"?>
<Properties xmlns="http://schemas.openxmlformats.org/officeDocument/2006/custom-properties" xmlns:vt="http://schemas.openxmlformats.org/officeDocument/2006/docPropsVTypes"/>
</file>