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Frequent Pattern Mining Web Application: A Full-Stack Approach to Data-Driven Pattern Analysis and Visualization</w:t>
      </w:r>
    </w:p>
    <w:p/>
    <w:p>
      <w:r>
        <w:t>Author: [Student Name, Department of Computer Science, University Name]</w:t>
      </w:r>
    </w:p>
    <w:p>
      <w:r>
        <w:t>Supervisors: [Supervisor Name], [Co-Supervisor Name]</w:t>
      </w:r>
    </w:p>
    <w:p>
      <w:r>
        <w:t>Submission Date: 31 October 2025</w:t>
      </w:r>
    </w:p>
    <w:p/>
    <w:p>
      <w:r>
        <w:t>Submitted by:</w:t>
      </w:r>
    </w:p>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Name</w:t>
            </w:r>
          </w:p>
        </w:tc>
        <w:tc>
          <w:tcPr>
            <w:tcW w:type="dxa" w:w="2880"/>
          </w:tcPr>
          <w:p>
            <w:r>
              <w:t>Registration Number</w:t>
            </w:r>
          </w:p>
        </w:tc>
      </w:tr>
      <w:tr>
        <w:tc>
          <w:tcPr>
            <w:tcW w:type="dxa" w:w="2880"/>
          </w:tcPr>
          <w:p>
            <w:r>
              <w:t>1</w:t>
            </w:r>
          </w:p>
        </w:tc>
        <w:tc>
          <w:tcPr>
            <w:tcW w:type="dxa" w:w="2880"/>
          </w:tcPr>
          <w:p>
            <w:r>
              <w:t>Kommi Druthendra</w:t>
            </w:r>
          </w:p>
        </w:tc>
        <w:tc>
          <w:tcPr>
            <w:tcW w:type="dxa" w:w="2880"/>
          </w:tcPr>
          <w:p>
            <w:r>
              <w:t>23MIS0213</w:t>
            </w:r>
          </w:p>
        </w:tc>
      </w:tr>
      <w:tr>
        <w:tc>
          <w:tcPr>
            <w:tcW w:type="dxa" w:w="2880"/>
          </w:tcPr>
          <w:p>
            <w:r>
              <w:t>2</w:t>
            </w:r>
          </w:p>
        </w:tc>
        <w:tc>
          <w:tcPr>
            <w:tcW w:type="dxa" w:w="2880"/>
          </w:tcPr>
          <w:p>
            <w:r>
              <w:t>D. V. Vignesh</w:t>
            </w:r>
          </w:p>
        </w:tc>
        <w:tc>
          <w:tcPr>
            <w:tcW w:type="dxa" w:w="2880"/>
          </w:tcPr>
          <w:p>
            <w:r>
              <w:t>23MIS0112</w:t>
            </w:r>
          </w:p>
        </w:tc>
      </w:tr>
      <w:tr>
        <w:tc>
          <w:tcPr>
            <w:tcW w:type="dxa" w:w="2880"/>
          </w:tcPr>
          <w:p>
            <w:r>
              <w:t>3</w:t>
            </w:r>
          </w:p>
        </w:tc>
        <w:tc>
          <w:tcPr>
            <w:tcW w:type="dxa" w:w="2880"/>
          </w:tcPr>
          <w:p>
            <w:r>
              <w:t>G. Sai Santhosh</w:t>
            </w:r>
          </w:p>
        </w:tc>
        <w:tc>
          <w:tcPr>
            <w:tcW w:type="dxa" w:w="2880"/>
          </w:tcPr>
          <w:p>
            <w:r>
              <w:t>23MIS0227</w:t>
            </w:r>
          </w:p>
        </w:tc>
      </w:tr>
      <w:tr>
        <w:tc>
          <w:tcPr>
            <w:tcW w:type="dxa" w:w="2880"/>
          </w:tcPr>
          <w:p>
            <w:r>
              <w:t>4</w:t>
            </w:r>
          </w:p>
        </w:tc>
        <w:tc>
          <w:tcPr>
            <w:tcW w:type="dxa" w:w="2880"/>
          </w:tcPr>
          <w:p>
            <w:r>
              <w:t>N. Roopaswi</w:t>
            </w:r>
          </w:p>
        </w:tc>
        <w:tc>
          <w:tcPr>
            <w:tcW w:type="dxa" w:w="2880"/>
          </w:tcPr>
          <w:p>
            <w:r>
              <w:t>23MIS0217</w:t>
            </w:r>
          </w:p>
        </w:tc>
      </w:tr>
    </w:tbl>
    <w:p/>
    <w:p/>
    <w:p/>
    <w:p>
      <w:pPr>
        <w:pStyle w:val="Heading2"/>
      </w:pPr>
      <w:r>
        <w:t>1. Abstract</w:t>
      </w:r>
    </w:p>
    <w:p/>
    <w:p>
      <w:r>
        <w:t>Frequent pattern mining has emerged as a foundational technique for knowledge discovery across domains such as retail analytics, cybersecurity, bioinformatics, and web personalization. The widespread availability of transactional and event log data creates a pressing need for interactive systems that bridge advanced data mining algorithms with intuitive visual analytics. This report presents a full-stack web application that operationalizes Apriori, FP-Growth, and Formal Concept Analysis (FCA) within a cohesive user experience. The platform integrates a Flask-based REST API, a Next.js and TypeScript frontend, and rich data visualizations powered by Recharts to support exploratory pattern discovery. Through carefully engineered data ingestion flows, algorithm orchestration, and dynamic dashboards, the system converts raw transaction streams into actionable association rules, statistical summaries, and concept lattices.</w:t>
      </w:r>
    </w:p>
    <w:p/>
    <w:p>
      <w:r>
        <w:t>The document provides a comprehensive analysis of the software architecture, algorithmic design, and implementation choices embodied in the project. It explains how backend modules encode transactional data, execute mining routines, and expose analytics endpoints, while the frontend coordinates file uploads, parameter tuning, visualization rendering, and progressive feedback. Experiments conducted with representative datasets demonstrate the platform's ability to surface high-quality rules, compare algorithmic performance, and convey FCA lattice structure in an accessible manner. Quantitative measurements and qualitative insights illustrate the system's utility for both technical analysts and domain experts. The report concludes with an evaluation of limitations, proposed enhancements such as cloud-native scaling and automated hyperparameter search, and a roadmap for future research collaborations.</w:t>
      </w:r>
    </w:p>
    <w:p/>
    <w:p>
      <w:r>
        <w:t>Keywords: frequent itemset mining, Apriori, FP-Growth, formal concept analysis, association rule visualization, full-stack web development, Flask, Next.js, Recharts, data-driven decision support</w:t>
      </w:r>
    </w:p>
    <w:p/>
    <w:p/>
    <w:p/>
    <w:p>
      <w:pPr>
        <w:pStyle w:val="Heading2"/>
      </w:pPr>
      <w:r>
        <w:t>Table of Contents</w:t>
      </w:r>
    </w:p>
    <w:p/>
    <w:p>
      <w:pPr>
        <w:pStyle w:val="ListNumber"/>
      </w:pPr>
      <w:r>
        <w:t>Abstract — Page 3</w:t>
      </w:r>
    </w:p>
    <w:p>
      <w:pPr>
        <w:pStyle w:val="ListNumber"/>
      </w:pPr>
      <w:r>
        <w:t>Introduction — Page 4</w:t>
      </w:r>
    </w:p>
    <w:p>
      <w:r>
        <w:t>2.1 Background and Motivation — Page 4</w:t>
      </w:r>
    </w:p>
    <w:p>
      <w:r>
        <w:t>2.2 Problem Statement — Page 5</w:t>
      </w:r>
    </w:p>
    <w:p>
      <w:r>
        <w:t>2.3 Research Objectives — Page 5</w:t>
      </w:r>
    </w:p>
    <w:p>
      <w:r>
        <w:t>2.4 Scope and Limitations — Page 6</w:t>
      </w:r>
    </w:p>
    <w:p>
      <w:pPr>
        <w:pStyle w:val="ListNumber"/>
      </w:pPr>
      <w:r>
        <w:t>Related Work/Literature Review — Page 7</w:t>
      </w:r>
    </w:p>
    <w:p>
      <w:r>
        <w:t>3.1 Frequent Pattern Mining Algorithms — Page 7</w:t>
      </w:r>
    </w:p>
    <w:p>
      <w:r>
        <w:t>3.2 Formal Concept Analysis — Page 9</w:t>
      </w:r>
    </w:p>
    <w:p>
      <w:r>
        <w:t>3.3 Association Rule Mining — Page 10</w:t>
      </w:r>
    </w:p>
    <w:p>
      <w:r>
        <w:t>3.4 Visualization and User Interfaces — Page 11</w:t>
      </w:r>
    </w:p>
    <w:p>
      <w:r>
        <w:t>3.5 Research Gaps and Contributions — Page 12</w:t>
      </w:r>
    </w:p>
    <w:p>
      <w:pPr>
        <w:pStyle w:val="ListNumber"/>
      </w:pPr>
      <w:r>
        <w:t>Methodology — Page 13</w:t>
      </w:r>
    </w:p>
    <w:p>
      <w:r>
        <w:t>4.1 System Architecture Overview — Page 13</w:t>
      </w:r>
    </w:p>
    <w:p>
      <w:r>
        <w:t>4.2 Design Flow Diagram — Page 14</w:t>
      </w:r>
    </w:p>
    <w:p>
      <w:r>
        <w:t>4.3 Detailed Design Architecture — Page 15</w:t>
      </w:r>
    </w:p>
    <w:p>
      <w:r>
        <w:t>4.4 Implementation Technologies — Page 20</w:t>
      </w:r>
    </w:p>
    <w:p>
      <w:r>
        <w:t>4.5 Algorithm Complexity Analysis — Page 21</w:t>
      </w:r>
    </w:p>
    <w:p>
      <w:r>
        <w:t>4.6 Validation and Testing Strategy — Page 22</w:t>
      </w:r>
    </w:p>
    <w:p>
      <w:pPr>
        <w:pStyle w:val="ListNumber"/>
      </w:pPr>
      <w:r>
        <w:t>Implementation Details — Page 23</w:t>
      </w:r>
    </w:p>
    <w:p>
      <w:pPr>
        <w:pStyle w:val="ListNumber"/>
      </w:pPr>
      <w:r>
        <w:t>Experimentation — Page 25</w:t>
      </w:r>
    </w:p>
    <w:p>
      <w:r>
        <w:t>6.1 Datasets — Page 25</w:t>
      </w:r>
    </w:p>
    <w:p>
      <w:r>
        <w:t>6.2 Preprocessing and Encoding — Page 26</w:t>
      </w:r>
    </w:p>
    <w:p>
      <w:r>
        <w:t>6.3 Hardware and Software Configuration — Page 26</w:t>
      </w:r>
    </w:p>
    <w:p>
      <w:r>
        <w:t>6.4 Experimental Protocols — Page 27</w:t>
      </w:r>
    </w:p>
    <w:p>
      <w:pPr>
        <w:pStyle w:val="ListNumber"/>
      </w:pPr>
      <w:r>
        <w:t>Results and Analysis — Page 27</w:t>
      </w:r>
    </w:p>
    <w:p>
      <w:r>
        <w:t>7.1 Frequent Itemsets and Rule Quality — Page 28</w:t>
      </w:r>
    </w:p>
    <w:p>
      <w:r>
        <w:t>7.2 Apriori vs FP-Growth Performance Comparison — Page 28</w:t>
      </w:r>
    </w:p>
    <w:p>
      <w:r>
        <w:t>7.3 Visualization Insights — Page 29</w:t>
      </w:r>
    </w:p>
    <w:p>
      <w:r>
        <w:t>7.4 Concept Lattice Evaluation — Page 29</w:t>
      </w:r>
    </w:p>
    <w:p>
      <w:r>
        <w:t>7.5 User Experience Assessment — Page 30</w:t>
      </w:r>
    </w:p>
    <w:p>
      <w:pPr>
        <w:pStyle w:val="ListNumber"/>
      </w:pPr>
      <w:r>
        <w:t>Discussion — Page 30</w:t>
      </w:r>
    </w:p>
    <w:p>
      <w:r>
        <w:t>8.1 System Strengths — Page 30</w:t>
      </w:r>
    </w:p>
    <w:p>
      <w:r>
        <w:t>8.2 Limitations — Page 31</w:t>
      </w:r>
    </w:p>
    <w:p>
      <w:r>
        <w:t>8.3 Ethical and Responsible AI Considerations — Page 31</w:t>
      </w:r>
    </w:p>
    <w:p>
      <w:pPr>
        <w:pStyle w:val="ListNumber"/>
      </w:pPr>
      <w:r>
        <w:t>Conclusion and Future Work — Page 32</w:t>
      </w:r>
    </w:p>
    <w:p>
      <w:r>
        <w:t>9.1 Conclusion — Page 32</w:t>
      </w:r>
    </w:p>
    <w:p>
      <w:r>
        <w:t>9.2 Future Enhancements — Page 33</w:t>
      </w:r>
    </w:p>
    <w:p>
      <w:pPr>
        <w:pStyle w:val="ListNumber"/>
      </w:pPr>
      <w:r>
        <w:t>References</w:t>
      </w:r>
    </w:p>
    <w:p>
      <w:pPr>
        <w:pStyle w:val="ListNumber"/>
      </w:pPr>
      <w:r>
        <w:t>Appendices</w:t>
      </w:r>
    </w:p>
    <w:p/>
    <w:p/>
    <w:p/>
    <w:p>
      <w:pPr>
        <w:pStyle w:val="Heading2"/>
      </w:pPr>
      <w:r>
        <w:t>2. Introduction</w:t>
      </w:r>
    </w:p>
    <w:p/>
    <w:p>
      <w:pPr>
        <w:pStyle w:val="Heading3"/>
      </w:pPr>
      <w:r>
        <w:t>2.1 Background and Motivation</w:t>
      </w:r>
    </w:p>
    <w:p/>
    <w:p>
      <w:r>
        <w:t>The exponential growth of transactional and event-driven datasets has heightened demand for methods that reveal latent relationships among items, behaviors, or attributes. Retail organizations mine shopping baskets for cross-selling opportunities, cybersecurity analysts detect coordinated malicious activity, and biologists study co-occurrences of genetic markers. In each case, domain experts require tools that surface frequent itemsets, compute robust association rules, and expose structural knowledge in an interpretable format. Classical data mining libraries satisfy algorithmic needs, yet practitioners often struggle to operationalize the results, iterate on parameters, and convey findings to stakeholders without programming expertise. The present project was therefore motivated by the desire to unlock frequent pattern mining for a broader audience, combining scalable algorithms with a polished interactive experience that lowers the barrier between theoretical models and applied analytics.</w:t>
      </w:r>
    </w:p>
    <w:p/>
    <w:p>
      <w:r>
        <w:t>Beyond these domain drivers, the pedagogical value of an end-to-end demonstrator is significant. Students studying data mining often interact with algorithms in isolation, writing scripts that emit static tables. By embedding Apriori, FP-Growth, and Formal Concept Analysis (FCA) in a cohesive application, the project creates a living laboratory where theoretical constructs and visual intuition reinforce one another. The motivation, consequently, spans both industrial problem solving and experiential learning.</w:t>
      </w:r>
    </w:p>
    <w:p/>
    <w:p>
      <w:pPr>
        <w:pStyle w:val="Heading3"/>
      </w:pPr>
      <w:r>
        <w:t>2.2 Problem Statement</w:t>
      </w:r>
    </w:p>
    <w:p/>
    <w:p>
      <w:r>
        <w:t>While Apriori, FP-Growth, and related algorithms are widely documented, practical adoption is hindered by fragmented toolchains, complex configuration requirements, and limited visualization support. Analysts typically traverse a linear workflow involving dataset ingestion, parameter tuning, script execution, and manual interpretation of tabular outputs. This process diminishes agility when exploring alternate thresholds or comparing algorithms, and it precludes collaborative scenarios where decision makers must validate insights in real time. The central problem addressed by this project is therefore the lack of an integrated, web-accessible system that streamlines frequent pattern mining from data upload to rich visual storytelling.</w:t>
      </w:r>
    </w:p>
    <w:p/>
    <w:p>
      <w:r>
        <w:t>Specific pain points observed during preliminary interviews and literature review include: the absence of guided feedback when mining yields no patterns; duplicated effort when re-running algorithms with slightly different thresholds; and limited means to communicate findings beyond CSV exports. Addressing these issues required a design that merged responsive user experience patterns with reproducible backend services.</w:t>
      </w:r>
    </w:p>
    <w:p/>
    <w:p>
      <w:pPr>
        <w:pStyle w:val="Heading3"/>
      </w:pPr>
      <w:r>
        <w:t>2.3 Research Objectives</w:t>
      </w:r>
    </w:p>
    <w:p/>
    <w:p>
      <w:r>
        <w:t>The project set out to accomplish the following interconnected objectives:</w:t>
      </w:r>
    </w:p>
    <w:p/>
    <w:p>
      <w:pPr>
        <w:pStyle w:val="ListNumber"/>
      </w:pPr>
      <w:r>
        <w:t>Architectural Integration: Design a modular backend that exposes Apriori, FP-Growth, and FCA capabilities through a consistent REST API, enabling rapid experimentation with different mining parameters and seamless composition with frontend clients.</w:t>
      </w:r>
    </w:p>
    <w:p>
      <w:pPr>
        <w:pStyle w:val="ListNumber"/>
      </w:pPr>
      <w:r>
        <w:t>User-Centric Interaction: Implement a responsive frontend that guides users through data upload, parameter configuration, result inspection, and lattice exploration without requiring local installations of Python or specialised data science libraries.</w:t>
      </w:r>
    </w:p>
    <w:p>
      <w:pPr>
        <w:pStyle w:val="ListNumber"/>
      </w:pPr>
      <w:r>
        <w:t>Analytical Visualization: Develop advanced visual analytics, including scatterplots of rule metrics, radar charts for quality measures, and concept lattice diagrams that reveal structural relationships among itemsets and formal concepts.</w:t>
      </w:r>
    </w:p>
    <w:p>
      <w:pPr>
        <w:pStyle w:val="ListNumber"/>
      </w:pPr>
      <w:r>
        <w:t>Empirical Evaluation: Evaluate the system with representative datasets to quantify algorithmic performance, demonstrate visualization fidelity, and document user-facing feedback mechanisms such as progress indicators, error reporting, and comparative analytics.</w:t>
      </w:r>
    </w:p>
    <w:p/>
    <w:p>
      <w:r>
        <w:t>These objectives map directly to research questions regarding usability, performance, and interpretability, providing a scaffold for the subsequent methodological choices documented in Sections 4 and 5.</w:t>
      </w:r>
    </w:p>
    <w:p/>
    <w:p>
      <w:pPr>
        <w:pStyle w:val="Heading3"/>
      </w:pPr>
      <w:r>
        <w:t>2.4 Scope and Limitations</w:t>
      </w:r>
    </w:p>
    <w:p/>
    <w:p>
      <w:r>
        <w:t>The scope of the project spans end-to-end data mining functionality for medium-sized transactional datasets (hundreds to thousands of transactions and tens of unique items). Within this envelope, the system offers configurable mining thresholds, dual-algorithm execution, and FCA lattice generation. However, several deliberate limitations remain. The current release assumes structured CSV or JSON inputs without missing value imputation; it performs in-memory mining, constraining datasets to what fits comfortably in available RAM; and it omits authentication, focusing on single-tenant academic deployments. Concept lattice generation is capped to fifty transactions per request to mitigate exponential growth in concept counts.</w:t>
      </w:r>
    </w:p>
    <w:p/>
    <w:p>
      <w:r>
        <w:t>Despite these boundaries, the contributions are substantial: a production-grade Flask backend (backend/app.py) that handles transactional encoding, frequent itemset computation via mlxtend.frequent_patterns, rule generation with multiple metrics, and FCA lattice construction leveraging a custom module (backend/fca.py); a Next.js 14 frontend (src/app/page.tsx) that combines Tailwind CSS styling, React component composition, and Recharts charts to deliver dynamic dashboards, analytics, and multi-view lattice visualizations; a parameterized workflow for comparing Apriori and FP-Growth under varying support and confidence thresholds with real-time feedback on execution time, itemset counts, and rule coverage; and extensive documentation of system architecture, algorithmic integration, experimental evaluation, and future research directions. The remainder of this report follows a traditional academic structure, progressing from literature review to methodology, implementation, experimentation, results, and conclusions to guide readers through both the conceptual and practical facets of the work.</w:t>
      </w:r>
    </w:p>
    <w:p/>
    <w:p/>
    <w:p/>
    <w:p>
      <w:pPr>
        <w:pStyle w:val="Heading2"/>
      </w:pPr>
      <w:r>
        <w:t>3. Related Work/Literature Review</w:t>
      </w:r>
    </w:p>
    <w:p/>
    <w:p>
      <w:pPr>
        <w:pStyle w:val="Heading3"/>
      </w:pPr>
      <w:r>
        <w:t>3.1 Frequent Pattern Mining Algorithms</w:t>
      </w:r>
    </w:p>
    <w:p/>
    <w:p>
      <w:r>
        <w:t>Frequent pattern mining was formalized by Agrawal and Srikant, who introduced the concept of discovering itemsets that appear above a minimum support threshold in transactional databases [1]. Their work catalyzed a proliferation of algorithms optimized for diverse data modalities and constraints. Zaki's ECLAT algorithm improved efficiency by using a vertical data representation and intersection-based support counting [3]. Subsequent research explored constraints such as closed, maximal, and high-utility itemsets, leading to surveys that systematize algorithmic families and evaluation metrics [7]. These paradigms underscore the trade-offs between candidate generation, memory footprint, and parallelizability. The project at hand builds upon these foundations by supporting classic algorithms while emphasizing user-centric exploration capabilities.</w:t>
      </w:r>
    </w:p>
    <w:p/>
    <w:p>
      <w:r>
        <w:t>Modern contributions, especially in the era of big data, extend these algorithms to distributed architectures. Frameworks such as MapReduce-based Apriori variants and GPU-accelerated FP-Growth demonstrate the community's focus on scalability. Nevertheless, classroom and small-to-medium enterprise deployments continue to favour interpretable implementations, reinforcing the need for tooling that balances accessibility with algorithmic rigour.</w:t>
      </w:r>
    </w:p>
    <w:p/>
    <w:p>
      <w:pPr>
        <w:pStyle w:val="Heading3"/>
      </w:pPr>
      <w:r>
        <w:t>3.2 Formal Concept Analysis</w:t>
      </w:r>
    </w:p>
    <w:p/>
    <w:p>
      <w:r>
        <w:t>Formal Concept Analysis, formalized by Ganter and Wille [4], studies hierarchical relationships between objects and attributes by structuring them into concept lattices. Each node represents a formal concept comprising an extent (objects sharing attributes) and intent (attributes common to objects). FCA has been adopted for knowledge discovery, ontology engineering, and explainable AI due to its ability to expose implicit dependencies. Recent works investigate scalable lattice construction, interactive visualization techniques, and integration with association rule mining [10,11]. The Next Closure algorithm remains a cornerstone for enumerating concepts systematically, and visualization research emphasizes layout algorithms such as Hasse diagrams to improve readability. This project adapts these ideas by computing lattices from transactional data and rendering both Hesse and network layouts in the browser for exploratory analysis.</w:t>
      </w:r>
    </w:p>
    <w:p/>
    <w:p>
      <w:pPr>
        <w:pStyle w:val="Heading3"/>
      </w:pPr>
      <w:r>
        <w:t>3.3 Association Rule Mining</w:t>
      </w:r>
    </w:p>
    <w:p/>
    <w:p>
      <w:r>
        <w:t>Association rule mining complements frequent itemset discovery by producing implications of the form \(X \Rightarrow Y\) that satisfy user-defined support and confidence thresholds. Han et al. demonstrated how FP-Growth's compact tree structure reduces repeated database scans and accelerates rule generation relative to Apriori [2]. Comparative studies continue to benchmark these algorithms under various data densities and hardware configurations, highlighting the importance of pruning strategies and partitioning schemes [8,9]. Contemporary contributions leverage distributed frameworks such as Apache Spark to process large-scale corpora [6], yet academic and industrial users still rely on Apriori for its interpretability in smaller settings. The implemented system preserves algorithmic choice, enabling analysts to compare rule coverage, execution time, and lift metrics per dataset.</w:t>
      </w:r>
    </w:p>
    <w:p/>
    <w:p>
      <w:pPr>
        <w:pStyle w:val="Heading3"/>
      </w:pPr>
      <w:r>
        <w:t>3.4 Visualization and User Interfaces</w:t>
      </w:r>
    </w:p>
    <w:p/>
    <w:p>
      <w:r>
        <w:t>Web-based analytics platforms aim to democratize data mining by offering intuitive interfaces that hide implementation complexity. Prior systems integrate machine learning pipelines with dashboards, yet few provide end-to-end support for frequent pattern mining coupled with FCA visualization. Studies on visual analytics stress the importance of coordinated multiple views, real-time feedback, and iterative parameter adjustments for sensemaking [12]. The presented application advances the state of practice by unifying backend algorithms with a comprehensive frontend that captures the nuances of pattern mining workflows, from file ingestion to multi-channel visualization.</w:t>
      </w:r>
    </w:p>
    <w:p/>
    <w:p>
      <w:r>
        <w:t>Emerging research in explainable AI also advocates for interactive features such as tooltips, drill-down exploration, and progressive disclosure of metrics. These insights informed the design of our Recharts-based dashboards and the layered concept lattice explorer that highlights structural relationships while allowing detailed inspection on demand.</w:t>
      </w:r>
    </w:p>
    <w:p/>
    <w:p>
      <w:pPr>
        <w:pStyle w:val="Heading3"/>
      </w:pPr>
      <w:r>
        <w:t>3.5 Research Gaps and Contributions</w:t>
      </w:r>
    </w:p>
    <w:p/>
    <w:p>
      <w:r>
        <w:t>The literature review reveals three persistent gaps. First, many academic prototypes emphasise algorithmic novelty but offer limited user experience considerations, leaving practitioners to bridge the gap between scripts and decision-support interfaces. Second, existing visual analytics tools often prioritise static reporting over live parameter exploration, constraining analysts who must iterate rapidly when thresholds change. Third, integration between frequent pattern mining and FCA remains rare, despite the conceptual synergy between association rules and lattice-based reasoning.</w:t>
      </w:r>
    </w:p>
    <w:p/>
    <w:p>
      <w:r>
        <w:t>This project addresses these gaps through a unified architecture that exposes mining algorithms and FCA generation via consistent REST endpoints; a frontend that foregrounds usability through progress indicators, parameter sliders, and responsive visualisations; and a documentation corpus that captures design rationale, performance insights, and extensibility pathways. The system thereby contributes both a tangible software artefact and a methodological blueprint for future research on interactive pattern discovery platforms.</w:t>
      </w:r>
    </w:p>
    <w:p/>
    <w:p/>
    <w:p/>
    <w:p>
      <w:pPr>
        <w:pStyle w:val="Heading2"/>
      </w:pPr>
      <w:r>
        <w:t>4. Methodology</w:t>
      </w:r>
    </w:p>
    <w:p/>
    <w:p>
      <w:pPr>
        <w:pStyle w:val="Heading3"/>
      </w:pPr>
      <w:r>
        <w:t>4.1 System Architecture Overview</w:t>
      </w:r>
    </w:p>
    <w:p/>
    <w:p>
      <w:r>
        <w:t>The system follows a client-server paradigm where the Flask backend exposes stateless endpoints for data upload, mining, analytics, and lattice generation, while the Next.js frontend manages user interactions, state transitions, and visualization rendering. Responsibilities are carefully layered: the backend handles data preprocessing, algorithm execution, and caching of intermediate results to avoid redundant computations, whereas the frontend coordinates asynchronous requests, displays progress indicators, and exposes parameter controls. This separation of concerns improves maintainability and allows each tier to scale independently based on workload characteristics.</w:t>
      </w:r>
    </w:p>
    <w:p/>
    <w:p>
      <w:r>
        <w:t>Figure 1 presents the logical architecture, highlighting ingestion, computation, and presentation zones. The ingestion layer validates uploaded CSV or JSON files, extracts transaction records, and encodes them using TransactionEncoder. The computational core orchestrates Apriori or FP-Growth, generates association rules, and computes FCA lattices via Next Closure. The presentation tier renders dashboards, analytics panels, and lattice diagrams, leveraging a component-based React structure with Tailwind CSS for responsive layouts.</w:t>
      </w:r>
    </w:p>
    <w:p/>
    <w:p>
      <w:pPr>
        <w:pStyle w:val="Code"/>
      </w:pPr>
      <w:r>
        <w:rPr>
          <w:rFonts w:ascii="Consolas" w:hAnsi="Consolas"/>
        </w:rPr>
        <w:t>Figure 1. System architecture overview.</w:t>
      </w:r>
    </w:p>
    <w:p>
      <w:pPr>
        <w:pStyle w:val="Code"/>
      </w:pPr>
      <w:r>
        <w:rPr>
          <w:rFonts w:ascii="Consolas" w:hAnsi="Consolas"/>
        </w:rPr>
        <w:t>+---------------------+      REST API       +-----------------------+</w:t>
      </w:r>
    </w:p>
    <w:p>
      <w:pPr>
        <w:pStyle w:val="Code"/>
      </w:pPr>
      <w:r>
        <w:rPr>
          <w:rFonts w:ascii="Consolas" w:hAnsi="Consolas"/>
        </w:rPr>
        <w:t>|  Next.js Frontend   | &lt;-----------------&gt; |   Flask Backend       |</w:t>
      </w:r>
    </w:p>
    <w:p>
      <w:pPr>
        <w:pStyle w:val="Code"/>
      </w:pPr>
      <w:r>
        <w:rPr>
          <w:rFonts w:ascii="Consolas" w:hAnsi="Consolas"/>
        </w:rPr>
        <w:t>| - DataUpload        |   JSON over HTTPS   | - Upload processing   |</w:t>
      </w:r>
    </w:p>
    <w:p>
      <w:pPr>
        <w:pStyle w:val="Code"/>
      </w:pPr>
      <w:r>
        <w:rPr>
          <w:rFonts w:ascii="Consolas" w:hAnsi="Consolas"/>
        </w:rPr>
        <w:t>| - Dashboard         |                     | - Apriori/FP-Growth   |</w:t>
      </w:r>
    </w:p>
    <w:p>
      <w:pPr>
        <w:pStyle w:val="Code"/>
      </w:pPr>
      <w:r>
        <w:rPr>
          <w:rFonts w:ascii="Consolas" w:hAnsi="Consolas"/>
        </w:rPr>
        <w:t>| - Analytics         |                     | - Association rules   |</w:t>
      </w:r>
    </w:p>
    <w:p>
      <w:pPr>
        <w:pStyle w:val="Code"/>
      </w:pPr>
      <w:r>
        <w:rPr>
          <w:rFonts w:ascii="Consolas" w:hAnsi="Consolas"/>
        </w:rPr>
        <w:t>| - Visualizations    |                     | - FCA lattice engine  |</w:t>
      </w:r>
    </w:p>
    <w:p>
      <w:pPr>
        <w:pStyle w:val="Code"/>
      </w:pPr>
      <w:r>
        <w:rPr>
          <w:rFonts w:ascii="Consolas" w:hAnsi="Consolas"/>
        </w:rPr>
        <w:t>+---------------------+                     +-----------------------+</w:t>
      </w:r>
    </w:p>
    <w:p>
      <w:pPr>
        <w:pStyle w:val="Code"/>
      </w:pPr>
      <w:r>
        <w:rPr>
          <w:rFonts w:ascii="Consolas" w:hAnsi="Consolas"/>
        </w:rPr>
        <w:t xml:space="preserve">       |                                           |</w:t>
      </w:r>
    </w:p>
    <w:p>
      <w:pPr>
        <w:pStyle w:val="Code"/>
      </w:pPr>
      <w:r>
        <w:rPr>
          <w:rFonts w:ascii="Consolas" w:hAnsi="Consolas"/>
        </w:rPr>
        <w:t xml:space="preserve">       |                                           v</w:t>
      </w:r>
    </w:p>
    <w:p>
      <w:pPr>
        <w:pStyle w:val="Code"/>
      </w:pPr>
      <w:r>
        <w:rPr>
          <w:rFonts w:ascii="Consolas" w:hAnsi="Consolas"/>
        </w:rPr>
        <w:t xml:space="preserve">       |                                   Persistent / sample data</w:t>
      </w:r>
    </w:p>
    <w:p>
      <w:pPr>
        <w:pStyle w:val="Code"/>
      </w:pPr>
      <w:r>
        <w:rPr>
          <w:rFonts w:ascii="Consolas" w:hAnsi="Consolas"/>
        </w:rPr>
        <w:t xml:space="preserve">       v</w:t>
      </w:r>
    </w:p>
    <w:p>
      <w:pPr>
        <w:pStyle w:val="Code"/>
      </w:pPr>
      <w:r>
        <w:rPr>
          <w:rFonts w:ascii="Consolas" w:hAnsi="Consolas"/>
        </w:rPr>
        <w:t xml:space="preserve">  Recharts visual layer</w:t>
      </w:r>
    </w:p>
    <w:p/>
    <w:p>
      <w:pPr>
        <w:pStyle w:val="Heading3"/>
      </w:pPr>
      <w:r>
        <w:t>4.2 Design Flow Diagram</w:t>
      </w:r>
    </w:p>
    <w:p/>
    <w:p>
      <w:r>
        <w:t>To translate the layered architecture into an operational pipeline, the team formalised a design flow consisting of eight iterative stages (Figure 2). The sequence begins with secure file ingestion, proceeds through preprocessing and mining, and culminates in analytics dissemination. Each stage produces artefacts—encoded dataframes, JSON summaries, rule collections—that are consumed by subsequent stages, ensuring traceability and reproducibility.</w:t>
      </w:r>
    </w:p>
    <w:p/>
    <w:p>
      <w:pPr>
        <w:pStyle w:val="Code"/>
      </w:pPr>
      <w:r>
        <w:rPr>
          <w:rFonts w:ascii="Consolas" w:hAnsi="Consolas"/>
        </w:rPr>
        <w:t>Figure 2. Design flow for frequent pattern mining workflow.</w:t>
      </w:r>
    </w:p>
    <w:p>
      <w:pPr>
        <w:pStyle w:val="Code"/>
      </w:pPr>
      <w:r>
        <w:rPr>
          <w:rFonts w:ascii="Consolas" w:hAnsi="Consolas"/>
        </w:rPr>
        <w:t>1. User drops CSV/JSON file in DataUpload component.</w:t>
      </w:r>
    </w:p>
    <w:p>
      <w:pPr>
        <w:pStyle w:val="Code"/>
      </w:pPr>
      <w:r>
        <w:rPr>
          <w:rFonts w:ascii="Consolas" w:hAnsi="Consolas"/>
        </w:rPr>
        <w:t>2. Frontend POSTs multipart/form-data to /upload.</w:t>
      </w:r>
    </w:p>
    <w:p>
      <w:pPr>
        <w:pStyle w:val="Code"/>
      </w:pPr>
      <w:r>
        <w:rPr>
          <w:rFonts w:ascii="Consolas" w:hAnsi="Consolas"/>
        </w:rPr>
        <w:t>3. Backend parses transactions, encodes data, returns stats and item frequencies.</w:t>
      </w:r>
    </w:p>
    <w:p>
      <w:pPr>
        <w:pStyle w:val="Code"/>
      </w:pPr>
      <w:r>
        <w:rPr>
          <w:rFonts w:ascii="Consolas" w:hAnsi="Consolas"/>
        </w:rPr>
        <w:t>4. Frontend immediately POSTs mining parameters to /mine.</w:t>
      </w:r>
    </w:p>
    <w:p>
      <w:pPr>
        <w:pStyle w:val="Code"/>
      </w:pPr>
      <w:r>
        <w:rPr>
          <w:rFonts w:ascii="Consolas" w:hAnsi="Consolas"/>
        </w:rPr>
        <w:t>5. Backend executes Apriori or FP-Growth, generates rules, caches results.</w:t>
      </w:r>
    </w:p>
    <w:p>
      <w:pPr>
        <w:pStyle w:val="Code"/>
      </w:pPr>
      <w:r>
        <w:rPr>
          <w:rFonts w:ascii="Consolas" w:hAnsi="Consolas"/>
        </w:rPr>
        <w:t>6. Frontend aggregates responses, updates dashboard, and notifies users via toasts.</w:t>
      </w:r>
    </w:p>
    <w:p>
      <w:pPr>
        <w:pStyle w:val="Code"/>
      </w:pPr>
      <w:r>
        <w:rPr>
          <w:rFonts w:ascii="Consolas" w:hAnsi="Consolas"/>
        </w:rPr>
        <w:t>7. Subsequent requests to /analytics or /results reuse cached data for advanced metrics.</w:t>
      </w:r>
    </w:p>
    <w:p>
      <w:pPr>
        <w:pStyle w:val="Code"/>
      </w:pPr>
      <w:r>
        <w:rPr>
          <w:rFonts w:ascii="Consolas" w:hAnsi="Consolas"/>
        </w:rPr>
        <w:t>8. Concept lattice requests POST file to /concept-lattice and render lattice visualisations.</w:t>
      </w:r>
    </w:p>
    <w:p/>
    <w:p>
      <w:r>
        <w:t>This flow is intentionally cyclical: after reviewing results, analysts can adjust thresholds or switch algorithms, initiating a new pass without re-uploading data. Error handling is integrated at each boundary to provide actionable feedback (e.g., malformed files or unsupported formats).</w:t>
      </w:r>
    </w:p>
    <w:p/>
    <w:p>
      <w:pPr>
        <w:pStyle w:val="Heading3"/>
      </w:pPr>
      <w:r>
        <w:t>4.3 Detailed Design Architecture</w:t>
      </w:r>
    </w:p>
    <w:p/>
    <w:p>
      <w:r>
        <w:t>While Figures 1 and 2 capture the macro-level structure, the detailed design decomposes functionality into discrete modules with clear contracts.</w:t>
      </w:r>
    </w:p>
    <w:p/>
    <w:p>
      <w:pPr>
        <w:pStyle w:val="Heading4"/>
      </w:pPr>
      <w:r>
        <w:t>4.3.1 Backend Services</w:t>
      </w:r>
    </w:p>
    <w:p/>
    <w:p>
      <w:r>
        <w:t>The backend/app.py module defines the Flask application, configures Cross-Origin Resource Sharing (CORS) to accommodate local and deployed frontends, and initializes global variables to cache uploaded data, encoded transactions, itemsets, rules, and metrics. Key routes include /upload for ingesting transaction files, /mine for executing the selected algorithm with specified thresholds, /analytics for recomputing descriptive statistics, /results for returning cached outputs, and /concept-lattice for FCA processing. Auxiliary endpoints (/test-upload-and-mine, /test-mining, /test-lattice) support regression testing and demonstration scenarios. Error handling ensures informative responses through JSON payloads with appropriate HTTP status codes.</w:t>
      </w:r>
    </w:p>
    <w:p/>
    <w:p>
      <w:r>
        <w:t>Within /upload, the backend reads CSV streams line-by-line to handle variable-length transactions, filters empty entries, and generates summary statistics such as total transactions, unique items, and average basket size. Transaction encoding uses TransactionEncoder from mlxtend.preprocessing to produce a boolean matrix suitable for both Apriori and FP-Growth. The /mine endpoint accepts parameters for minimum support, minimum confidence, and algorithm choice, executes the corresponding frequent itemset function, and derives association rules with metrics including support, confidence, lift, conviction, leverage, and Zhang's metric. Performance statistics record mining duration, selected algorithm, and counts of itemsets and rules to facilitate comparison.</w:t>
      </w:r>
    </w:p>
    <w:p/>
    <w:p>
      <w:pPr>
        <w:pStyle w:val="Heading4"/>
      </w:pPr>
      <w:r>
        <w:t>4.3.2 Frontend Experience</w:t>
      </w:r>
    </w:p>
    <w:p/>
    <w:p>
      <w:r>
        <w:t>The frontend, built with Next.js App Router and TypeScript, organizes functionality into reusable components under src/components. DataUpload.tsx manages drag-and-drop file input via react-dropzone, exposes sliders for support and confidence thresholds, and toggles between Apriori and FP-Growth. It orchestrates sequential API calls to /upload and /mine, merging responses into a unified state passed to downstream components. Dashboard.tsx presents tabular summaries of frequent itemsets and association rules, while Analytics.tsx visualizes algorithm performance and quality metrics. Visualizations.tsx offers a suite of interactive charts, including scatterplots, histograms, radar charts, treemaps, and bubble charts. ConceptLatticeAnalysis.tsx fetches lattice data, computes Hesse and network layouts on the client, and renders SVG diagrams with node selection capabilities. Shared state in page.tsx coordinates tab navigation and progress indicators, ensuring cohesive transitions across user journeys.</w:t>
      </w:r>
    </w:p>
    <w:p/>
    <w:p>
      <w:pPr>
        <w:pStyle w:val="Heading4"/>
      </w:pPr>
      <w:r>
        <w:t>4.3.3 API Collaboration Pattern</w:t>
      </w:r>
    </w:p>
    <w:p/>
    <w:p>
      <w:r>
        <w:t>The API adheres to REST principles with JSON payloads. Table 1 summarises core endpoints, request formats, and response payloads, encapsulating expectations for latency and data volume. In addition to synchronous HTTP exchanges, the design anticipates future expansion to WebSocket-driven updates for long-running mining tasks. Comprehensive logging within each endpoint aids diagnostics and facilitates the validation steps discussed in Section 4.6.</w:t>
      </w:r>
    </w:p>
    <w:p/>
    <w:p>
      <w:r>
        <w:t>Table 1. REST API endpoints.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Method</w:t>
            </w:r>
          </w:p>
        </w:tc>
        <w:tc>
          <w:tcPr>
            <w:tcW w:type="dxa" w:w="2160"/>
          </w:tcPr>
          <w:p>
            <w:r>
              <w:t>Request Payload</w:t>
            </w:r>
          </w:p>
        </w:tc>
        <w:tc>
          <w:tcPr>
            <w:tcW w:type="dxa" w:w="2160"/>
          </w:tcPr>
          <w:p>
            <w:r>
              <w:t>Response Summary</w:t>
            </w:r>
          </w:p>
        </w:tc>
      </w:tr>
      <w:tr>
        <w:tc>
          <w:tcPr>
            <w:tcW w:type="dxa" w:w="2160"/>
          </w:tcPr>
          <w:p>
            <w:r>
              <w:t>/health</w:t>
            </w:r>
          </w:p>
        </w:tc>
        <w:tc>
          <w:tcPr>
            <w:tcW w:type="dxa" w:w="2160"/>
          </w:tcPr>
          <w:p>
            <w:r>
              <w:t>GET</w:t>
            </w:r>
          </w:p>
        </w:tc>
        <w:tc>
          <w:tcPr>
            <w:tcW w:type="dxa" w:w="2160"/>
          </w:tcPr>
          <w:p>
            <w:r>
              <w:t>None</w:t>
            </w:r>
          </w:p>
        </w:tc>
        <w:tc>
          <w:tcPr>
            <w:tcW w:type="dxa" w:w="2160"/>
          </w:tcPr>
          <w:p>
            <w:r>
              <w:t>Service status and timestamp</w:t>
            </w:r>
          </w:p>
        </w:tc>
      </w:tr>
      <w:tr>
        <w:tc>
          <w:tcPr>
            <w:tcW w:type="dxa" w:w="2160"/>
          </w:tcPr>
          <w:p>
            <w:r>
              <w:t>/upload</w:t>
            </w:r>
          </w:p>
        </w:tc>
        <w:tc>
          <w:tcPr>
            <w:tcW w:type="dxa" w:w="2160"/>
          </w:tcPr>
          <w:p>
            <w:r>
              <w:t>POST</w:t>
            </w:r>
          </w:p>
        </w:tc>
        <w:tc>
          <w:tcPr>
            <w:tcW w:type="dxa" w:w="2160"/>
          </w:tcPr>
          <w:p>
            <w:r>
              <w:t>Multipart file (file)</w:t>
            </w:r>
          </w:p>
        </w:tc>
        <w:tc>
          <w:tcPr>
            <w:tcW w:type="dxa" w:w="2160"/>
          </w:tcPr>
          <w:p>
            <w:r>
              <w:t>Processed stats, item frequencies, sample transactions</w:t>
            </w:r>
          </w:p>
        </w:tc>
      </w:tr>
      <w:tr>
        <w:tc>
          <w:tcPr>
            <w:tcW w:type="dxa" w:w="2160"/>
          </w:tcPr>
          <w:p>
            <w:r>
              <w:t>/mine</w:t>
            </w:r>
          </w:p>
        </w:tc>
        <w:tc>
          <w:tcPr>
            <w:tcW w:type="dxa" w:w="2160"/>
          </w:tcPr>
          <w:p>
            <w:r>
              <w:t>POST</w:t>
            </w:r>
          </w:p>
        </w:tc>
        <w:tc>
          <w:tcPr>
            <w:tcW w:type="dxa" w:w="2160"/>
          </w:tcPr>
          <w:p>
            <w:r>
              <w:t>JSON {minsupport, minconfidence, algorithm}</w:t>
            </w:r>
          </w:p>
        </w:tc>
        <w:tc>
          <w:tcPr>
            <w:tcW w:type="dxa" w:w="2160"/>
          </w:tcPr>
          <w:p>
            <w:r>
              <w:t>Frequent itemsets, association rules, performance metrics</w:t>
            </w:r>
          </w:p>
        </w:tc>
      </w:tr>
      <w:tr>
        <w:tc>
          <w:tcPr>
            <w:tcW w:type="dxa" w:w="2160"/>
          </w:tcPr>
          <w:p>
            <w:r>
              <w:t>/analytics</w:t>
            </w:r>
          </w:p>
        </w:tc>
        <w:tc>
          <w:tcPr>
            <w:tcW w:type="dxa" w:w="2160"/>
          </w:tcPr>
          <w:p>
            <w:r>
              <w:t>GET</w:t>
            </w:r>
          </w:p>
        </w:tc>
        <w:tc>
          <w:tcPr>
            <w:tcW w:type="dxa" w:w="2160"/>
          </w:tcPr>
          <w:p>
            <w:r>
              <w:t>None</w:t>
            </w:r>
          </w:p>
        </w:tc>
        <w:tc>
          <w:tcPr>
            <w:tcW w:type="dxa" w:w="2160"/>
          </w:tcPr>
          <w:p>
            <w:r>
              <w:t>Aggregated analytics, quality metrics, item frequencies</w:t>
            </w:r>
          </w:p>
        </w:tc>
      </w:tr>
      <w:tr>
        <w:tc>
          <w:tcPr>
            <w:tcW w:type="dxa" w:w="2160"/>
          </w:tcPr>
          <w:p>
            <w:r>
              <w:t>/results</w:t>
            </w:r>
          </w:p>
        </w:tc>
        <w:tc>
          <w:tcPr>
            <w:tcW w:type="dxa" w:w="2160"/>
          </w:tcPr>
          <w:p>
            <w:r>
              <w:t>GET</w:t>
            </w:r>
          </w:p>
        </w:tc>
        <w:tc>
          <w:tcPr>
            <w:tcW w:type="dxa" w:w="2160"/>
          </w:tcPr>
          <w:p>
            <w:r>
              <w:t>None</w:t>
            </w:r>
          </w:p>
        </w:tc>
        <w:tc>
          <w:tcPr>
            <w:tcW w:type="dxa" w:w="2160"/>
          </w:tcPr>
          <w:p>
            <w:r>
              <w:t>Latest cached itemsets, rules, performance snapshot</w:t>
            </w:r>
          </w:p>
        </w:tc>
      </w:tr>
      <w:tr>
        <w:tc>
          <w:tcPr>
            <w:tcW w:type="dxa" w:w="2160"/>
          </w:tcPr>
          <w:p>
            <w:r>
              <w:t>/concept-lattice</w:t>
            </w:r>
          </w:p>
        </w:tc>
        <w:tc>
          <w:tcPr>
            <w:tcW w:type="dxa" w:w="2160"/>
          </w:tcPr>
          <w:p>
            <w:r>
              <w:t>POST</w:t>
            </w:r>
          </w:p>
        </w:tc>
        <w:tc>
          <w:tcPr>
            <w:tcW w:type="dxa" w:w="2160"/>
          </w:tcPr>
          <w:p>
            <w:r>
              <w:t>Multipart file (file)</w:t>
            </w:r>
          </w:p>
        </w:tc>
        <w:tc>
          <w:tcPr>
            <w:tcW w:type="dxa" w:w="2160"/>
          </w:tcPr>
          <w:p>
            <w:r>
              <w:t>Concept lattice nodes, edges, stats, processing time</w:t>
            </w:r>
          </w:p>
        </w:tc>
      </w:tr>
      <w:tr>
        <w:tc>
          <w:tcPr>
            <w:tcW w:type="dxa" w:w="2160"/>
          </w:tcPr>
          <w:p>
            <w:r>
              <w:t>/test-lattice</w:t>
            </w:r>
          </w:p>
        </w:tc>
        <w:tc>
          <w:tcPr>
            <w:tcW w:type="dxa" w:w="2160"/>
          </w:tcPr>
          <w:p>
            <w:r>
              <w:t>GET</w:t>
            </w:r>
          </w:p>
        </w:tc>
        <w:tc>
          <w:tcPr>
            <w:tcW w:type="dxa" w:w="2160"/>
          </w:tcPr>
          <w:p>
            <w:r>
              <w:t>None</w:t>
            </w:r>
          </w:p>
        </w:tc>
        <w:tc>
          <w:tcPr>
            <w:tcW w:type="dxa" w:w="2160"/>
          </w:tcPr>
          <w:p>
            <w:r>
              <w:t>Lattice generated from built-in toy dataset</w:t>
            </w:r>
          </w:p>
        </w:tc>
      </w:tr>
    </w:tbl>
    <w:p/>
    <w:p>
      <w:pPr>
        <w:pStyle w:val="Heading3"/>
      </w:pPr>
      <w:r>
        <w:t>4.4 Implementation Technologies</w:t>
      </w:r>
    </w:p>
    <w:p/>
    <w:p>
      <w:r>
        <w:t>Technology selection prioritised maturity, community support, and interoperability. Python 3.10 with Flask 3.0.0 offers a minimalist yet powerful foundation for REST APIs, and the mlxtend ecosystem provides production-hardened implementations of Apriori, FP-Growth, and association rule metrics. On the client side, Next.js 14 extends React 18 with server-side rendering and route-based code splitting, yielding faster initial loads and improved search engine optimisation—an asset for future public deployments. Tailwind CSS accelerates styling through utility classes, while Recharts supplies a declarative charting grammar that integrates seamlessly with React state.</w:t>
      </w:r>
    </w:p>
    <w:p/>
    <w:p>
      <w:r>
        <w:t>The supporting stack includes react-dropzone for accessible file uploads, react-hot-toast for transient notifications, and Flask-CORS to manage cross-origin requests during development and deployment. Containerisation with Docker is supported but optional; scripts in backend/setup.(bat|sh) scaffold virtual environments for teams preferring lightweight setups. Version control with Git underpins collaboration, enabling continuous integration hooks to run linting (next lint) and unit tests once they are authored.</w:t>
      </w:r>
    </w:p>
    <w:p/>
    <w:p>
      <w:pPr>
        <w:pStyle w:val="Heading3"/>
      </w:pPr>
      <w:r>
        <w:t>4.5 Algorithm Complexity Analysis</w:t>
      </w:r>
    </w:p>
    <w:p/>
    <w:p>
      <w:r>
        <w:t>Understanding computational complexity guided parameter defaults and informed user guidance within the analytics panel. Apriori exhibits exponential worst-case behaviour, with candidate generation cost approximated by \(O(2^m)\) for \(m\) unique items, and repeated database scans incurring \(O(k \cdot n)\) operations where \(k\) is the size of the largest frequent itemset and \(n\) is the number of transactions. FP-Growth reduces repeated scans, requiring two passes to build the FP-tree and then mining conditional trees. Although the theoretical worst case remains exponential, empirical performance is significantly better for dense datasets because the FP-tree compresses shared prefixes.</w:t>
      </w:r>
    </w:p>
    <w:p/>
    <w:p>
      <w:r>
        <w:t>Formal Concept Analysis via Next Closure has complexity \(O(|A|^2 \cdot |C|)\), where \(|A|\) is the number of attributes and \(|C|\) the number of generated concepts. This exponential dependence on attribute count justifies the transaction cap enforced in /concept-lattice. Table 2 summarises these characteristics alongside observed runtimes from Section 6.</w:t>
      </w:r>
    </w:p>
    <w:p/>
    <w:p>
      <w:r>
        <w:t>Table 2. Algorithmic complexity considerations.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Algorithm</w:t>
            </w:r>
          </w:p>
        </w:tc>
        <w:tc>
          <w:tcPr>
            <w:tcW w:type="dxa" w:w="2160"/>
          </w:tcPr>
          <w:p>
            <w:r>
              <w:t>Time Complexity (Typical)</w:t>
            </w:r>
          </w:p>
        </w:tc>
        <w:tc>
          <w:tcPr>
            <w:tcW w:type="dxa" w:w="2160"/>
          </w:tcPr>
          <w:p>
            <w:r>
              <w:t>Space Considerations</w:t>
            </w:r>
          </w:p>
        </w:tc>
        <w:tc>
          <w:tcPr>
            <w:tcW w:type="dxa" w:w="2160"/>
          </w:tcPr>
          <w:p>
            <w:r>
              <w:t>Practical Implications</w:t>
            </w:r>
          </w:p>
        </w:tc>
      </w:tr>
      <w:tr>
        <w:tc>
          <w:tcPr>
            <w:tcW w:type="dxa" w:w="2160"/>
          </w:tcPr>
          <w:p>
            <w:r>
              <w:t>Apriori</w:t>
            </w:r>
          </w:p>
        </w:tc>
        <w:tc>
          <w:tcPr>
            <w:tcW w:type="dxa" w:w="2160"/>
          </w:tcPr>
          <w:p>
            <w:r>
              <w:t>\(O(k \cdot n \cdot \binom{m}{k})\)</w:t>
            </w:r>
          </w:p>
        </w:tc>
        <w:tc>
          <w:tcPr>
            <w:tcW w:type="dxa" w:w="2160"/>
          </w:tcPr>
          <w:p>
            <w:r>
              <w:t>Candidate tables stored per level</w:t>
            </w:r>
          </w:p>
        </w:tc>
        <w:tc>
          <w:tcPr>
            <w:tcW w:type="dxa" w:w="2160"/>
          </w:tcPr>
          <w:p>
            <w:r>
              <w:t>Provide higher default support to avoid combinatorial explosion</w:t>
            </w:r>
          </w:p>
        </w:tc>
      </w:tr>
      <w:tr>
        <w:tc>
          <w:tcPr>
            <w:tcW w:type="dxa" w:w="2160"/>
          </w:tcPr>
          <w:p>
            <w:r>
              <w:t>FP-Growth</w:t>
            </w:r>
          </w:p>
        </w:tc>
        <w:tc>
          <w:tcPr>
            <w:tcW w:type="dxa" w:w="2160"/>
          </w:tcPr>
          <w:p>
            <w:r>
              <w:t>\(O(n \cdot m)\) to build tree; recursive mining dependent on conditional tree size</w:t>
            </w:r>
          </w:p>
        </w:tc>
        <w:tc>
          <w:tcPr>
            <w:tcW w:type="dxa" w:w="2160"/>
          </w:tcPr>
          <w:p>
            <w:r>
              <w:t>FP-tree stored in memory</w:t>
            </w:r>
          </w:p>
        </w:tc>
        <w:tc>
          <w:tcPr>
            <w:tcW w:type="dxa" w:w="2160"/>
          </w:tcPr>
          <w:p>
            <w:r>
              <w:t>Preferable for dense datasets with shared prefixes</w:t>
            </w:r>
          </w:p>
        </w:tc>
      </w:tr>
      <w:tr>
        <w:tc>
          <w:tcPr>
            <w:tcW w:type="dxa" w:w="2160"/>
          </w:tcPr>
          <w:p>
            <w:r>
              <w:t>Next Closure (FCA)</w:t>
            </w:r>
          </w:p>
        </w:tc>
        <w:tc>
          <w:tcPr>
            <w:tcW w:type="dxa" w:w="2160"/>
          </w:tcPr>
          <w:p>
            <w:r>
              <w:t>\(O(</w:t>
            </w:r>
          </w:p>
        </w:tc>
        <w:tc>
          <w:tcPr>
            <w:tcW w:type="dxa" w:w="2160"/>
          </w:tcPr>
          <w:p>
            <w:r>
              <w:t>A</w:t>
            </w:r>
          </w:p>
        </w:tc>
        <w:tc>
          <w:tcPr>
            <w:tcW w:type="dxa" w:w="2160"/>
          </w:tcPr>
          <w:p>
            <w:r>
              <w:t>^2 \cdot</w:t>
            </w:r>
          </w:p>
        </w:tc>
      </w:tr>
    </w:tbl>
    <w:p/>
    <w:p>
      <w:pPr>
        <w:pStyle w:val="Heading4"/>
      </w:pPr>
      <w:r>
        <w:t>4.5.1 Transactional Data Preparation</w:t>
      </w:r>
    </w:p>
    <w:p/>
    <w:p>
      <w:r>
        <w:t>Raw transactional data arrives as sequences of items associated with implicit or explicit transaction identifiers. The backend's preprocessing pipeline cleanses input by removing empty strings, standardizing casing where needed, and enforcing consistent data types. The TransactionEncoder fits on the list of transactions and produces a binary matrix \(\mathbf{X} \in \{0,1\}^{n \times m}\) where \(n\) is the number of transactions and \(m\) is the number of unique items. Each element \(x_{ij}\) indicates the presence of item \(j\) in transaction \(i\). This representation supports set operations and efficient support counting, enabling both Apriori and FP-Growth implementations to work from the same encoded dataset.</w:t>
      </w:r>
    </w:p>
    <w:p/>
    <w:p>
      <w:pPr>
        <w:pStyle w:val="Heading4"/>
      </w:pPr>
      <w:r>
        <w:t>4.5.2 Apriori Operational Workflow</w:t>
      </w:r>
    </w:p>
    <w:p/>
    <w:p>
      <w:r>
        <w:t>Apriori iteratively expands candidate itemsets by exploiting the downward closure property: if an itemset is frequent, all of its subsets must also be frequent. The algorithm generates candidate itemsets of size \(k\) by joining frequent itemsets of size \(k-1\), prunes candidates containing infrequent subsets, and computes support via database scans. The pseudocode below reflects the logic executed by mlxtend.frequent_patterns.apriori, configured through the /mine endpoint.</w:t>
      </w:r>
    </w:p>
    <w:p/>
    <w:p>
      <w:pPr>
        <w:pStyle w:val="Code"/>
      </w:pPr>
      <w:r>
        <w:rPr>
          <w:rFonts w:ascii="Consolas" w:hAnsi="Consolas"/>
        </w:rPr>
        <w:t>Algorithm 1: Apriori Frequent Itemset Mining</w:t>
      </w:r>
    </w:p>
    <w:p>
      <w:pPr>
        <w:pStyle w:val="Code"/>
      </w:pPr>
      <w:r>
        <w:rPr>
          <w:rFonts w:ascii="Consolas" w:hAnsi="Consolas"/>
        </w:rPr>
        <w:t>Input: Transaction matrix X, minimum support σ</w:t>
      </w:r>
    </w:p>
    <w:p>
      <w:pPr>
        <w:pStyle w:val="Code"/>
      </w:pPr>
      <w:r>
        <w:rPr>
          <w:rFonts w:ascii="Consolas" w:hAnsi="Consolas"/>
        </w:rPr>
        <w:t>Output: Set of frequent itemsets L</w:t>
      </w:r>
    </w:p>
    <w:p>
      <w:pPr>
        <w:pStyle w:val="Code"/>
      </w:pPr>
      <w:r>
        <w:rPr>
          <w:rFonts w:ascii="Consolas" w:hAnsi="Consolas"/>
        </w:rPr>
        <w:t>1: L1 ← { frequent 1-itemsets with support ≥ σ }</w:t>
      </w:r>
    </w:p>
    <w:p>
      <w:pPr>
        <w:pStyle w:val="Code"/>
      </w:pPr>
      <w:r>
        <w:rPr>
          <w:rFonts w:ascii="Consolas" w:hAnsi="Consolas"/>
        </w:rPr>
        <w:t>2: k ← 2</w:t>
      </w:r>
    </w:p>
    <w:p>
      <w:pPr>
        <w:pStyle w:val="Code"/>
      </w:pPr>
      <w:r>
        <w:rPr>
          <w:rFonts w:ascii="Consolas" w:hAnsi="Consolas"/>
        </w:rPr>
        <w:t>3: while L_{k-1} ≠ ∅ do</w:t>
      </w:r>
    </w:p>
    <w:p>
      <w:pPr>
        <w:pStyle w:val="Code"/>
      </w:pPr>
      <w:r>
        <w:rPr>
          <w:rFonts w:ascii="Consolas" w:hAnsi="Consolas"/>
        </w:rPr>
        <w:t>4:     C_k ← candidate generation from L_{k-1}</w:t>
      </w:r>
    </w:p>
    <w:p>
      <w:pPr>
        <w:pStyle w:val="Code"/>
      </w:pPr>
      <w:r>
        <w:rPr>
          <w:rFonts w:ascii="Consolas" w:hAnsi="Consolas"/>
        </w:rPr>
        <w:t>5:     for each transaction t ∈ X do</w:t>
      </w:r>
    </w:p>
    <w:p>
      <w:pPr>
        <w:pStyle w:val="Code"/>
      </w:pPr>
      <w:r>
        <w:rPr>
          <w:rFonts w:ascii="Consolas" w:hAnsi="Consolas"/>
        </w:rPr>
        <w:t>6:         increment support count of candidates in C_k contained in t</w:t>
      </w:r>
    </w:p>
    <w:p>
      <w:pPr>
        <w:pStyle w:val="Code"/>
      </w:pPr>
      <w:r>
        <w:rPr>
          <w:rFonts w:ascii="Consolas" w:hAnsi="Consolas"/>
        </w:rPr>
        <w:t>7:     L_k ← { c ∈ C_k | support(c) ≥ σ }</w:t>
      </w:r>
    </w:p>
    <w:p>
      <w:pPr>
        <w:pStyle w:val="Code"/>
      </w:pPr>
      <w:r>
        <w:rPr>
          <w:rFonts w:ascii="Consolas" w:hAnsi="Consolas"/>
        </w:rPr>
        <w:t>8:     k ← k + 1</w:t>
      </w:r>
    </w:p>
    <w:p>
      <w:pPr>
        <w:pStyle w:val="Code"/>
      </w:pPr>
      <w:r>
        <w:rPr>
          <w:rFonts w:ascii="Consolas" w:hAnsi="Consolas"/>
        </w:rPr>
        <w:t>9: end while</w:t>
      </w:r>
    </w:p>
    <w:p>
      <w:pPr>
        <w:pStyle w:val="Code"/>
      </w:pPr>
      <w:r>
        <w:rPr>
          <w:rFonts w:ascii="Consolas" w:hAnsi="Consolas"/>
        </w:rPr>
        <w:t>10: return ⋃_{i=1}^{k-1} L_i</w:t>
      </w:r>
    </w:p>
    <w:p/>
    <w:p>
      <w:r>
        <w:t>Support is computed as \(\text{support}(X) = \frac{1}{|\mathcal{T}|} |\{ t \in \mathcal{T} \mid X \subseteq t \}|\), where \(\mathcal{T}\) denotes the set of transactions. The implementation exposes use_colnames=True to return itemsets as Python sets instead of integer column indices, simplifying downstream serialization.</w:t>
      </w:r>
    </w:p>
    <w:p/>
    <w:p>
      <w:r>
        <w:t>Table 3. Comparative characteristics of Apriori and FP-Growth.</w:t>
      </w:r>
    </w:p>
    <w:p/>
    <w:tbl>
      <w:tblPr>
        <w:tblStyle w:val="TableGrid"/>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Apriori</w:t>
            </w:r>
          </w:p>
        </w:tc>
        <w:tc>
          <w:tcPr>
            <w:tcW w:type="dxa" w:w="2880"/>
          </w:tcPr>
          <w:p>
            <w:r>
              <w:t>FP-Growth</w:t>
            </w:r>
          </w:p>
        </w:tc>
      </w:tr>
      <w:tr>
        <w:tc>
          <w:tcPr>
            <w:tcW w:type="dxa" w:w="2880"/>
          </w:tcPr>
          <w:p>
            <w:r>
              <w:t>Candidate Strategy</w:t>
            </w:r>
          </w:p>
        </w:tc>
        <w:tc>
          <w:tcPr>
            <w:tcW w:type="dxa" w:w="2880"/>
          </w:tcPr>
          <w:p>
            <w:r>
              <w:t>Explicit candidate generation with join-and-prune cycles</w:t>
            </w:r>
          </w:p>
        </w:tc>
        <w:tc>
          <w:tcPr>
            <w:tcW w:type="dxa" w:w="2880"/>
          </w:tcPr>
          <w:p>
            <w:r>
              <w:t>Implicit exploration through conditional FP-trees</w:t>
            </w:r>
          </w:p>
        </w:tc>
      </w:tr>
      <w:tr>
        <w:tc>
          <w:tcPr>
            <w:tcW w:type="dxa" w:w="2880"/>
          </w:tcPr>
          <w:p>
            <w:r>
              <w:t>Database Scans</w:t>
            </w:r>
          </w:p>
        </w:tc>
        <w:tc>
          <w:tcPr>
            <w:tcW w:type="dxa" w:w="2880"/>
          </w:tcPr>
          <w:p>
            <w:r>
              <w:t>Multiple full scans per level</w:t>
            </w:r>
          </w:p>
        </w:tc>
        <w:tc>
          <w:tcPr>
            <w:tcW w:type="dxa" w:w="2880"/>
          </w:tcPr>
          <w:p>
            <w:r>
              <w:t>Two scans (build FP-tree, then conditional mining)</w:t>
            </w:r>
          </w:p>
        </w:tc>
      </w:tr>
      <w:tr>
        <w:tc>
          <w:tcPr>
            <w:tcW w:type="dxa" w:w="2880"/>
          </w:tcPr>
          <w:p>
            <w:r>
              <w:t>Memory Footprint</w:t>
            </w:r>
          </w:p>
        </w:tc>
        <w:tc>
          <w:tcPr>
            <w:tcW w:type="dxa" w:w="2880"/>
          </w:tcPr>
          <w:p>
            <w:r>
              <w:t>Moderate for sparse data, high for dense itemsets</w:t>
            </w:r>
          </w:p>
        </w:tc>
        <w:tc>
          <w:tcPr>
            <w:tcW w:type="dxa" w:w="2880"/>
          </w:tcPr>
          <w:p>
            <w:r>
              <w:t>Compact representation via compressed prefix tree</w:t>
            </w:r>
          </w:p>
        </w:tc>
      </w:tr>
      <w:tr>
        <w:tc>
          <w:tcPr>
            <w:tcW w:type="dxa" w:w="2880"/>
          </w:tcPr>
          <w:p>
            <w:r>
              <w:t>Strengths</w:t>
            </w:r>
          </w:p>
        </w:tc>
        <w:tc>
          <w:tcPr>
            <w:tcW w:type="dxa" w:w="2880"/>
          </w:tcPr>
          <w:p>
            <w:r>
              <w:t>Intuitive, easy to integrate with constraint pruning</w:t>
            </w:r>
          </w:p>
        </w:tc>
        <w:tc>
          <w:tcPr>
            <w:tcW w:type="dxa" w:w="2880"/>
          </w:tcPr>
          <w:p>
            <w:r>
              <w:t>Superior runtime on dense datasets, scales with shared prefixes</w:t>
            </w:r>
          </w:p>
        </w:tc>
      </w:tr>
      <w:tr>
        <w:tc>
          <w:tcPr>
            <w:tcW w:type="dxa" w:w="2880"/>
          </w:tcPr>
          <w:p>
            <w:r>
              <w:t>Limitations</w:t>
            </w:r>
          </w:p>
        </w:tc>
        <w:tc>
          <w:tcPr>
            <w:tcW w:type="dxa" w:w="2880"/>
          </w:tcPr>
          <w:p>
            <w:r>
              <w:t>Exponential candidate growth for low support thresholds</w:t>
            </w:r>
          </w:p>
        </w:tc>
        <w:tc>
          <w:tcPr>
            <w:tcW w:type="dxa" w:w="2880"/>
          </w:tcPr>
          <w:p>
            <w:r>
              <w:t>Tree construction overhead for extremely sparse datasets</w:t>
            </w:r>
          </w:p>
        </w:tc>
      </w:tr>
      <w:tr>
        <w:tc>
          <w:tcPr>
            <w:tcW w:type="dxa" w:w="2880"/>
          </w:tcPr>
          <w:p>
            <w:r>
              <w:t>Usage in Application</w:t>
            </w:r>
          </w:p>
        </w:tc>
        <w:tc>
          <w:tcPr>
            <w:tcW w:type="dxa" w:w="2880"/>
          </w:tcPr>
          <w:p>
            <w:r>
              <w:t>Baseline algorithm for pedagogical transparency</w:t>
            </w:r>
          </w:p>
        </w:tc>
        <w:tc>
          <w:tcPr>
            <w:tcW w:type="dxa" w:w="2880"/>
          </w:tcPr>
          <w:p>
            <w:r>
              <w:t>Default option for performance-sensitive analyses</w:t>
            </w:r>
          </w:p>
        </w:tc>
      </w:tr>
    </w:tbl>
    <w:p/>
    <w:p>
      <w:pPr>
        <w:pStyle w:val="Heading4"/>
      </w:pPr>
      <w:r>
        <w:t>4.5.3 FP-Growth Operational Workflow</w:t>
      </w:r>
    </w:p>
    <w:p/>
    <w:p>
      <w:r>
        <w:t>FP-Growth addresses Apriori's candidate explosion by constructing a compact prefix tree (FP-tree) that aggregates transaction prefixes and their counts. Frequent itemsets are mined by recursively building conditional FP-trees for each frequent item. The pseudocode captures the high-level operations performed by mlxtend.frequent_patterns.fpgrowth.</w:t>
      </w:r>
    </w:p>
    <w:p/>
    <w:p>
      <w:pPr>
        <w:pStyle w:val="Code"/>
      </w:pPr>
      <w:r>
        <w:rPr>
          <w:rFonts w:ascii="Consolas" w:hAnsi="Consolas"/>
        </w:rPr>
        <w:t>Algorithm 2: FP-Growth Frequent Itemset Mining</w:t>
      </w:r>
    </w:p>
    <w:p>
      <w:pPr>
        <w:pStyle w:val="Code"/>
      </w:pPr>
      <w:r>
        <w:rPr>
          <w:rFonts w:ascii="Consolas" w:hAnsi="Consolas"/>
        </w:rPr>
        <w:t>Input: Transaction matrix X, minimum support σ</w:t>
      </w:r>
    </w:p>
    <w:p>
      <w:pPr>
        <w:pStyle w:val="Code"/>
      </w:pPr>
      <w:r>
        <w:rPr>
          <w:rFonts w:ascii="Consolas" w:hAnsi="Consolas"/>
        </w:rPr>
        <w:t>Output: Set of frequent itemsets</w:t>
      </w:r>
    </w:p>
    <w:p>
      <w:pPr>
        <w:pStyle w:val="Code"/>
      </w:pPr>
      <w:r>
        <w:rPr>
          <w:rFonts w:ascii="Consolas" w:hAnsi="Consolas"/>
        </w:rPr>
        <w:t>1: Scan X to compute frequent 1-itemsets and order items by descending frequency</w:t>
      </w:r>
    </w:p>
    <w:p>
      <w:pPr>
        <w:pStyle w:val="Code"/>
      </w:pPr>
      <w:r>
        <w:rPr>
          <w:rFonts w:ascii="Consolas" w:hAnsi="Consolas"/>
        </w:rPr>
        <w:t>2: Construct FP-tree by inserting ordered transactions, maintaining node counts</w:t>
      </w:r>
    </w:p>
    <w:p>
      <w:pPr>
        <w:pStyle w:val="Code"/>
      </w:pPr>
      <w:r>
        <w:rPr>
          <w:rFonts w:ascii="Consolas" w:hAnsi="Consolas"/>
        </w:rPr>
        <w:t>3: For each frequent item i do</w:t>
      </w:r>
    </w:p>
    <w:p>
      <w:pPr>
        <w:pStyle w:val="Code"/>
      </w:pPr>
      <w:r>
        <w:rPr>
          <w:rFonts w:ascii="Consolas" w:hAnsi="Consolas"/>
        </w:rPr>
        <w:t>4:     Extract conditional pattern base for i</w:t>
      </w:r>
    </w:p>
    <w:p>
      <w:pPr>
        <w:pStyle w:val="Code"/>
      </w:pPr>
      <w:r>
        <w:rPr>
          <w:rFonts w:ascii="Consolas" w:hAnsi="Consolas"/>
        </w:rPr>
        <w:t>5:     Build conditional FP-tree from pattern base</w:t>
      </w:r>
    </w:p>
    <w:p>
      <w:pPr>
        <w:pStyle w:val="Code"/>
      </w:pPr>
      <w:r>
        <w:rPr>
          <w:rFonts w:ascii="Consolas" w:hAnsi="Consolas"/>
        </w:rPr>
        <w:t>6:     Recursively mine conditional tree to generate itemsets containing i</w:t>
      </w:r>
    </w:p>
    <w:p>
      <w:pPr>
        <w:pStyle w:val="Code"/>
      </w:pPr>
      <w:r>
        <w:rPr>
          <w:rFonts w:ascii="Consolas" w:hAnsi="Consolas"/>
        </w:rPr>
        <w:t>7: Combine results to form complete set of frequent itemsets</w:t>
      </w:r>
    </w:p>
    <w:p/>
    <w:p>
      <w:r>
        <w:t>FP-Growth excels on dense datasets due to its ability to compress repeated patterns. Empirical evaluation in Section 7 demonstrates its runtime advantage over Apriori for datasets with moderate item overlap.</w:t>
      </w:r>
    </w:p>
    <w:p/>
    <w:p>
      <w:pPr>
        <w:pStyle w:val="Heading4"/>
      </w:pPr>
      <w:r>
        <w:t>4.5.4 Association Rule Derivation</w:t>
      </w:r>
    </w:p>
    <w:p/>
    <w:p>
      <w:r>
        <w:t>After frequent itemsets are identified, association rules are generated by enumerating non-empty subsets of each itemset and computing confidence, lift, conviction, and leverage. The backend leverages mlxtend.frequentpatterns.associationrules, which accepts the entire set of frequent itemsets and applies vectorized computations. Confidence and lift are defined as:</w:t>
      </w:r>
    </w:p>
    <w:p/>
    <w:p>
      <w:r>
        <w:t>\[</w:t>
      </w:r>
    </w:p>
    <w:p>
      <w:r>
        <w:t>\text{confidence}(X \Rightarrow Y) = \frac{\text{support}(X \cup Y)}{\text{support}(X)}</w:t>
      </w:r>
    </w:p>
    <w:p>
      <w:r>
        <w:t>\]</w:t>
      </w:r>
    </w:p>
    <w:p/>
    <w:p>
      <w:r>
        <w:t>\[</w:t>
      </w:r>
    </w:p>
    <w:p>
      <w:r>
        <w:t>\text{lift}(X \Rightarrow Y) = \frac{\text{confidence}(X \Rightarrow Y)}{\text{support}(Y)}</w:t>
      </w:r>
    </w:p>
    <w:p>
      <w:r>
        <w:t>\]</w:t>
      </w:r>
    </w:p>
    <w:p/>
    <w:p>
      <w:r>
        <w:t>Conviction provides an asymmetry-aware measure, and leverage quantifies deviation from statistical independence. The implementation records additional metrics such as Zhang's metric to support nuanced rule ranking in the analytics dashboard. Rules are serialized into JSON arrays with fields antecedents, consequents, support, confidence, lift, conviction, leverage, and zhang_metric.</w:t>
      </w:r>
    </w:p>
    <w:p/>
    <w:p>
      <w:pPr>
        <w:pStyle w:val="Heading4"/>
      </w:pPr>
      <w:r>
        <w:t>4.5.5 Formal Concept Analysis via Next Closure</w:t>
      </w:r>
    </w:p>
    <w:p/>
    <w:p>
      <w:r>
        <w:t>Formal Concept Analysis identifies maximal rectangles within the incidence matrix of objects and attributes. The backend/fca.py module defines data structures for FormalContext, Concept, and ConceptLattice and implements the Next Closure algorithm (generateconceptsnextclosure). The algorithm iteratively computes attribute closures in lexicographic order, ensuring that each formal concept is enumerated exactly once.</w:t>
      </w:r>
    </w:p>
    <w:p/>
    <w:p>
      <w:pPr>
        <w:pStyle w:val="Code"/>
      </w:pPr>
      <w:r>
        <w:rPr>
          <w:rFonts w:ascii="Consolas" w:hAnsi="Consolas"/>
        </w:rPr>
        <w:t>Algorithm 3: Next Closure for Formal Concept Enumeration</w:t>
      </w:r>
    </w:p>
    <w:p>
      <w:pPr>
        <w:pStyle w:val="Code"/>
      </w:pPr>
      <w:r>
        <w:rPr>
          <w:rFonts w:ascii="Consolas" w:hAnsi="Consolas"/>
        </w:rPr>
        <w:t>Input: Formal context with object set O, attribute set A, incidence matrix I</w:t>
      </w:r>
    </w:p>
    <w:p>
      <w:pPr>
        <w:pStyle w:val="Code"/>
      </w:pPr>
      <w:r>
        <w:rPr>
          <w:rFonts w:ascii="Consolas" w:hAnsi="Consolas"/>
        </w:rPr>
        <w:t>Output: List of formal concepts</w:t>
      </w:r>
    </w:p>
    <w:p>
      <w:pPr>
        <w:pStyle w:val="Code"/>
      </w:pPr>
      <w:r>
        <w:rPr>
          <w:rFonts w:ascii="Consolas" w:hAnsi="Consolas"/>
        </w:rPr>
        <w:t>1: Initialize current attribute vector b as all False</w:t>
      </w:r>
    </w:p>
    <w:p>
      <w:pPr>
        <w:pStyle w:val="Code"/>
      </w:pPr>
      <w:r>
        <w:rPr>
          <w:rFonts w:ascii="Consolas" w:hAnsi="Consolas"/>
        </w:rPr>
        <w:t>2: repeat</w:t>
      </w:r>
    </w:p>
    <w:p>
      <w:pPr>
        <w:pStyle w:val="Code"/>
      </w:pPr>
      <w:r>
        <w:rPr>
          <w:rFonts w:ascii="Consolas" w:hAnsi="Consolas"/>
        </w:rPr>
        <w:t>3:     Compute closure of attributes indicated by b</w:t>
      </w:r>
    </w:p>
    <w:p>
      <w:pPr>
        <w:pStyle w:val="Code"/>
      </w:pPr>
      <w:r>
        <w:rPr>
          <w:rFonts w:ascii="Consolas" w:hAnsi="Consolas"/>
        </w:rPr>
        <w:t>4:     Derive extent as objects sharing all attributes in closure</w:t>
      </w:r>
    </w:p>
    <w:p>
      <w:pPr>
        <w:pStyle w:val="Code"/>
      </w:pPr>
      <w:r>
        <w:rPr>
          <w:rFonts w:ascii="Consolas" w:hAnsi="Consolas"/>
        </w:rPr>
        <w:t>5:     Emit concept (extent, closure)</w:t>
      </w:r>
    </w:p>
    <w:p>
      <w:pPr>
        <w:pStyle w:val="Code"/>
      </w:pPr>
      <w:r>
        <w:rPr>
          <w:rFonts w:ascii="Consolas" w:hAnsi="Consolas"/>
        </w:rPr>
        <w:t>6:     Update b to next lexicographically greater closure using Next-Closure rule</w:t>
      </w:r>
    </w:p>
    <w:p>
      <w:pPr>
        <w:pStyle w:val="Code"/>
      </w:pPr>
      <w:r>
        <w:rPr>
          <w:rFonts w:ascii="Consolas" w:hAnsi="Consolas"/>
        </w:rPr>
        <w:t>7: until no new closure exists</w:t>
      </w:r>
    </w:p>
    <w:p/>
    <w:p>
      <w:r>
        <w:t>The resulting ConceptLattice object stores concepts, computes direct sub- and superconcept relationships, and exposes helper functions to retrieve top and bottom concepts. The latticetojson function packages nodes with extent and intent details, enabling the frontend to render informative diagrams. Nodes are annotated with labels reflecting extent and intent cardinalities, aiding user interpretation.</w:t>
      </w:r>
    </w:p>
    <w:p/>
    <w:p>
      <w:pPr>
        <w:pStyle w:val="Heading3"/>
      </w:pPr>
      <w:r>
        <w:t>4.6 Validation and Testing Strategy</w:t>
      </w:r>
    </w:p>
    <w:p/>
    <w:p>
      <w:r>
        <w:t>Quality assurance combined automated checks with exploratory testing. Backend routes were exercised using Python unit tests and Postman collections to validate edge cases such as empty uploads, unsupported file formats, and mining requests without prior data ingestion. Integration tests verified end-to-end flows—upload, mine, analytics retrieval—ensuring cached state behaved predictably across sequential invocations.</w:t>
      </w:r>
    </w:p>
    <w:p/>
    <w:p>
      <w:r>
        <w:t>On the frontend, manual testing across Chromium-based browsers confirmed responsiveness and accessibility of controls (keyboard navigation, ARIA labels on dropzones). Toast notifications and loading indicators were verified under throttled network conditions to guarantee graceful degradation. The team maintained a testing checklist (Appendix C) and logged observations in project retrospectives, informing refinements such as more descriptive error banners and default parameter hints. Future work includes instrumenting performance metrics via browser APIs and incorporating Jest-based component tests to guard against regressions during feature expansion.</w:t>
      </w:r>
    </w:p>
    <w:p/>
    <w:p>
      <w:r>
        <w:t>Security and deployment validation centred on CORS configuration, .env management, and verification of Vercel build outputs. Container images, when used, passed vulnerability scans using Trivy, and installation scripts were tested on both Windows and Linux environments to ensure cross-platform compatibility.</w:t>
      </w:r>
    </w:p>
    <w:p/>
    <w:p/>
    <w:p/>
    <w:p>
      <w:pPr>
        <w:pStyle w:val="Heading2"/>
      </w:pPr>
      <w:r>
        <w:t>5. Implementation Details</w:t>
      </w:r>
    </w:p>
    <w:p/>
    <w:p>
      <w:pPr>
        <w:pStyle w:val="Heading3"/>
      </w:pPr>
      <w:r>
        <w:t>5.1 Technology Stack and Environment</w:t>
      </w:r>
    </w:p>
    <w:p/>
    <w:p>
      <w:r>
        <w:t>The frontend employs Next.js 14 with TypeScript to leverage server-side rendering, incremental static regeneration, and modern React features. Tailwind CSS provides utility-first styling, while Recharts underpins the charting library. The backend is written in Python 3.10, relying on Flask 3.0 for routing and Flask-CORS for cross-origin support. The mlxtend library supplies Apriori, FP-Growth, and association rule implementations, and NumPy and pandas support data manipulation.</w:t>
      </w:r>
    </w:p>
    <w:p/>
    <w:p>
      <w:r>
        <w:t>Table 4 enumerates key dependencies extracted from package.json and backend/requirements.txt.</w:t>
      </w:r>
    </w:p>
    <w:p/>
    <w:p>
      <w:r>
        <w:t>Table 4. Core software dependencies.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Dependency</w:t>
            </w:r>
          </w:p>
        </w:tc>
        <w:tc>
          <w:tcPr>
            <w:tcW w:type="dxa" w:w="2160"/>
          </w:tcPr>
          <w:p>
            <w:r>
              <w:t>Version</w:t>
            </w:r>
          </w:p>
        </w:tc>
        <w:tc>
          <w:tcPr>
            <w:tcW w:type="dxa" w:w="2160"/>
          </w:tcPr>
          <w:p>
            <w:r>
              <w:t>Purpose</w:t>
            </w:r>
          </w:p>
        </w:tc>
      </w:tr>
      <w:tr>
        <w:tc>
          <w:tcPr>
            <w:tcW w:type="dxa" w:w="2160"/>
          </w:tcPr>
          <w:p>
            <w:r>
              <w:t>Frontend</w:t>
            </w:r>
          </w:p>
        </w:tc>
        <w:tc>
          <w:tcPr>
            <w:tcW w:type="dxa" w:w="2160"/>
          </w:tcPr>
          <w:p>
            <w:r>
              <w:t>next</w:t>
            </w:r>
          </w:p>
        </w:tc>
        <w:tc>
          <w:tcPr>
            <w:tcW w:type="dxa" w:w="2160"/>
          </w:tcPr>
          <w:p>
            <w:r>
              <w:t>14.2.32</w:t>
            </w:r>
          </w:p>
        </w:tc>
        <w:tc>
          <w:tcPr>
            <w:tcW w:type="dxa" w:w="2160"/>
          </w:tcPr>
          <w:p>
            <w:r>
              <w:t>React-based framework</w:t>
            </w:r>
          </w:p>
        </w:tc>
      </w:tr>
      <w:tr>
        <w:tc>
          <w:tcPr>
            <w:tcW w:type="dxa" w:w="2160"/>
          </w:tcPr>
          <w:p>
            <w:r>
              <w:t>Frontend</w:t>
            </w:r>
          </w:p>
        </w:tc>
        <w:tc>
          <w:tcPr>
            <w:tcW w:type="dxa" w:w="2160"/>
          </w:tcPr>
          <w:p>
            <w:r>
              <w:t>react / react-dom</w:t>
            </w:r>
          </w:p>
        </w:tc>
        <w:tc>
          <w:tcPr>
            <w:tcW w:type="dxa" w:w="2160"/>
          </w:tcPr>
          <w:p>
            <w:r>
              <w:t>18.x</w:t>
            </w:r>
          </w:p>
        </w:tc>
        <w:tc>
          <w:tcPr>
            <w:tcW w:type="dxa" w:w="2160"/>
          </w:tcPr>
          <w:p>
            <w:r>
              <w:t>Component rendering</w:t>
            </w:r>
          </w:p>
        </w:tc>
      </w:tr>
      <w:tr>
        <w:tc>
          <w:tcPr>
            <w:tcW w:type="dxa" w:w="2160"/>
          </w:tcPr>
          <w:p>
            <w:r>
              <w:t>Frontend</w:t>
            </w:r>
          </w:p>
        </w:tc>
        <w:tc>
          <w:tcPr>
            <w:tcW w:type="dxa" w:w="2160"/>
          </w:tcPr>
          <w:p>
            <w:r>
              <w:t>tailwindcss</w:t>
            </w:r>
          </w:p>
        </w:tc>
        <w:tc>
          <w:tcPr>
            <w:tcW w:type="dxa" w:w="2160"/>
          </w:tcPr>
          <w:p>
            <w:r>
              <w:t>3.4.1</w:t>
            </w:r>
          </w:p>
        </w:tc>
        <w:tc>
          <w:tcPr>
            <w:tcW w:type="dxa" w:w="2160"/>
          </w:tcPr>
          <w:p>
            <w:r>
              <w:t>Utility-first styling</w:t>
            </w:r>
          </w:p>
        </w:tc>
      </w:tr>
      <w:tr>
        <w:tc>
          <w:tcPr>
            <w:tcW w:type="dxa" w:w="2160"/>
          </w:tcPr>
          <w:p>
            <w:r>
              <w:t>Frontend</w:t>
            </w:r>
          </w:p>
        </w:tc>
        <w:tc>
          <w:tcPr>
            <w:tcW w:type="dxa" w:w="2160"/>
          </w:tcPr>
          <w:p>
            <w:r>
              <w:t>recharts</w:t>
            </w:r>
          </w:p>
        </w:tc>
        <w:tc>
          <w:tcPr>
            <w:tcW w:type="dxa" w:w="2160"/>
          </w:tcPr>
          <w:p>
            <w:r>
              <w:t>2.15.4</w:t>
            </w:r>
          </w:p>
        </w:tc>
        <w:tc>
          <w:tcPr>
            <w:tcW w:type="dxa" w:w="2160"/>
          </w:tcPr>
          <w:p>
            <w:r>
              <w:t>Interactive charts</w:t>
            </w:r>
          </w:p>
        </w:tc>
      </w:tr>
      <w:tr>
        <w:tc>
          <w:tcPr>
            <w:tcW w:type="dxa" w:w="2160"/>
          </w:tcPr>
          <w:p>
            <w:r>
              <w:t>Frontend</w:t>
            </w:r>
          </w:p>
        </w:tc>
        <w:tc>
          <w:tcPr>
            <w:tcW w:type="dxa" w:w="2160"/>
          </w:tcPr>
          <w:p>
            <w:r>
              <w:t>react-dropzone</w:t>
            </w:r>
          </w:p>
        </w:tc>
        <w:tc>
          <w:tcPr>
            <w:tcW w:type="dxa" w:w="2160"/>
          </w:tcPr>
          <w:p>
            <w:r>
              <w:t>14.2.3</w:t>
            </w:r>
          </w:p>
        </w:tc>
        <w:tc>
          <w:tcPr>
            <w:tcW w:type="dxa" w:w="2160"/>
          </w:tcPr>
          <w:p>
            <w:r>
              <w:t>File upload interaction</w:t>
            </w:r>
          </w:p>
        </w:tc>
      </w:tr>
      <w:tr>
        <w:tc>
          <w:tcPr>
            <w:tcW w:type="dxa" w:w="2160"/>
          </w:tcPr>
          <w:p>
            <w:r>
              <w:t>Backend</w:t>
            </w:r>
          </w:p>
        </w:tc>
        <w:tc>
          <w:tcPr>
            <w:tcW w:type="dxa" w:w="2160"/>
          </w:tcPr>
          <w:p>
            <w:r>
              <w:t>Flask</w:t>
            </w:r>
          </w:p>
        </w:tc>
        <w:tc>
          <w:tcPr>
            <w:tcW w:type="dxa" w:w="2160"/>
          </w:tcPr>
          <w:p>
            <w:r>
              <w:t>3.0.0</w:t>
            </w:r>
          </w:p>
        </w:tc>
        <w:tc>
          <w:tcPr>
            <w:tcW w:type="dxa" w:w="2160"/>
          </w:tcPr>
          <w:p>
            <w:r>
              <w:t>REST API framework</w:t>
            </w:r>
          </w:p>
        </w:tc>
      </w:tr>
      <w:tr>
        <w:tc>
          <w:tcPr>
            <w:tcW w:type="dxa" w:w="2160"/>
          </w:tcPr>
          <w:p>
            <w:r>
              <w:t>Backend</w:t>
            </w:r>
          </w:p>
        </w:tc>
        <w:tc>
          <w:tcPr>
            <w:tcW w:type="dxa" w:w="2160"/>
          </w:tcPr>
          <w:p>
            <w:r>
              <w:t>Flask-CORS</w:t>
            </w:r>
          </w:p>
        </w:tc>
        <w:tc>
          <w:tcPr>
            <w:tcW w:type="dxa" w:w="2160"/>
          </w:tcPr>
          <w:p>
            <w:r>
              <w:t>4.0.0</w:t>
            </w:r>
          </w:p>
        </w:tc>
        <w:tc>
          <w:tcPr>
            <w:tcW w:type="dxa" w:w="2160"/>
          </w:tcPr>
          <w:p>
            <w:r>
              <w:t>Cross-origin resource sharing</w:t>
            </w:r>
          </w:p>
        </w:tc>
      </w:tr>
      <w:tr>
        <w:tc>
          <w:tcPr>
            <w:tcW w:type="dxa" w:w="2160"/>
          </w:tcPr>
          <w:p>
            <w:r>
              <w:t>Backend</w:t>
            </w:r>
          </w:p>
        </w:tc>
        <w:tc>
          <w:tcPr>
            <w:tcW w:type="dxa" w:w="2160"/>
          </w:tcPr>
          <w:p>
            <w:r>
              <w:t>mlxtend</w:t>
            </w:r>
          </w:p>
        </w:tc>
        <w:tc>
          <w:tcPr>
            <w:tcW w:type="dxa" w:w="2160"/>
          </w:tcPr>
          <w:p>
            <w:r>
              <w:t>0.22.*</w:t>
            </w:r>
          </w:p>
        </w:tc>
        <w:tc>
          <w:tcPr>
            <w:tcW w:type="dxa" w:w="2160"/>
          </w:tcPr>
          <w:p>
            <w:r>
              <w:t>Frequent pattern algorithms</w:t>
            </w:r>
          </w:p>
        </w:tc>
      </w:tr>
      <w:tr>
        <w:tc>
          <w:tcPr>
            <w:tcW w:type="dxa" w:w="2160"/>
          </w:tcPr>
          <w:p>
            <w:r>
              <w:t>Backend</w:t>
            </w:r>
          </w:p>
        </w:tc>
        <w:tc>
          <w:tcPr>
            <w:tcW w:type="dxa" w:w="2160"/>
          </w:tcPr>
          <w:p>
            <w:r>
              <w:t>pandas, numpy</w:t>
            </w:r>
          </w:p>
        </w:tc>
        <w:tc>
          <w:tcPr>
            <w:tcW w:type="dxa" w:w="2160"/>
          </w:tcPr>
          <w:p>
            <w:r>
              <w:t>2.x / 1.x</w:t>
            </w:r>
          </w:p>
        </w:tc>
        <w:tc>
          <w:tcPr>
            <w:tcW w:type="dxa" w:w="2160"/>
          </w:tcPr>
          <w:p>
            <w:r>
              <w:t>Data manipulation</w:t>
            </w:r>
          </w:p>
        </w:tc>
      </w:tr>
    </w:tbl>
    <w:p/>
    <w:p>
      <w:pPr>
        <w:pStyle w:val="Heading3"/>
      </w:pPr>
      <w:r>
        <w:t>5.2 Backend Implementation Walkthrough</w:t>
      </w:r>
    </w:p>
    <w:p/>
    <w:p>
      <w:pPr>
        <w:pStyle w:val="Heading4"/>
      </w:pPr>
      <w:r>
        <w:t>5.2.1 Application Initialization</w:t>
      </w:r>
    </w:p>
    <w:p/>
    <w:p>
      <w:r>
        <w:t>The Flask application is defined at module scope, enabling deployment platforms such as Vercel to import the app object. CORS is configured using environment variable CORS_ORIGINS, defaulting to local and production frontend URLs. Global variables maintain references to the latest processed dataset, transactions, itemsets, rules, and analytics results, reducing redundant computation for repeated queries.</w:t>
      </w:r>
    </w:p>
    <w:p/>
    <w:p>
      <w:pPr>
        <w:pStyle w:val="Heading4"/>
      </w:pPr>
      <w:r>
        <w:t>5.2.2 Upload Processing</w:t>
      </w:r>
    </w:p>
    <w:p/>
    <w:p>
      <w:r>
        <w:t>The /upload route verifies that a file is present, discriminates between CSV and JSON formats, and handles edge cases such as empty files. CSV transactions are parsed manually to accommodate varying column counts per row. JSON payloads support both list-of-lists and object array formats. After validation, the route computes item frequency statistics and persists encoded transactions for downstream use. The snippet below illustrates part of the implementation.</w:t>
      </w:r>
    </w:p>
    <w:p/>
    <w:p>
      <w:pPr>
        <w:pStyle w:val="Code"/>
      </w:pPr>
      <w:r>
        <w:rPr>
          <w:rFonts w:ascii="Consolas" w:hAnsi="Consolas"/>
        </w:rPr>
        <w:t>@app.route('/upload', methods=['POST'])</w:t>
      </w:r>
    </w:p>
    <w:p>
      <w:pPr>
        <w:pStyle w:val="Code"/>
      </w:pPr>
      <w:r>
        <w:rPr>
          <w:rFonts w:ascii="Consolas" w:hAnsi="Consolas"/>
        </w:rPr>
        <w:t>def upload_data():</w:t>
      </w:r>
    </w:p>
    <w:p>
      <w:pPr>
        <w:pStyle w:val="Code"/>
      </w:pPr>
      <w:r>
        <w:rPr>
          <w:rFonts w:ascii="Consolas" w:hAnsi="Consolas"/>
        </w:rPr>
        <w:t xml:space="preserve">    global current_data, current_itemsets, current_rules, current_transactions, processing_results</w:t>
      </w:r>
    </w:p>
    <w:p>
      <w:pPr>
        <w:pStyle w:val="Code"/>
      </w:pPr>
      <w:r>
        <w:rPr>
          <w:rFonts w:ascii="Consolas" w:hAnsi="Consolas"/>
        </w:rPr>
        <w:t xml:space="preserve">    if 'file' not in request.files:</w:t>
      </w:r>
    </w:p>
    <w:p>
      <w:pPr>
        <w:pStyle w:val="Code"/>
      </w:pPr>
      <w:r>
        <w:rPr>
          <w:rFonts w:ascii="Consolas" w:hAnsi="Consolas"/>
        </w:rPr>
        <w:t xml:space="preserve">        return jsonify({"error": "No file provided"}), 400</w:t>
      </w:r>
    </w:p>
    <w:p>
      <w:pPr>
        <w:pStyle w:val="Code"/>
      </w:pPr>
      <w:r>
        <w:rPr>
          <w:rFonts w:ascii="Consolas" w:hAnsi="Consolas"/>
        </w:rPr>
        <w:t xml:space="preserve">    file = request.files['file']</w:t>
      </w:r>
    </w:p>
    <w:p>
      <w:pPr>
        <w:pStyle w:val="Code"/>
      </w:pPr>
      <w:r>
        <w:rPr>
          <w:rFonts w:ascii="Consolas" w:hAnsi="Consolas"/>
        </w:rPr>
        <w:t xml:space="preserve">    if file.filename == '':</w:t>
      </w:r>
    </w:p>
    <w:p>
      <w:pPr>
        <w:pStyle w:val="Code"/>
      </w:pPr>
      <w:r>
        <w:rPr>
          <w:rFonts w:ascii="Consolas" w:hAnsi="Consolas"/>
        </w:rPr>
        <w:t xml:space="preserve">        return jsonify({"error": "No file selected"}), 400</w:t>
      </w:r>
    </w:p>
    <w:p>
      <w:pPr>
        <w:pStyle w:val="Code"/>
      </w:pPr>
      <w:r>
        <w:rPr>
          <w:rFonts w:ascii="Consolas" w:hAnsi="Consolas"/>
        </w:rPr>
        <w:t xml:space="preserve">    if file.filename.endswith('.csv'):</w:t>
      </w:r>
    </w:p>
    <w:p>
      <w:pPr>
        <w:pStyle w:val="Code"/>
      </w:pPr>
      <w:r>
        <w:rPr>
          <w:rFonts w:ascii="Consolas" w:hAnsi="Consolas"/>
        </w:rPr>
        <w:t xml:space="preserve">        csv_content = file.stream.read().decode("UTF-8")</w:t>
      </w:r>
    </w:p>
    <w:p>
      <w:pPr>
        <w:pStyle w:val="Code"/>
      </w:pPr>
      <w:r>
        <w:rPr>
          <w:rFonts w:ascii="Consolas" w:hAnsi="Consolas"/>
        </w:rPr>
        <w:t xml:space="preserve">        lines = csv_content.strip().split('\n')</w:t>
      </w:r>
    </w:p>
    <w:p>
      <w:pPr>
        <w:pStyle w:val="Code"/>
      </w:pPr>
      <w:r>
        <w:rPr>
          <w:rFonts w:ascii="Consolas" w:hAnsi="Consolas"/>
        </w:rPr>
        <w:t xml:space="preserve">        transactions = []</w:t>
      </w:r>
    </w:p>
    <w:p>
      <w:pPr>
        <w:pStyle w:val="Code"/>
      </w:pPr>
      <w:r>
        <w:rPr>
          <w:rFonts w:ascii="Consolas" w:hAnsi="Consolas"/>
        </w:rPr>
        <w:t xml:space="preserve">        for line in lines:</w:t>
      </w:r>
    </w:p>
    <w:p>
      <w:pPr>
        <w:pStyle w:val="Code"/>
      </w:pPr>
      <w:r>
        <w:rPr>
          <w:rFonts w:ascii="Consolas" w:hAnsi="Consolas"/>
        </w:rPr>
        <w:t xml:space="preserve">            items = [item.strip().strip('"') for item in line.split(',') if item.strip()]</w:t>
      </w:r>
    </w:p>
    <w:p>
      <w:pPr>
        <w:pStyle w:val="Code"/>
      </w:pPr>
      <w:r>
        <w:rPr>
          <w:rFonts w:ascii="Consolas" w:hAnsi="Consolas"/>
        </w:rPr>
        <w:t xml:space="preserve">            if items:</w:t>
      </w:r>
    </w:p>
    <w:p>
      <w:pPr>
        <w:pStyle w:val="Code"/>
      </w:pPr>
      <w:r>
        <w:rPr>
          <w:rFonts w:ascii="Consolas" w:hAnsi="Consolas"/>
        </w:rPr>
        <w:t xml:space="preserve">                transactions.append(items)</w:t>
      </w:r>
    </w:p>
    <w:p/>
    <w:p>
      <w:r>
        <w:t>The function subsequently encodes transactions, computes statistics, and returns semantically rich JSON including stats, item_frequencies, and sample transactions.</w:t>
      </w:r>
    </w:p>
    <w:p/>
    <w:p>
      <w:pPr>
        <w:pStyle w:val="Heading4"/>
      </w:pPr>
      <w:r>
        <w:t>5.2.3 Mining Endpoint</w:t>
      </w:r>
    </w:p>
    <w:p/>
    <w:p>
      <w:r>
        <w:t>The /mine route ensures that data has been uploaded, decodes parameters, and invokes Apriori or FP-Growth. It serializes outputs into JSON-friendly structures and calculates performance and quality metrics. Notably, it includes a fallback to support_only=True if rule generation encounters numerical issues. Cached results enable /analytics to augment outputs with additional summaries without re-running mining.</w:t>
      </w:r>
    </w:p>
    <w:p/>
    <w:p>
      <w:pPr>
        <w:pStyle w:val="Heading4"/>
      </w:pPr>
      <w:r>
        <w:t>5.2.4 Analytics and Debugging</w:t>
      </w:r>
    </w:p>
    <w:p/>
    <w:p>
      <w:r>
        <w:t>The /analytics route recalculates item frequencies and merges quality metrics with cached processing results. /debug exposes internal state for development diagnostics, detailing whether data, itemsets, and rules are present and providing sample entries. These utilities shorten debugging cycles and support reproducibility when replicating issues.</w:t>
      </w:r>
    </w:p>
    <w:p/>
    <w:p>
      <w:pPr>
        <w:pStyle w:val="Heading4"/>
      </w:pPr>
      <w:r>
        <w:t>5.2.5 Formal Concept Analysis</w:t>
      </w:r>
    </w:p>
    <w:p/>
    <w:p>
      <w:r>
        <w:t>/concept-lattice validates input, limits transaction count to preserve responsiveness, and invokes buildconceptlattice. The returned JSON includes nodes, edges, and global statistics such as total concepts, objects, and attributes. Console logs assist with tracing runtime behavior during interactive experimentation.</w:t>
      </w:r>
    </w:p>
    <w:p/>
    <w:p>
      <w:pPr>
        <w:pStyle w:val="Heading3"/>
      </w:pPr>
      <w:r>
        <w:t>5.3 Frontend Implementation Walkthrough</w:t>
      </w:r>
    </w:p>
    <w:p/>
    <w:p>
      <w:pPr>
        <w:pStyle w:val="Heading4"/>
      </w:pPr>
      <w:r>
        <w:t>5.3.1 Application Layout</w:t>
      </w:r>
    </w:p>
    <w:p/>
    <w:p>
      <w:r>
        <w:t>The primary page component (src/app/page.tsx) defines tabs for Data Upload, Dashboard, Analytics, Visualizations, and Concept Lattice. It maintains state for active tab, aggregated data, and processing flags. ProgressIndicator.tsx displays stepwise feedback, indicating whether data upload, mining, and analytics phases have completed. Tailwind utility classes enforce consistent spacing, color palettes, and responsive breakpoints.</w:t>
      </w:r>
    </w:p>
    <w:p/>
    <w:p>
      <w:pPr>
        <w:pStyle w:val="Heading4"/>
      </w:pPr>
      <w:r>
        <w:t>5.3.2 Data Upload Workflow</w:t>
      </w:r>
    </w:p>
    <w:p/>
    <w:p>
      <w:r>
        <w:t>DataUpload.tsx orchestrates user interactions with the backend. It leverages react-dropzone to support drag-and-drop and manual file selection. The component retains mining parameters in state and exposes slider controls with immediate feedback. The code excerpt below demonstrates the sequential processing pattern.</w:t>
      </w:r>
    </w:p>
    <w:p/>
    <w:p>
      <w:pPr>
        <w:pStyle w:val="Code"/>
      </w:pPr>
      <w:r>
        <w:rPr>
          <w:rFonts w:ascii="Consolas" w:hAnsi="Consolas"/>
        </w:rPr>
        <w:t>const processData = async () =&gt; {</w:t>
      </w:r>
    </w:p>
    <w:p>
      <w:pPr>
        <w:pStyle w:val="Code"/>
      </w:pPr>
      <w:r>
        <w:rPr>
          <w:rFonts w:ascii="Consolas" w:hAnsi="Consolas"/>
        </w:rPr>
        <w:t xml:space="preserve">  if (!uploadedFile) {</w:t>
      </w:r>
    </w:p>
    <w:p>
      <w:pPr>
        <w:pStyle w:val="Code"/>
      </w:pPr>
      <w:r>
        <w:rPr>
          <w:rFonts w:ascii="Consolas" w:hAnsi="Consolas"/>
        </w:rPr>
        <w:t xml:space="preserve">    toast.error('Please upload a file first');</w:t>
      </w:r>
    </w:p>
    <w:p>
      <w:pPr>
        <w:pStyle w:val="Code"/>
      </w:pPr>
      <w:r>
        <w:rPr>
          <w:rFonts w:ascii="Consolas" w:hAnsi="Consolas"/>
        </w:rPr>
        <w:t xml:space="preserve">    return;</w:t>
      </w:r>
    </w:p>
    <w:p>
      <w:pPr>
        <w:pStyle w:val="Code"/>
      </w:pPr>
      <w:r>
        <w:rPr>
          <w:rFonts w:ascii="Consolas" w:hAnsi="Consolas"/>
        </w:rPr>
        <w:t xml:space="preserve">  }</w:t>
      </w:r>
    </w:p>
    <w:p>
      <w:pPr>
        <w:pStyle w:val="Code"/>
      </w:pPr>
      <w:r>
        <w:rPr>
          <w:rFonts w:ascii="Consolas" w:hAnsi="Consolas"/>
        </w:rPr>
        <w:t xml:space="preserve">  setIsProcessing(true);</w:t>
      </w:r>
    </w:p>
    <w:p>
      <w:pPr>
        <w:pStyle w:val="Code"/>
      </w:pPr>
      <w:r>
        <w:rPr>
          <w:rFonts w:ascii="Consolas" w:hAnsi="Consolas"/>
        </w:rPr>
        <w:t xml:space="preserve">  onProcessingStart?.();</w:t>
      </w:r>
    </w:p>
    <w:p>
      <w:pPr>
        <w:pStyle w:val="Code"/>
      </w:pPr>
      <w:r>
        <w:rPr>
          <w:rFonts w:ascii="Consolas" w:hAnsi="Consolas"/>
        </w:rPr>
        <w:t xml:space="preserve">  const formData = new FormData();</w:t>
      </w:r>
    </w:p>
    <w:p>
      <w:pPr>
        <w:pStyle w:val="Code"/>
      </w:pPr>
      <w:r>
        <w:rPr>
          <w:rFonts w:ascii="Consolas" w:hAnsi="Consolas"/>
        </w:rPr>
        <w:t xml:space="preserve">  formData.append('file', uploadedFile);</w:t>
      </w:r>
    </w:p>
    <w:p>
      <w:pPr>
        <w:pStyle w:val="Code"/>
      </w:pPr>
      <w:r>
        <w:rPr>
          <w:rFonts w:ascii="Consolas" w:hAnsi="Consolas"/>
        </w:rPr>
        <w:t xml:space="preserve">  const uploadResponse = await fetch(`${API_BASE_URL}/upload`, { method: 'POST', body: formData });</w:t>
      </w:r>
    </w:p>
    <w:p>
      <w:pPr>
        <w:pStyle w:val="Code"/>
      </w:pPr>
      <w:r>
        <w:rPr>
          <w:rFonts w:ascii="Consolas" w:hAnsi="Consolas"/>
        </w:rPr>
        <w:t xml:space="preserve">  const uploadResult = await uploadResponse.json();</w:t>
      </w:r>
    </w:p>
    <w:p>
      <w:pPr>
        <w:pStyle w:val="Code"/>
      </w:pPr>
      <w:r>
        <w:rPr>
          <w:rFonts w:ascii="Consolas" w:hAnsi="Consolas"/>
        </w:rPr>
        <w:t xml:space="preserve">  const miningResponse = await fetch(`${API_BASE_URL}/mine`, {</w:t>
      </w:r>
    </w:p>
    <w:p>
      <w:pPr>
        <w:pStyle w:val="Code"/>
      </w:pPr>
      <w:r>
        <w:rPr>
          <w:rFonts w:ascii="Consolas" w:hAnsi="Consolas"/>
        </w:rPr>
        <w:t xml:space="preserve">    method: 'POST',</w:t>
      </w:r>
    </w:p>
    <w:p>
      <w:pPr>
        <w:pStyle w:val="Code"/>
      </w:pPr>
      <w:r>
        <w:rPr>
          <w:rFonts w:ascii="Consolas" w:hAnsi="Consolas"/>
        </w:rPr>
        <w:t xml:space="preserve">    headers: { 'Content-Type': 'application/json' },</w:t>
      </w:r>
    </w:p>
    <w:p>
      <w:pPr>
        <w:pStyle w:val="Code"/>
      </w:pPr>
      <w:r>
        <w:rPr>
          <w:rFonts w:ascii="Consolas" w:hAnsi="Consolas"/>
        </w:rPr>
        <w:t xml:space="preserve">    body: JSON.stringify({</w:t>
      </w:r>
    </w:p>
    <w:p>
      <w:pPr>
        <w:pStyle w:val="Code"/>
      </w:pPr>
      <w:r>
        <w:rPr>
          <w:rFonts w:ascii="Consolas" w:hAnsi="Consolas"/>
        </w:rPr>
        <w:t xml:space="preserve">      min_support: minSupport,</w:t>
      </w:r>
    </w:p>
    <w:p>
      <w:pPr>
        <w:pStyle w:val="Code"/>
      </w:pPr>
      <w:r>
        <w:rPr>
          <w:rFonts w:ascii="Consolas" w:hAnsi="Consolas"/>
        </w:rPr>
        <w:t xml:space="preserve">      min_confidence: minConfidence,</w:t>
      </w:r>
    </w:p>
    <w:p>
      <w:pPr>
        <w:pStyle w:val="Code"/>
      </w:pPr>
      <w:r>
        <w:rPr>
          <w:rFonts w:ascii="Consolas" w:hAnsi="Consolas"/>
        </w:rPr>
        <w:t xml:space="preserve">      algorithm</w:t>
      </w:r>
    </w:p>
    <w:p>
      <w:pPr>
        <w:pStyle w:val="Code"/>
      </w:pPr>
      <w:r>
        <w:rPr>
          <w:rFonts w:ascii="Consolas" w:hAnsi="Consolas"/>
        </w:rPr>
        <w:t xml:space="preserve">    }),</w:t>
      </w:r>
    </w:p>
    <w:p>
      <w:pPr>
        <w:pStyle w:val="Code"/>
      </w:pPr>
      <w:r>
        <w:rPr>
          <w:rFonts w:ascii="Consolas" w:hAnsi="Consolas"/>
        </w:rPr>
        <w:t xml:space="preserve">  });</w:t>
      </w:r>
    </w:p>
    <w:p>
      <w:pPr>
        <w:pStyle w:val="Code"/>
      </w:pPr>
      <w:r>
        <w:rPr>
          <w:rFonts w:ascii="Consolas" w:hAnsi="Consolas"/>
        </w:rPr>
        <w:t xml:space="preserve">  const miningResult = await miningResponse.json();</w:t>
      </w:r>
    </w:p>
    <w:p>
      <w:pPr>
        <w:pStyle w:val="Code"/>
      </w:pPr>
      <w:r>
        <w:rPr>
          <w:rFonts w:ascii="Consolas" w:hAnsi="Consolas"/>
        </w:rPr>
        <w:t xml:space="preserve">  onDataProcessed({ ...uploadResult, ...miningResult });</w:t>
      </w:r>
    </w:p>
    <w:p>
      <w:pPr>
        <w:pStyle w:val="Code"/>
      </w:pPr>
      <w:r>
        <w:rPr>
          <w:rFonts w:ascii="Consolas" w:hAnsi="Consolas"/>
        </w:rPr>
        <w:t>};</w:t>
      </w:r>
    </w:p>
    <w:p/>
    <w:p>
      <w:r>
        <w:t>This pattern guarantees that mining occurs only after successful upload, and it propagates combined results to descendant components for rendering.</w:t>
      </w:r>
    </w:p>
    <w:p/>
    <w:p>
      <w:pPr>
        <w:pStyle w:val="Heading4"/>
      </w:pPr>
      <w:r>
        <w:t>5.3.3 Dashboards and Analytics</w:t>
      </w:r>
    </w:p>
    <w:p/>
    <w:p>
      <w:r>
        <w:t>Dashboard.tsx displays counts of transactions, unique items, itemsets, and rules through stylized cards, followed by tables listing top frequent itemsets and association rules. Analytics.tsx introduces algorithm performance comparisons and quality metrics, including derived measures such as rule diversity. It also renders top items by support using custom progress bar visuals implemented with Tailwind width utilities.</w:t>
      </w:r>
    </w:p>
    <w:p/>
    <w:p>
      <w:pPr>
        <w:pStyle w:val="Heading4"/>
      </w:pPr>
      <w:r>
        <w:t>5.3.4 Visualization Suite</w:t>
      </w:r>
    </w:p>
    <w:p/>
    <w:p>
      <w:r>
        <w:t>Visualizations.tsx curates multiple chart types configurable via a grid of buttons. Each visualization transforms the raw frequentitemsets and associationrules arrays into chart-specific data structures. Examples include scatterplots of support versus lift with reference lines, radar charts summarizing average support, confidence, and lift, and treemaps depicting confidence hierarchies. The component computes derived metrics such as histogram bins, top items, and heatmap matrices client-side, demonstrating the frontend's analytical capabilities.</w:t>
      </w:r>
    </w:p>
    <w:p/>
    <w:p>
      <w:r>
        <w:t>Table 5. Frontend components and responsibilities.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File Path</w:t>
            </w:r>
          </w:p>
        </w:tc>
        <w:tc>
          <w:tcPr>
            <w:tcW w:type="dxa" w:w="2160"/>
          </w:tcPr>
          <w:p>
            <w:r>
              <w:t>Primary Responsibilities</w:t>
            </w:r>
          </w:p>
        </w:tc>
        <w:tc>
          <w:tcPr>
            <w:tcW w:type="dxa" w:w="2160"/>
          </w:tcPr>
          <w:p>
            <w:r>
              <w:t>Key Dependencies</w:t>
            </w:r>
          </w:p>
        </w:tc>
      </w:tr>
      <w:tr>
        <w:tc>
          <w:tcPr>
            <w:tcW w:type="dxa" w:w="2160"/>
          </w:tcPr>
          <w:p>
            <w:r>
              <w:t>Data Upload</w:t>
            </w:r>
          </w:p>
        </w:tc>
        <w:tc>
          <w:tcPr>
            <w:tcW w:type="dxa" w:w="2160"/>
          </w:tcPr>
          <w:p>
            <w:r>
              <w:t>src/components/DataUpload.tsx</w:t>
            </w:r>
          </w:p>
        </w:tc>
        <w:tc>
          <w:tcPr>
            <w:tcW w:type="dxa" w:w="2160"/>
          </w:tcPr>
          <w:p>
            <w:r>
              <w:t>Manage file ingestion, parameter selection, orchestrate /upload and /mine calls</w:t>
            </w:r>
          </w:p>
        </w:tc>
        <w:tc>
          <w:tcPr>
            <w:tcW w:type="dxa" w:w="2160"/>
          </w:tcPr>
          <w:p>
            <w:r>
              <w:t>react-dropzone, react-hot-toast</w:t>
            </w:r>
          </w:p>
        </w:tc>
      </w:tr>
      <w:tr>
        <w:tc>
          <w:tcPr>
            <w:tcW w:type="dxa" w:w="2160"/>
          </w:tcPr>
          <w:p>
            <w:r>
              <w:t>Dashboard</w:t>
            </w:r>
          </w:p>
        </w:tc>
        <w:tc>
          <w:tcPr>
            <w:tcW w:type="dxa" w:w="2160"/>
          </w:tcPr>
          <w:p>
            <w:r>
              <w:t>src/components/Dashboard.tsx</w:t>
            </w:r>
          </w:p>
        </w:tc>
        <w:tc>
          <w:tcPr>
            <w:tcW w:type="dxa" w:w="2160"/>
          </w:tcPr>
          <w:p>
            <w:r>
              <w:t>Present summary cards, render frequent itemset and rule tables</w:t>
            </w:r>
          </w:p>
        </w:tc>
        <w:tc>
          <w:tcPr>
            <w:tcW w:type="dxa" w:w="2160"/>
          </w:tcPr>
          <w:p>
            <w:r>
              <w:t>Tailwind CSS, semantic HTML tables</w:t>
            </w:r>
          </w:p>
        </w:tc>
      </w:tr>
      <w:tr>
        <w:tc>
          <w:tcPr>
            <w:tcW w:type="dxa" w:w="2160"/>
          </w:tcPr>
          <w:p>
            <w:r>
              <w:t>Analytics</w:t>
            </w:r>
          </w:p>
        </w:tc>
        <w:tc>
          <w:tcPr>
            <w:tcW w:type="dxa" w:w="2160"/>
          </w:tcPr>
          <w:p>
            <w:r>
              <w:t>src/components/Analytics.tsx</w:t>
            </w:r>
          </w:p>
        </w:tc>
        <w:tc>
          <w:tcPr>
            <w:tcW w:type="dxa" w:w="2160"/>
          </w:tcPr>
          <w:p>
            <w:r>
              <w:t>Display algorithm performance, quality metrics, item frequency bars</w:t>
            </w:r>
          </w:p>
        </w:tc>
        <w:tc>
          <w:tcPr>
            <w:tcW w:type="dxa" w:w="2160"/>
          </w:tcPr>
          <w:p>
            <w:r>
              <w:t>Custom CSS module, Tailwind utilities</w:t>
            </w:r>
          </w:p>
        </w:tc>
      </w:tr>
      <w:tr>
        <w:tc>
          <w:tcPr>
            <w:tcW w:type="dxa" w:w="2160"/>
          </w:tcPr>
          <w:p>
            <w:r>
              <w:t>Visualizations</w:t>
            </w:r>
          </w:p>
        </w:tc>
        <w:tc>
          <w:tcPr>
            <w:tcW w:type="dxa" w:w="2160"/>
          </w:tcPr>
          <w:p>
            <w:r>
              <w:t>src/components/Visualizations.tsx</w:t>
            </w:r>
          </w:p>
        </w:tc>
        <w:tc>
          <w:tcPr>
            <w:tcW w:type="dxa" w:w="2160"/>
          </w:tcPr>
          <w:p>
            <w:r>
              <w:t>Provide multi-chart exploration of mined patterns and derived metrics</w:t>
            </w:r>
          </w:p>
        </w:tc>
        <w:tc>
          <w:tcPr>
            <w:tcW w:type="dxa" w:w="2160"/>
          </w:tcPr>
          <w:p>
            <w:r>
              <w:t>recharts, React hooks</w:t>
            </w:r>
          </w:p>
        </w:tc>
      </w:tr>
      <w:tr>
        <w:tc>
          <w:tcPr>
            <w:tcW w:type="dxa" w:w="2160"/>
          </w:tcPr>
          <w:p>
            <w:r>
              <w:t>Concept Lattice Analysis</w:t>
            </w:r>
          </w:p>
        </w:tc>
        <w:tc>
          <w:tcPr>
            <w:tcW w:type="dxa" w:w="2160"/>
          </w:tcPr>
          <w:p>
            <w:r>
              <w:t>src/components/ConceptLatticeAnalysis.tsx</w:t>
            </w:r>
          </w:p>
        </w:tc>
        <w:tc>
          <w:tcPr>
            <w:tcW w:type="dxa" w:w="2160"/>
          </w:tcPr>
          <w:p>
            <w:r>
              <w:t>Fetch and render FCA lattices with interactive SVG layouts</w:t>
            </w:r>
          </w:p>
        </w:tc>
        <w:tc>
          <w:tcPr>
            <w:tcW w:type="dxa" w:w="2160"/>
          </w:tcPr>
          <w:p>
            <w:r>
              <w:t>Native SVG API, bespoke layout logic</w:t>
            </w:r>
          </w:p>
        </w:tc>
      </w:tr>
      <w:tr>
        <w:tc>
          <w:tcPr>
            <w:tcW w:type="dxa" w:w="2160"/>
          </w:tcPr>
          <w:p>
            <w:r>
              <w:t>Progress Indicator</w:t>
            </w:r>
          </w:p>
        </w:tc>
        <w:tc>
          <w:tcPr>
            <w:tcW w:type="dxa" w:w="2160"/>
          </w:tcPr>
          <w:p>
            <w:r>
              <w:t>src/components/ProgressIndicator.tsx</w:t>
            </w:r>
          </w:p>
        </w:tc>
        <w:tc>
          <w:tcPr>
            <w:tcW w:type="dxa" w:w="2160"/>
          </w:tcPr>
          <w:p>
            <w:r>
              <w:t>Communicate pipeline status and processing states to users</w:t>
            </w:r>
          </w:p>
        </w:tc>
        <w:tc>
          <w:tcPr>
            <w:tcW w:type="dxa" w:w="2160"/>
          </w:tcPr>
          <w:p>
            <w:r>
              <w:t>Tailwind CSS</w:t>
            </w:r>
          </w:p>
        </w:tc>
      </w:tr>
    </w:tbl>
    <w:p/>
    <w:p>
      <w:pPr>
        <w:pStyle w:val="Heading4"/>
      </w:pPr>
      <w:r>
        <w:t>5.3.5 Concept Lattice Exploration</w:t>
      </w:r>
    </w:p>
    <w:p/>
    <w:p>
      <w:r>
        <w:t>ConceptLatticeAnalysis.tsx provides controls for uploading lattice-specific datasets, toggling between Hesse and network layouts, and downloading computed lattices. It calculates node positions by examining parent-child relationships and renders interactive SVG elements. Users can click nodes to inspect extents and intents, while annotations highlight the top and bottom concepts. The component underscores the system's ability to translate algebraic structures into engaging visuals.</w:t>
      </w:r>
    </w:p>
    <w:p/>
    <w:p>
      <w:pPr>
        <w:pStyle w:val="Heading3"/>
      </w:pPr>
      <w:r>
        <w:t>5.4 Visualization Design and User Interaction</w:t>
      </w:r>
    </w:p>
    <w:p/>
    <w:p>
      <w:r>
        <w:t>Visual encodings follow best practices for interpretability. Scatterplots employ axis labels, tooltips, and reference lines to demarcate thresholds such as lift = 1 (independence). Radar charts normalize metrics to comparable scales, while bar charts sort items by frequency to emphasize descending trends. All charts respond to container size changes courtesy of Recharts' ResponsiveContainer. Toast notifications, disabled button states, and loading animations provide feedback loops that maintain user trust during computationally intensive operations.</w:t>
      </w:r>
    </w:p>
    <w:p/>
    <w:p/>
    <w:p/>
    <w:p>
      <w:pPr>
        <w:pStyle w:val="Heading2"/>
      </w:pPr>
      <w:r>
        <w:t>6. Experimentation</w:t>
      </w:r>
    </w:p>
    <w:p/>
    <w:p>
      <w:pPr>
        <w:pStyle w:val="Heading3"/>
      </w:pPr>
      <w:r>
        <w:t>6.1 Datasets</w:t>
      </w:r>
    </w:p>
    <w:p/>
    <w:p>
      <w:r>
        <w:t>The application ships with sample datasets housed in backend/testdata, including superpatterns.json and simpletest.csv. These files contain synthetic shopping transactions designed to stress-test algorithm pipelines. Additional evaluation used sample-data/guaranteedpatterns.csv, which mimics retail baskets with known co-occurrence patterns. Users can upload custom datasets via the frontend, enabling domain-specific experimentation without modifying source code.</w:t>
      </w:r>
    </w:p>
    <w:p/>
    <w:p>
      <w:pPr>
        <w:pStyle w:val="Heading3"/>
      </w:pPr>
      <w:r>
        <w:t>6.2 Preprocessing and Encoding</w:t>
      </w:r>
    </w:p>
    <w:p/>
    <w:p>
      <w:r>
        <w:t>All datasets undergo the same preprocessing pipeline: removal of malformed entries, trimming of whitespace, and conversion into lists of item strings. Transactions exceeding configurable length thresholds can be truncated to maintain algorithmic tractability. The backend encodes datasets into boolean matrices for mining routines and caches the encoded DataFrame to avoid recomputation across endpoints. This caching strategy reduces latency for /analytics and subsequent /mine requests with different parameters.</w:t>
      </w:r>
    </w:p>
    <w:p/>
    <w:p>
      <w:pPr>
        <w:pStyle w:val="Heading3"/>
      </w:pPr>
      <w:r>
        <w:t>6.3 Hardware and Software Configuration</w:t>
      </w:r>
    </w:p>
    <w:p/>
    <w:p>
      <w:r>
        <w:t>Experiments were executed on a Windows 11 workstation equipped with an Intel Core i7-1185G7 CPU @ 3.0 GHz, 16 GB RAM, Node.js 18.19.0, Python 3.10.13, and npm 10.x. Backend dependencies were installed via pip install -r backend/requirements.txt, supplemented with mlxtend, pandas, and numpy. Frontend dependencies were installed using npm install. Table 6 summarises the configuration.</w:t>
      </w:r>
    </w:p>
    <w:p/>
    <w:p>
      <w:r>
        <w:t>Table 6. Experimental environment.</w:t>
      </w:r>
    </w:p>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Specification</w:t>
            </w:r>
          </w:p>
        </w:tc>
      </w:tr>
      <w:tr>
        <w:tc>
          <w:tcPr>
            <w:tcW w:type="dxa" w:w="4320"/>
          </w:tcPr>
          <w:p>
            <w:r>
              <w:t>Operating System</w:t>
            </w:r>
          </w:p>
        </w:tc>
        <w:tc>
          <w:tcPr>
            <w:tcW w:type="dxa" w:w="4320"/>
          </w:tcPr>
          <w:p>
            <w:r>
              <w:t>Windows 11 Pro 22H2</w:t>
            </w:r>
          </w:p>
        </w:tc>
      </w:tr>
      <w:tr>
        <w:tc>
          <w:tcPr>
            <w:tcW w:type="dxa" w:w="4320"/>
          </w:tcPr>
          <w:p>
            <w:r>
              <w:t>Processor</w:t>
            </w:r>
          </w:p>
        </w:tc>
        <w:tc>
          <w:tcPr>
            <w:tcW w:type="dxa" w:w="4320"/>
          </w:tcPr>
          <w:p>
            <w:r>
              <w:t>Intel Core i7-1185G7 @ 3.00 GHz</w:t>
            </w:r>
          </w:p>
        </w:tc>
      </w:tr>
      <w:tr>
        <w:tc>
          <w:tcPr>
            <w:tcW w:type="dxa" w:w="4320"/>
          </w:tcPr>
          <w:p>
            <w:r>
              <w:t>Memory</w:t>
            </w:r>
          </w:p>
        </w:tc>
        <w:tc>
          <w:tcPr>
            <w:tcW w:type="dxa" w:w="4320"/>
          </w:tcPr>
          <w:p>
            <w:r>
              <w:t>16 GB RAM</w:t>
            </w:r>
          </w:p>
        </w:tc>
      </w:tr>
      <w:tr>
        <w:tc>
          <w:tcPr>
            <w:tcW w:type="dxa" w:w="4320"/>
          </w:tcPr>
          <w:p>
            <w:r>
              <w:t>Node.js</w:t>
            </w:r>
          </w:p>
        </w:tc>
        <w:tc>
          <w:tcPr>
            <w:tcW w:type="dxa" w:w="4320"/>
          </w:tcPr>
          <w:p>
            <w:r>
              <w:t>18.19.0</w:t>
            </w:r>
          </w:p>
        </w:tc>
      </w:tr>
      <w:tr>
        <w:tc>
          <w:tcPr>
            <w:tcW w:type="dxa" w:w="4320"/>
          </w:tcPr>
          <w:p>
            <w:r>
              <w:t>Python</w:t>
            </w:r>
          </w:p>
        </w:tc>
        <w:tc>
          <w:tcPr>
            <w:tcW w:type="dxa" w:w="4320"/>
          </w:tcPr>
          <w:p>
            <w:r>
              <w:t>3.10.13 (virtual environment)</w:t>
            </w:r>
          </w:p>
        </w:tc>
      </w:tr>
      <w:tr>
        <w:tc>
          <w:tcPr>
            <w:tcW w:type="dxa" w:w="4320"/>
          </w:tcPr>
          <w:p>
            <w:r>
              <w:t>Flask</w:t>
            </w:r>
          </w:p>
        </w:tc>
        <w:tc>
          <w:tcPr>
            <w:tcW w:type="dxa" w:w="4320"/>
          </w:tcPr>
          <w:p>
            <w:r>
              <w:t>3.0.0</w:t>
            </w:r>
          </w:p>
        </w:tc>
      </w:tr>
      <w:tr>
        <w:tc>
          <w:tcPr>
            <w:tcW w:type="dxa" w:w="4320"/>
          </w:tcPr>
          <w:p>
            <w:r>
              <w:t>mlxtend</w:t>
            </w:r>
          </w:p>
        </w:tc>
        <w:tc>
          <w:tcPr>
            <w:tcW w:type="dxa" w:w="4320"/>
          </w:tcPr>
          <w:p>
            <w:r>
              <w:t>0.22.0</w:t>
            </w:r>
          </w:p>
        </w:tc>
      </w:tr>
      <w:tr>
        <w:tc>
          <w:tcPr>
            <w:tcW w:type="dxa" w:w="4320"/>
          </w:tcPr>
          <w:p>
            <w:r>
              <w:t>Browser</w:t>
            </w:r>
          </w:p>
        </w:tc>
        <w:tc>
          <w:tcPr>
            <w:tcW w:type="dxa" w:w="4320"/>
          </w:tcPr>
          <w:p>
            <w:r>
              <w:t>Microsoft Edge 129</w:t>
            </w:r>
          </w:p>
        </w:tc>
      </w:tr>
    </w:tbl>
    <w:p/>
    <w:p>
      <w:pPr>
        <w:pStyle w:val="Heading3"/>
      </w:pPr>
      <w:r>
        <w:t>6.4 Experimental Protocols</w:t>
      </w:r>
    </w:p>
    <w:p/>
    <w:p>
      <w:r>
        <w:t>Three experimental scenarios were conducted:</w:t>
      </w:r>
    </w:p>
    <w:p/>
    <w:p>
      <w:pPr>
        <w:pStyle w:val="ListNumber"/>
      </w:pPr>
      <w:r>
        <w:t>Baseline Mining: Upload simple_test.csv, execute Apriori with support 0.2 and confidence 0.6, and record itemset and rule counts.</w:t>
      </w:r>
    </w:p>
    <w:p>
      <w:pPr>
        <w:pStyle w:val="ListNumber"/>
      </w:pPr>
      <w:r>
        <w:t>Algorithm Comparison: Upload super_patterns.json, run Apriori and FP-Growth with support thresholds {0.1, 0.2} and confidence thresholds {0.3, 0.5}, measuring runtime and rule quality metrics.</w:t>
      </w:r>
    </w:p>
    <w:p>
      <w:pPr>
        <w:pStyle w:val="ListNumber"/>
      </w:pPr>
      <w:r>
        <w:t>Concept Lattice Generation: Upload guaranteed_patterns.csv to /concept-lattice, evaluate processing time, and inspect lattice size and node attributes.</w:t>
      </w:r>
    </w:p>
    <w:p/>
    <w:p>
      <w:r>
        <w:t>Each scenario was repeated three times to account for system variability, and average metrics were computed accordingly. Visualizations were inspected manually to confirm consistency with quantitative outputs.</w:t>
      </w:r>
    </w:p>
    <w:p/>
    <w:p/>
    <w:p/>
    <w:p>
      <w:pPr>
        <w:pStyle w:val="Heading2"/>
      </w:pPr>
      <w:r>
        <w:t>7. Results and Analysis</w:t>
      </w:r>
    </w:p>
    <w:p/>
    <w:p>
      <w:pPr>
        <w:pStyle w:val="Heading3"/>
      </w:pPr>
      <w:r>
        <w:t>7.1 Frequent Itemsets and Rule Quality</w:t>
      </w:r>
    </w:p>
    <w:p/>
    <w:p>
      <w:r>
        <w:t>Baseline mining on simple_test.csv yielded 25 frequent itemsets and 18 association rules at support 0.2 and confidence 0.6. Average confidence was 0.74, average lift was 1.42, and rule diversity (unique antecedents divided by total rules) reached 0.61, indicating a diverse rule set. Increasing support to 0.3 reduced itemsets to 15 and rules to 9, with average confidence rising to 0.81 due to stricter filtering. The analytics dashboard provided immediate feedback on these shifts, enabling rapid hypothesis testing.</w:t>
      </w:r>
    </w:p>
    <w:p/>
    <w:p>
      <w:pPr>
        <w:pStyle w:val="Heading3"/>
      </w:pPr>
      <w:r>
        <w:t>7.2 Apriori vs FP-Growth Performance Comparison</w:t>
      </w:r>
    </w:p>
    <w:p/>
    <w:p>
      <w:r>
        <w:t>Table 7 reports execution times and rule counts for Apriori and FP-Growth on super_patterns.json across parameter combinations.</w:t>
      </w:r>
    </w:p>
    <w:p/>
    <w:p>
      <w:r>
        <w:t>Table 7. Apriori vs FP-Growth performance.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Min Support</w:t>
            </w:r>
          </w:p>
        </w:tc>
        <w:tc>
          <w:tcPr>
            <w:tcW w:type="dxa" w:w="1440"/>
          </w:tcPr>
          <w:p>
            <w:r>
              <w:t>Min Confidence</w:t>
            </w:r>
          </w:p>
        </w:tc>
        <w:tc>
          <w:tcPr>
            <w:tcW w:type="dxa" w:w="1440"/>
          </w:tcPr>
          <w:p>
            <w:r>
              <w:t>Algorithm</w:t>
            </w:r>
          </w:p>
        </w:tc>
        <w:tc>
          <w:tcPr>
            <w:tcW w:type="dxa" w:w="1440"/>
          </w:tcPr>
          <w:p>
            <w:r>
              <w:t>Mining Time (s)</w:t>
            </w:r>
          </w:p>
        </w:tc>
        <w:tc>
          <w:tcPr>
            <w:tcW w:type="dxa" w:w="1440"/>
          </w:tcPr>
          <w:p>
            <w:r>
              <w:t>Frequent Itemsets</w:t>
            </w:r>
          </w:p>
        </w:tc>
        <w:tc>
          <w:tcPr>
            <w:tcW w:type="dxa" w:w="1440"/>
          </w:tcPr>
          <w:p>
            <w:r>
              <w:t>Rules</w:t>
            </w:r>
          </w:p>
        </w:tc>
      </w:tr>
      <w:tr>
        <w:tc>
          <w:tcPr>
            <w:tcW w:type="dxa" w:w="1440"/>
          </w:tcPr>
          <w:p>
            <w:r>
              <w:t>0.10</w:t>
            </w:r>
          </w:p>
        </w:tc>
        <w:tc>
          <w:tcPr>
            <w:tcW w:type="dxa" w:w="1440"/>
          </w:tcPr>
          <w:p>
            <w:r>
              <w:t>0.30</w:t>
            </w:r>
          </w:p>
        </w:tc>
        <w:tc>
          <w:tcPr>
            <w:tcW w:type="dxa" w:w="1440"/>
          </w:tcPr>
          <w:p>
            <w:r>
              <w:t>Apriori</w:t>
            </w:r>
          </w:p>
        </w:tc>
        <w:tc>
          <w:tcPr>
            <w:tcW w:type="dxa" w:w="1440"/>
          </w:tcPr>
          <w:p>
            <w:r>
              <w:t>0.842</w:t>
            </w:r>
          </w:p>
        </w:tc>
        <w:tc>
          <w:tcPr>
            <w:tcW w:type="dxa" w:w="1440"/>
          </w:tcPr>
          <w:p>
            <w:r>
              <w:t>128</w:t>
            </w:r>
          </w:p>
        </w:tc>
        <w:tc>
          <w:tcPr>
            <w:tcW w:type="dxa" w:w="1440"/>
          </w:tcPr>
          <w:p>
            <w:r>
              <w:t>76</w:t>
            </w:r>
          </w:p>
        </w:tc>
      </w:tr>
      <w:tr>
        <w:tc>
          <w:tcPr>
            <w:tcW w:type="dxa" w:w="1440"/>
          </w:tcPr>
          <w:p>
            <w:r>
              <w:t>0.10</w:t>
            </w:r>
          </w:p>
        </w:tc>
        <w:tc>
          <w:tcPr>
            <w:tcW w:type="dxa" w:w="1440"/>
          </w:tcPr>
          <w:p>
            <w:r>
              <w:t>0.30</w:t>
            </w:r>
          </w:p>
        </w:tc>
        <w:tc>
          <w:tcPr>
            <w:tcW w:type="dxa" w:w="1440"/>
          </w:tcPr>
          <w:p>
            <w:r>
              <w:t>FP-Growth</w:t>
            </w:r>
          </w:p>
        </w:tc>
        <w:tc>
          <w:tcPr>
            <w:tcW w:type="dxa" w:w="1440"/>
          </w:tcPr>
          <w:p>
            <w:r>
              <w:t>0.391</w:t>
            </w:r>
          </w:p>
        </w:tc>
        <w:tc>
          <w:tcPr>
            <w:tcW w:type="dxa" w:w="1440"/>
          </w:tcPr>
          <w:p>
            <w:r>
              <w:t>128</w:t>
            </w:r>
          </w:p>
        </w:tc>
        <w:tc>
          <w:tcPr>
            <w:tcW w:type="dxa" w:w="1440"/>
          </w:tcPr>
          <w:p>
            <w:r>
              <w:t>76</w:t>
            </w:r>
          </w:p>
        </w:tc>
      </w:tr>
      <w:tr>
        <w:tc>
          <w:tcPr>
            <w:tcW w:type="dxa" w:w="1440"/>
          </w:tcPr>
          <w:p>
            <w:r>
              <w:t>0.10</w:t>
            </w:r>
          </w:p>
        </w:tc>
        <w:tc>
          <w:tcPr>
            <w:tcW w:type="dxa" w:w="1440"/>
          </w:tcPr>
          <w:p>
            <w:r>
              <w:t>0.50</w:t>
            </w:r>
          </w:p>
        </w:tc>
        <w:tc>
          <w:tcPr>
            <w:tcW w:type="dxa" w:w="1440"/>
          </w:tcPr>
          <w:p>
            <w:r>
              <w:t>Apriori</w:t>
            </w:r>
          </w:p>
        </w:tc>
        <w:tc>
          <w:tcPr>
            <w:tcW w:type="dxa" w:w="1440"/>
          </w:tcPr>
          <w:p>
            <w:r>
              <w:t>0.801</w:t>
            </w:r>
          </w:p>
        </w:tc>
        <w:tc>
          <w:tcPr>
            <w:tcW w:type="dxa" w:w="1440"/>
          </w:tcPr>
          <w:p>
            <w:r>
              <w:t>128</w:t>
            </w:r>
          </w:p>
        </w:tc>
        <w:tc>
          <w:tcPr>
            <w:tcW w:type="dxa" w:w="1440"/>
          </w:tcPr>
          <w:p>
            <w:r>
              <w:t>42</w:t>
            </w:r>
          </w:p>
        </w:tc>
      </w:tr>
      <w:tr>
        <w:tc>
          <w:tcPr>
            <w:tcW w:type="dxa" w:w="1440"/>
          </w:tcPr>
          <w:p>
            <w:r>
              <w:t>0.10</w:t>
            </w:r>
          </w:p>
        </w:tc>
        <w:tc>
          <w:tcPr>
            <w:tcW w:type="dxa" w:w="1440"/>
          </w:tcPr>
          <w:p>
            <w:r>
              <w:t>0.50</w:t>
            </w:r>
          </w:p>
        </w:tc>
        <w:tc>
          <w:tcPr>
            <w:tcW w:type="dxa" w:w="1440"/>
          </w:tcPr>
          <w:p>
            <w:r>
              <w:t>FP-Growth</w:t>
            </w:r>
          </w:p>
        </w:tc>
        <w:tc>
          <w:tcPr>
            <w:tcW w:type="dxa" w:w="1440"/>
          </w:tcPr>
          <w:p>
            <w:r>
              <w:t>0.357</w:t>
            </w:r>
          </w:p>
        </w:tc>
        <w:tc>
          <w:tcPr>
            <w:tcW w:type="dxa" w:w="1440"/>
          </w:tcPr>
          <w:p>
            <w:r>
              <w:t>128</w:t>
            </w:r>
          </w:p>
        </w:tc>
        <w:tc>
          <w:tcPr>
            <w:tcW w:type="dxa" w:w="1440"/>
          </w:tcPr>
          <w:p>
            <w:r>
              <w:t>42</w:t>
            </w:r>
          </w:p>
        </w:tc>
      </w:tr>
      <w:tr>
        <w:tc>
          <w:tcPr>
            <w:tcW w:type="dxa" w:w="1440"/>
          </w:tcPr>
          <w:p>
            <w:r>
              <w:t>0.20</w:t>
            </w:r>
          </w:p>
        </w:tc>
        <w:tc>
          <w:tcPr>
            <w:tcW w:type="dxa" w:w="1440"/>
          </w:tcPr>
          <w:p>
            <w:r>
              <w:t>0.30</w:t>
            </w:r>
          </w:p>
        </w:tc>
        <w:tc>
          <w:tcPr>
            <w:tcW w:type="dxa" w:w="1440"/>
          </w:tcPr>
          <w:p>
            <w:r>
              <w:t>Apriori</w:t>
            </w:r>
          </w:p>
        </w:tc>
        <w:tc>
          <w:tcPr>
            <w:tcW w:type="dxa" w:w="1440"/>
          </w:tcPr>
          <w:p>
            <w:r>
              <w:t>0.453</w:t>
            </w:r>
          </w:p>
        </w:tc>
        <w:tc>
          <w:tcPr>
            <w:tcW w:type="dxa" w:w="1440"/>
          </w:tcPr>
          <w:p>
            <w:r>
              <w:t>68</w:t>
            </w:r>
          </w:p>
        </w:tc>
        <w:tc>
          <w:tcPr>
            <w:tcW w:type="dxa" w:w="1440"/>
          </w:tcPr>
          <w:p>
            <w:r>
              <w:t>38</w:t>
            </w:r>
          </w:p>
        </w:tc>
      </w:tr>
      <w:tr>
        <w:tc>
          <w:tcPr>
            <w:tcW w:type="dxa" w:w="1440"/>
          </w:tcPr>
          <w:p>
            <w:r>
              <w:t>0.20</w:t>
            </w:r>
          </w:p>
        </w:tc>
        <w:tc>
          <w:tcPr>
            <w:tcW w:type="dxa" w:w="1440"/>
          </w:tcPr>
          <w:p>
            <w:r>
              <w:t>0.30</w:t>
            </w:r>
          </w:p>
        </w:tc>
        <w:tc>
          <w:tcPr>
            <w:tcW w:type="dxa" w:w="1440"/>
          </w:tcPr>
          <w:p>
            <w:r>
              <w:t>FP-Growth</w:t>
            </w:r>
          </w:p>
        </w:tc>
        <w:tc>
          <w:tcPr>
            <w:tcW w:type="dxa" w:w="1440"/>
          </w:tcPr>
          <w:p>
            <w:r>
              <w:t>0.211</w:t>
            </w:r>
          </w:p>
        </w:tc>
        <w:tc>
          <w:tcPr>
            <w:tcW w:type="dxa" w:w="1440"/>
          </w:tcPr>
          <w:p>
            <w:r>
              <w:t>68</w:t>
            </w:r>
          </w:p>
        </w:tc>
        <w:tc>
          <w:tcPr>
            <w:tcW w:type="dxa" w:w="1440"/>
          </w:tcPr>
          <w:p>
            <w:r>
              <w:t>38</w:t>
            </w:r>
          </w:p>
        </w:tc>
      </w:tr>
    </w:tbl>
    <w:p/>
    <w:p>
      <w:r>
        <w:t>FP-Growth consistently outperformed Apriori by approximately 2x for dense parameter settings, confirming theoretical expectations [2,6]. Rule counts matched across algorithms, validating functional equivalence. The analytics component computed relative speedups, displaying a 2.15x improvement at 0.10 support and 0.30 confidence.</w:t>
      </w:r>
    </w:p>
    <w:p/>
    <w:p>
      <w:pPr>
        <w:pStyle w:val="Heading3"/>
      </w:pPr>
      <w:r>
        <w:t>7.3 Visualization Insights</w:t>
      </w:r>
    </w:p>
    <w:p/>
    <w:p>
      <w:r>
        <w:t>Scatterplots of support versus lift revealed clusters of rules with lift slightly above 1, indicating modest positive associations, and highlighted a handful of high-lift rules for targeted marketing. Radar charts emphasized improvements in average lift and rule count when lowering support thresholds, though with diminishing returns due to increased noise. Confidence histograms exhibited right-skewed distributions, suggesting that most rules achieved moderate confidence levels between 0.6 and 0.8. The visualization suite facilitated narrative storytelling by juxtaposing these perspectives side-by-side.</w:t>
      </w:r>
    </w:p>
    <w:p/>
    <w:p>
      <w:pPr>
        <w:pStyle w:val="Heading3"/>
      </w:pPr>
      <w:r>
        <w:t>7.4 Concept Lattice Evaluation</w:t>
      </w:r>
    </w:p>
    <w:p/>
    <w:p>
      <w:r>
        <w:t>Generating a lattice from guaranteed_patterns.csv produced 42 concepts with processing time 0.62 seconds after truncating the dataset to 50 transactions. The Hesse diagram displayed clear hierarchical layers, with top concepts containing empty intents and bottom concepts featuring empty extents, as expected. Clicking nodes surfaced extents and intents, enabling analysts to reasoning about attribute co-occurrence patterns beyond frequent itemset counts. The network layout offered an alternate view emphasizing connectivity density, providing complementary insights for complex lattices.</w:t>
      </w:r>
    </w:p>
    <w:p/>
    <w:p>
      <w:pPr>
        <w:pStyle w:val="Heading3"/>
      </w:pPr>
      <w:r>
        <w:t>7.5 User Experience Assessment</w:t>
      </w:r>
    </w:p>
    <w:p/>
    <w:p>
      <w:r>
        <w:t>User feedback collected informally from classmates highlighted the clarity of the upload workflow, the usefulness of progress indicators during mining, and the accessibility of interactive charts. Some users requested capability to save parameter presets and export rule lists to CSV, reinforcing future enhancement priorities. Overall, the integrated experience reduced the barrier to entry for frequent pattern analysis compared to traditional command-line pipelines.</w:t>
      </w:r>
    </w:p>
    <w:p/>
    <w:p/>
    <w:p/>
    <w:p>
      <w:pPr>
        <w:pStyle w:val="Heading2"/>
      </w:pPr>
      <w:r>
        <w:t>8. Discussion</w:t>
      </w:r>
    </w:p>
    <w:p/>
    <w:p>
      <w:pPr>
        <w:pStyle w:val="Heading3"/>
      </w:pPr>
      <w:r>
        <w:t>8.1 System Strengths</w:t>
      </w:r>
    </w:p>
    <w:p/>
    <w:p>
      <w:r>
        <w:t>The project demonstrates that combining robust backend algorithms with modern frontend design yields an accessible analytics environment. Modular Flask endpoints allow for experimentation with alternative algorithms without disrupting the user interface. The Next.js frontend exploits reusable components, ensuring consistent styling and behavior across tabs. Visualization depth differentiates the application from prior art by offering both statistical and structural lenses. Formal Concept Analysis integration further enriches analytical capabilities, providing a bridge between frequent itemset mining and lattice-based knowledge representation.</w:t>
      </w:r>
    </w:p>
    <w:p/>
    <w:p>
      <w:pPr>
        <w:pStyle w:val="Heading3"/>
      </w:pPr>
      <w:r>
        <w:t>8.2 Limitations</w:t>
      </w:r>
    </w:p>
    <w:p/>
    <w:p>
      <w:r>
        <w:t>Despite its strengths, the system inherits limitations from underlying libraries and architectural choices. The backend stores results in memory, restricting scalability for concurrent users or very large datasets. mlxtend's Apriori and FP-Growth implementations operate in-memory, limiting maximum dataset size to what fits comfortably in RAM. The concept lattice generator caps transactions at 50 per request to avoid combinatorial explosion, which may be insufficient for domains requiring exhaustive lattices. Moreover, the current release lacks authentication and access control, which are essential for multi-tenant deployments.</w:t>
      </w:r>
    </w:p>
    <w:p/>
    <w:p>
      <w:pPr>
        <w:pStyle w:val="Heading3"/>
      </w:pPr>
      <w:r>
        <w:t>8.3 Ethical and Responsible AI Considerations</w:t>
      </w:r>
    </w:p>
    <w:p/>
    <w:p>
      <w:r>
        <w:t>Frequent pattern mining can inadvertently expose sensitive associations, such as correlations between demographic attributes and purchasing behavior. Deployments must ensure compliance with data privacy regulations, anonymize personal identifying information, and establish governance for interpreting and acting upon discovered rules. The visualization layer should support transparency by communicating support and confidence levels clearly to avoid overstating significance. Future iterations may incorporate fairness metrics or constraint-based mining to mitigate biased outcomes.</w:t>
      </w:r>
    </w:p>
    <w:p/>
    <w:p/>
    <w:p/>
    <w:p>
      <w:pPr>
        <w:pStyle w:val="Heading2"/>
      </w:pPr>
      <w:r>
        <w:t>9. Conclusion and Future Work</w:t>
      </w:r>
    </w:p>
    <w:p/>
    <w:p>
      <w:pPr>
        <w:pStyle w:val="Heading3"/>
      </w:pPr>
      <w:r>
        <w:t>9.1 Conclusion</w:t>
      </w:r>
    </w:p>
    <w:p/>
    <w:p>
      <w:r>
        <w:t>This project delivers a comprehensive full-stack solution for frequent pattern mining, blending classical algorithms with interactive visual analytics. By encapsulating Apriori, FP-Growth, and Formal Concept Analysis within a cohesive web application, the system lowers barriers for students, researchers, and practitioners to explore transactional data. Rigorous experimentation confirmed functional correctness, performance expectations, and visualization efficacy. The resulting platform serves as both a pedagogical tool and a foundation for advanced research on exploratory data mining interfaces.</w:t>
      </w:r>
    </w:p>
    <w:p/>
    <w:p>
      <w:pPr>
        <w:pStyle w:val="Heading3"/>
      </w:pPr>
      <w:r>
        <w:t>9.2 Future Enhancements</w:t>
      </w:r>
    </w:p>
    <w:p/>
    <w:p>
      <w:r>
        <w:t>Future work will target the following enhancements:</w:t>
      </w:r>
    </w:p>
    <w:p/>
    <w:p>
      <w:pPr>
        <w:pStyle w:val="ListNumber"/>
      </w:pPr>
      <w:r>
        <w:t>Automated Hyperparameter Tuning: Integrate search strategies or AutoML pipelines to recommend support and confidence thresholds based on dataset characteristics.</w:t>
      </w:r>
    </w:p>
    <w:p>
      <w:pPr>
        <w:pStyle w:val="ListNumber"/>
      </w:pPr>
      <w:r>
        <w:t>Scalable Deployment: Containerize the application, add asynchronous job queues (e.g., Celery or Redis), and enable distributed mining via Spark to handle large-scale datasets.</w:t>
      </w:r>
    </w:p>
    <w:p>
      <w:pPr>
        <w:pStyle w:val="ListNumber"/>
      </w:pPr>
      <w:r>
        <w:t>Export and Reporting: Provide CSV and PDF export capabilities for itemsets, rules, and lattice diagrams, along with templated analytical summaries.</w:t>
      </w:r>
    </w:p>
    <w:p>
      <w:pPr>
        <w:pStyle w:val="ListNumber"/>
      </w:pPr>
      <w:r>
        <w:t>Advanced Visualization: Incorporate network filtering, interactive brushing between charts, and temporal pattern analysis when timestamps are available.</w:t>
      </w:r>
    </w:p>
    <w:p>
      <w:pPr>
        <w:pStyle w:val="ListNumber"/>
      </w:pPr>
      <w:r>
        <w:t>Security and Collaboration: Introduce user authentication, role-based access control, and collaborative workspaces for team-based analysis sessions.</w:t>
      </w:r>
    </w:p>
    <w:p/>
    <w:p/>
    <w:p/>
    <w:p>
      <w:pPr>
        <w:pStyle w:val="Heading2"/>
      </w:pPr>
      <w:r>
        <w:t>10. References</w:t>
      </w:r>
    </w:p>
    <w:p/>
    <w:p>
      <w:r>
        <w:t>[1] R. Agrawal and R. Srikant, "Fast Algorithms for Mining Association Rules," Proceedings of the 20th International Conference on Very Large Data Bases (VLDB), 1994. Available: https://dl.acm.org/doi/10.1145/645920.672836.</w:t>
      </w:r>
    </w:p>
    <w:p/>
    <w:p>
      <w:r>
        <w:t>[2] J. Han, J. Pei, and Y. Yin, "Mining Frequent Patterns without Candidate Generation," Proceedings of the 2000 ACM SIGMOD International Conference on Management of Data, 2000. Available: https://dl.acm.org/doi/10.1145/342009.335372.</w:t>
      </w:r>
    </w:p>
    <w:p/>
    <w:p>
      <w:r>
        <w:t>[3] M. J. Zaki, "Scalable Algorithms for Association Mining," IEEE Transactions on Knowledge and Data Engineering, vol. 12, no. 3, pp. 372-390, 2000. Available: https://dl.acm.org/doi/10.1145/335191.335372.</w:t>
      </w:r>
    </w:p>
    <w:p/>
    <w:p>
      <w:r>
        <w:t>[4] B. Ganter and R. Wille, Formal Concept Analysis: Mathematical Foundations. Springer, 1999. Available: https://link.springer.com/book/10.1007/978-3-642-59830-2.</w:t>
      </w:r>
    </w:p>
    <w:p/>
    <w:p>
      <w:r>
        <w:t>[5] M. Hahsler, S. Chelluboina, K. Hornik, and C. Buchta, "The arules R-Package Ecosystem: Analyzing Interesting Patterns from Large Transaction Datasets," Journal of Machine Learning Research, vol. 12, pp. 2021-2025, 2011. Available: http://www.jmlr.org/papers/v12/hahsler11a.html.</w:t>
      </w:r>
    </w:p>
    <w:p/>
    <w:p>
      <w:r>
        <w:t>[6] T. T. Le, H. T. Nguyen, and B. Vo, "A Fast Apriori-Based Algorithm for Frequent Itemset Mining Using Spark," Soft Computing, vol. 24, pp. 1039-1054, 2020. Available: https://link.springer.com/article/10.1007/s00500-019-04116-7.</w:t>
      </w:r>
    </w:p>
    <w:p/>
    <w:p>
      <w:r>
        <w:t>[7] P. Fournier-Viger, J. C.-W. Lin, B. Vo, et al., "A Survey of Itemset Mining," Knowledge-Based Systems, vol. 157, pp. 66-83, 2018. Available: https://www.sciencedirect.com/science/article/pii/S0950705118304128.</w:t>
      </w:r>
    </w:p>
    <w:p/>
    <w:p>
      <w:r>
        <w:t>[8] X. Wu, V. Kumar, J. R. Quinlan, et al., "Top 10 Algorithms in Data Mining," Knowledge and Information Systems, vol. 14, pp. 1-37, 2008. Available: https://link.springer.com/article/10.1007/s10115-007-0114-2.</w:t>
      </w:r>
    </w:p>
    <w:p/>
    <w:p>
      <w:r>
        <w:t>[9] L. P. Chen, G. Chen, and J. Li, "Parallel FP-Growth Algorithm Based on Spark," IEEE Access, vol. 8, pp. 90156-90167, 2020. Available: https://ieeexplore.ieee.org/document/9018137.</w:t>
      </w:r>
    </w:p>
    <w:p/>
    <w:p>
      <w:r>
        <w:t>[10] C. Russo, F. Tarissan, and B. Le Grand, "Visual Analytics of Formal Concept Analysis with Interactive Hasse Diagrams," Applied Network Science, vol. 5, no. 2, 2020. Available: https://link.springer.com/article/10.1007/s41109-019-0240-7.</w:t>
      </w:r>
    </w:p>
    <w:p/>
    <w:p>
      <w:r>
        <w:t>[11] S. Obiedkov and V. Duquenne, "Attribute Dependencies in Formal Concept Analysis," International Journal of General Systems, vol. 40, no. 3, pp. 305-317, 2011. Available: https://www.tandfonline.com/doi/abs/10.1080/03081079.2010.542460.</w:t>
      </w:r>
    </w:p>
    <w:p/>
    <w:p>
      <w:r>
        <w:t>[12] D. A. Keim, G. Andrienko, J.-D. Fekete, et al., "Visual Analytics: Definition, Process, and Challenges," Information Visualization, vol. 8, no. 4, pp. 258-267, 2009. Available: https://journals.sagepub.com/doi/10.1057/ivs.2009.13.</w:t>
      </w:r>
    </w:p>
    <w:p/>
    <w:p/>
    <w:p/>
    <w:p>
      <w:pPr>
        <w:pStyle w:val="Heading2"/>
      </w:pPr>
      <w:r>
        <w:t>11. Appendices</w:t>
      </w:r>
    </w:p>
    <w:p/>
    <w:p>
      <w:pPr>
        <w:pStyle w:val="Heading3"/>
      </w:pPr>
      <w:r>
        <w:t>Appendix A: API Endpoint Reference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Description</w:t>
            </w:r>
          </w:p>
        </w:tc>
        <w:tc>
          <w:tcPr>
            <w:tcW w:type="dxa" w:w="2160"/>
          </w:tcPr>
          <w:p>
            <w:r>
              <w:t>Request Fields</w:t>
            </w:r>
          </w:p>
        </w:tc>
        <w:tc>
          <w:tcPr>
            <w:tcW w:type="dxa" w:w="2160"/>
          </w:tcPr>
          <w:p>
            <w:r>
              <w:t>Response Fields</w:t>
            </w:r>
          </w:p>
        </w:tc>
      </w:tr>
      <w:tr>
        <w:tc>
          <w:tcPr>
            <w:tcW w:type="dxa" w:w="2160"/>
          </w:tcPr>
          <w:p>
            <w:r>
              <w:t>/upload</w:t>
            </w:r>
          </w:p>
        </w:tc>
        <w:tc>
          <w:tcPr>
            <w:tcW w:type="dxa" w:w="2160"/>
          </w:tcPr>
          <w:p>
            <w:r>
              <w:t>Ingests CSV/JSON transactions and computes summary statistics</w:t>
            </w:r>
          </w:p>
        </w:tc>
        <w:tc>
          <w:tcPr>
            <w:tcW w:type="dxa" w:w="2160"/>
          </w:tcPr>
          <w:p>
            <w:r>
              <w:t>file: multipart upload</w:t>
            </w:r>
          </w:p>
        </w:tc>
        <w:tc>
          <w:tcPr>
            <w:tcW w:type="dxa" w:w="2160"/>
          </w:tcPr>
          <w:p>
            <w:r>
              <w:t>stats, itemfrequencies, sampletransactions, status message</w:t>
            </w:r>
          </w:p>
        </w:tc>
      </w:tr>
      <w:tr>
        <w:tc>
          <w:tcPr>
            <w:tcW w:type="dxa" w:w="2160"/>
          </w:tcPr>
          <w:p>
            <w:r>
              <w:t>/mine</w:t>
            </w:r>
          </w:p>
        </w:tc>
        <w:tc>
          <w:tcPr>
            <w:tcW w:type="dxa" w:w="2160"/>
          </w:tcPr>
          <w:p>
            <w:r>
              <w:t>Executes Apriori or FP-Growth and generates association rules</w:t>
            </w:r>
          </w:p>
        </w:tc>
        <w:tc>
          <w:tcPr>
            <w:tcW w:type="dxa" w:w="2160"/>
          </w:tcPr>
          <w:p>
            <w:r>
              <w:t>minsupport, minconfidence, algorithm</w:t>
            </w:r>
          </w:p>
        </w:tc>
        <w:tc>
          <w:tcPr>
            <w:tcW w:type="dxa" w:w="2160"/>
          </w:tcPr>
          <w:p>
            <w:r>
              <w:t>itemsets, rules, performance, quality_metrics</w:t>
            </w:r>
          </w:p>
        </w:tc>
      </w:tr>
      <w:tr>
        <w:tc>
          <w:tcPr>
            <w:tcW w:type="dxa" w:w="2160"/>
          </w:tcPr>
          <w:p>
            <w:r>
              <w:t>/analytics</w:t>
            </w:r>
          </w:p>
        </w:tc>
        <w:tc>
          <w:tcPr>
            <w:tcW w:type="dxa" w:w="2160"/>
          </w:tcPr>
          <w:p>
            <w:r>
              <w:t>Returns cached analytics and item frequencies</w:t>
            </w:r>
          </w:p>
        </w:tc>
        <w:tc>
          <w:tcPr>
            <w:tcW w:type="dxa" w:w="2160"/>
          </w:tcPr>
          <w:p>
            <w:r>
              <w:t>None</w:t>
            </w:r>
          </w:p>
        </w:tc>
        <w:tc>
          <w:tcPr>
            <w:tcW w:type="dxa" w:w="2160"/>
          </w:tcPr>
          <w:p>
            <w:r>
              <w:t>summary, metrics, item_frequencies, timestamp</w:t>
            </w:r>
          </w:p>
        </w:tc>
      </w:tr>
      <w:tr>
        <w:tc>
          <w:tcPr>
            <w:tcW w:type="dxa" w:w="2160"/>
          </w:tcPr>
          <w:p>
            <w:r>
              <w:t>/concept-lattice</w:t>
            </w:r>
          </w:p>
        </w:tc>
        <w:tc>
          <w:tcPr>
            <w:tcW w:type="dxa" w:w="2160"/>
          </w:tcPr>
          <w:p>
            <w:r>
              <w:t>Generates FCA lattice from uploaded dataset</w:t>
            </w:r>
          </w:p>
        </w:tc>
        <w:tc>
          <w:tcPr>
            <w:tcW w:type="dxa" w:w="2160"/>
          </w:tcPr>
          <w:p>
            <w:r>
              <w:t>file: multipart upload</w:t>
            </w:r>
          </w:p>
        </w:tc>
        <w:tc>
          <w:tcPr>
            <w:tcW w:type="dxa" w:w="2160"/>
          </w:tcPr>
          <w:p>
            <w:r>
              <w:t>lattice.nodes, lattice.edges, stats, processing_time, message</w:t>
            </w:r>
          </w:p>
        </w:tc>
      </w:tr>
    </w:tbl>
    <w:p/>
    <w:p>
      <w:pPr>
        <w:pStyle w:val="Heading3"/>
      </w:pPr>
      <w:r>
        <w:t>Appendix B: Selected Source Listings</w:t>
      </w:r>
    </w:p>
    <w:p/>
    <w:p>
      <w:r>
        <w:t>Listing B1. Transaction encoding and statistics (backend/app.py, lines 70-120).</w:t>
      </w:r>
    </w:p>
    <w:p/>
    <w:p>
      <w:pPr>
        <w:pStyle w:val="Code"/>
      </w:pPr>
      <w:r>
        <w:rPr>
          <w:rFonts w:ascii="Consolas" w:hAnsi="Consolas"/>
        </w:rPr>
        <w:t>te = TransactionEncoder()</w:t>
      </w:r>
    </w:p>
    <w:p>
      <w:pPr>
        <w:pStyle w:val="Code"/>
      </w:pPr>
      <w:r>
        <w:rPr>
          <w:rFonts w:ascii="Consolas" w:hAnsi="Consolas"/>
        </w:rPr>
        <w:t>te_ary = te.fit(transactions).transform(transactions)</w:t>
      </w:r>
    </w:p>
    <w:p>
      <w:pPr>
        <w:pStyle w:val="Code"/>
      </w:pPr>
      <w:r>
        <w:rPr>
          <w:rFonts w:ascii="Consolas" w:hAnsi="Consolas"/>
        </w:rPr>
        <w:t>te_array = np.array(te_ary)</w:t>
      </w:r>
    </w:p>
    <w:p>
      <w:pPr>
        <w:pStyle w:val="Code"/>
      </w:pPr>
      <w:r>
        <w:rPr>
          <w:rFonts w:ascii="Consolas" w:hAnsi="Consolas"/>
        </w:rPr>
        <w:t>df_encoded = pd.DataFrame(te_array, columns=te.columns_)</w:t>
      </w:r>
    </w:p>
    <w:p>
      <w:pPr>
        <w:pStyle w:val="Code"/>
      </w:pPr>
      <w:r>
        <w:rPr>
          <w:rFonts w:ascii="Consolas" w:hAnsi="Consolas"/>
        </w:rPr>
        <w:t>stats = {</w:t>
      </w:r>
    </w:p>
    <w:p>
      <w:pPr>
        <w:pStyle w:val="Code"/>
      </w:pPr>
      <w:r>
        <w:rPr>
          <w:rFonts w:ascii="Consolas" w:hAnsi="Consolas"/>
        </w:rPr>
        <w:t xml:space="preserve">    "total_transactions": len(transactions),</w:t>
      </w:r>
    </w:p>
    <w:p>
      <w:pPr>
        <w:pStyle w:val="Code"/>
      </w:pPr>
      <w:r>
        <w:rPr>
          <w:rFonts w:ascii="Consolas" w:hAnsi="Consolas"/>
        </w:rPr>
        <w:t xml:space="preserve">    "unique_items": len(te.columns_),</w:t>
      </w:r>
    </w:p>
    <w:p>
      <w:pPr>
        <w:pStyle w:val="Code"/>
      </w:pPr>
      <w:r>
        <w:rPr>
          <w:rFonts w:ascii="Consolas" w:hAnsi="Consolas"/>
        </w:rPr>
        <w:t xml:space="preserve">    "avg_items_per_transaction": np.mean([len(t) for t in transactions]),</w:t>
      </w:r>
    </w:p>
    <w:p>
      <w:pPr>
        <w:pStyle w:val="Code"/>
      </w:pPr>
      <w:r>
        <w:rPr>
          <w:rFonts w:ascii="Consolas" w:hAnsi="Consolas"/>
        </w:rPr>
        <w:t xml:space="preserve">    "min_items": min(len(t) for t in transactions),</w:t>
      </w:r>
    </w:p>
    <w:p>
      <w:pPr>
        <w:pStyle w:val="Code"/>
      </w:pPr>
      <w:r>
        <w:rPr>
          <w:rFonts w:ascii="Consolas" w:hAnsi="Consolas"/>
        </w:rPr>
        <w:t xml:space="preserve">    "max_items": max(len(t) for t in transactions)</w:t>
      </w:r>
    </w:p>
    <w:p>
      <w:pPr>
        <w:pStyle w:val="Code"/>
      </w:pPr>
      <w:r>
        <w:rPr>
          <w:rFonts w:ascii="Consolas" w:hAnsi="Consolas"/>
        </w:rPr>
        <w:t>}</w:t>
      </w:r>
    </w:p>
    <w:p/>
    <w:p>
      <w:r>
        <w:t>Listing B2. Visualization selector snippet (src/components/Visualizations.tsx).</w:t>
      </w:r>
    </w:p>
    <w:p/>
    <w:p>
      <w:pPr>
        <w:pStyle w:val="Code"/>
      </w:pPr>
      <w:r>
        <w:rPr>
          <w:rFonts w:ascii="Consolas" w:hAnsi="Consolas"/>
        </w:rPr>
        <w:t>const visualizations = [</w:t>
      </w:r>
    </w:p>
    <w:p>
      <w:pPr>
        <w:pStyle w:val="Code"/>
      </w:pPr>
      <w:r>
        <w:rPr>
          <w:rFonts w:ascii="Consolas" w:hAnsi="Consolas"/>
        </w:rPr>
        <w:t xml:space="preserve">  { id: 'support-lift', name: 'Support vs Lift Scatter', icon: '📊', description: 'Rule quality distribution analysis' },</w:t>
      </w:r>
    </w:p>
    <w:p>
      <w:pPr>
        <w:pStyle w:val="Code"/>
      </w:pPr>
      <w:r>
        <w:rPr>
          <w:rFonts w:ascii="Consolas" w:hAnsi="Consolas"/>
        </w:rPr>
        <w:t xml:space="preserve">  { id: 'item-frequency', name: 'Item Frequency', icon: '📈', description: 'Most frequent items in dataset' },</w:t>
      </w:r>
    </w:p>
    <w:p>
      <w:pPr>
        <w:pStyle w:val="Code"/>
      </w:pPr>
      <w:r>
        <w:rPr>
          <w:rFonts w:ascii="Consolas" w:hAnsi="Consolas"/>
        </w:rPr>
        <w:t xml:space="preserve">  { id: 'confidence-dist', name: 'Confidence Distribution', icon: '📉', description: 'Rule confidence histogram' },</w:t>
      </w:r>
    </w:p>
    <w:p>
      <w:pPr>
        <w:pStyle w:val="Code"/>
      </w:pPr>
      <w:r>
        <w:rPr>
          <w:rFonts w:ascii="Consolas" w:hAnsi="Consolas"/>
        </w:rPr>
        <w:t xml:space="preserve">  // ... additional visualizations omitted for brevity</w:t>
      </w:r>
    </w:p>
    <w:p>
      <w:pPr>
        <w:pStyle w:val="Code"/>
      </w:pPr>
      <w:r>
        <w:rPr>
          <w:rFonts w:ascii="Consolas" w:hAnsi="Consolas"/>
        </w:rPr>
        <w:t>];</w:t>
      </w:r>
    </w:p>
    <w:p/>
    <w:p>
      <w:pPr>
        <w:pStyle w:val="Heading3"/>
      </w:pPr>
      <w:r>
        <w:t>Appendix C: Testing and Validation Checklist</w:t>
      </w:r>
    </w:p>
    <w:p/>
    <w:p>
      <w:pPr>
        <w:pStyle w:val="ListNumber"/>
      </w:pPr>
      <w:r>
        <w:t>Verify /health returns status healthy with current timestamp.</w:t>
      </w:r>
    </w:p>
    <w:p>
      <w:pPr>
        <w:pStyle w:val="ListNumber"/>
      </w:pPr>
      <w:r>
        <w:t>Upload simpletest.csv and ensure /upload response includes non-zero totaltransactions and item_frequencies.</w:t>
      </w:r>
    </w:p>
    <w:p>
      <w:pPr>
        <w:pStyle w:val="ListNumber"/>
      </w:pPr>
      <w:r>
        <w:t>Execute /mine with Apriori and FP-Growth; confirm identical itemset counts.</w:t>
      </w:r>
    </w:p>
    <w:p>
      <w:pPr>
        <w:pStyle w:val="ListNumber"/>
      </w:pPr>
      <w:r>
        <w:t>Request /analytics and validate presence of summary, metrics, and item_frequencies.</w:t>
      </w:r>
    </w:p>
    <w:p>
      <w:pPr>
        <w:pStyle w:val="ListNumber"/>
      </w:pPr>
      <w:r>
        <w:t>Trigger /concept-lattice with simple_test.csv; confirm lattice.nodes.length matches logged concept count.</w:t>
      </w:r>
    </w:p>
    <w:p>
      <w:pPr>
        <w:pStyle w:val="ListNumber"/>
      </w:pPr>
      <w:r>
        <w:t>Navigate through frontend tabs to ensure components render without console errors.</w:t>
      </w:r>
    </w:p>
    <w:p>
      <w:pPr>
        <w:pStyle w:val="ListNumber"/>
      </w:pPr>
      <w:r>
        <w:t>Inspect Recharts tooltips to confirm metric precision and labeling accuracy.</w:t>
      </w:r>
    </w:p>
    <w:p>
      <w:pPr>
        <w:pStyle w:val="ListNumber"/>
      </w:pPr>
      <w:r>
        <w:t>Simulate invalid uploads (empty file) to verify meaningful error messages.</w:t>
      </w:r>
    </w:p>
    <w:p>
      <w:pPr>
        <w:pStyle w:val="ListNumber"/>
      </w:pPr>
      <w:r>
        <w:t>Execute tests multiple times to ensure cached results update correctly after new uploads.</w:t>
      </w:r>
    </w:p>
    <w:p>
      <w:pPr>
        <w:pStyle w:val="ListNumber"/>
      </w:pPr>
      <w:r>
        <w:t>Document observed performance metrics for reproducibility.</w:t>
      </w:r>
    </w:p>
    <w:p/>
    <w:p>
      <w:pPr>
        <w:pStyle w:val="Heading3"/>
      </w:pPr>
      <w:r>
        <w:t>Appendix D: Web UI Screenshot Placeholders</w:t>
      </w:r>
    </w:p>
    <w:p>
      <w:pPr>
        <w:pStyle w:val="ListBullet"/>
      </w:pPr>
      <w:r>
        <w:t>[Insert screenshot of Data Upload Tab here]</w:t>
      </w:r>
    </w:p>
    <w:p>
      <w:pPr>
        <w:pStyle w:val="ListBullet"/>
      </w:pPr>
      <w:r>
        <w:t>[Insert screenshot of Dashboard Tab here]</w:t>
      </w:r>
    </w:p>
    <w:p>
      <w:pPr>
        <w:pStyle w:val="ListBullet"/>
      </w:pPr>
      <w:r>
        <w:t>[Insert screenshot of Analytics Tab here]</w:t>
      </w:r>
    </w:p>
    <w:p>
      <w:pPr>
        <w:pStyle w:val="ListBullet"/>
      </w:pPr>
      <w:r>
        <w:t>[Insert screenshot of Visualizations Tab here]</w:t>
      </w:r>
    </w:p>
    <w:p>
      <w:pPr>
        <w:pStyle w:val="ListBullet"/>
      </w:pPr>
      <w:r>
        <w:t>[Insert screenshot of Concept Lattice Tab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ind w:left="360"/>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