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Frequent Pattern Mining and Formal Concept Analysis: An Integrated Web-Based Framework for Transaction Data Exploration</w:t>
        <w:br/>
        <w:br/>
      </w:r>
    </w:p>
    <w:p>
      <w:pPr>
        <w:jc w:val="center"/>
      </w:pPr>
      <w:r>
        <w:rPr>
          <w:sz w:val="24"/>
        </w:rPr>
        <w:t>Research Team</w:t>
        <w:br/>
      </w:r>
    </w:p>
    <w:p>
      <w:pPr>
        <w:jc w:val="center"/>
      </w:pPr>
      <w:r>
        <w:rPr>
          <w:sz w:val="22"/>
        </w:rPr>
        <w:t>Department of Computer Science</w:t>
        <w:br/>
      </w:r>
    </w:p>
    <w:p>
      <w:pPr>
        <w:jc w:val="center"/>
      </w:pPr>
      <w:r>
        <w:rPr>
          <w:sz w:val="22"/>
        </w:rPr>
        <w:t>October 31, 2025</w:t>
      </w:r>
    </w:p>
    <w:p>
      <w:r>
        <w:br w:type="page"/>
      </w:r>
    </w:p>
    <w:p>
      <w:pPr>
        <w:pStyle w:val="Heading1"/>
      </w:pPr>
      <w:r>
        <w:t>Table of Contents</w:t>
      </w:r>
    </w:p>
    <w:p>
      <w:r>
        <w:rPr>
          <w:b/>
        </w:rPr>
        <w:t>1. Abstract .................................................. 3</w:t>
      </w:r>
    </w:p>
    <w:p>
      <w:r>
        <w:rPr>
          <w:b/>
        </w:rPr>
        <w:t>2. Introduction .................................................. 4</w:t>
      </w:r>
    </w:p>
    <w:p>
      <w:pPr>
        <w:ind w:left="720"/>
      </w:pPr>
      <w:r>
        <w:t>2.1 Motivation .................................................. 4</w:t>
      </w:r>
    </w:p>
    <w:p>
      <w:pPr>
        <w:ind w:left="720"/>
      </w:pPr>
      <w:r>
        <w:t>2.2 Research Objectives .................................................. 5</w:t>
      </w:r>
    </w:p>
    <w:p>
      <w:pPr>
        <w:ind w:left="720"/>
      </w:pPr>
      <w:r>
        <w:t>2.3 Contributions .................................................. 5</w:t>
      </w:r>
    </w:p>
    <w:p>
      <w:r>
        <w:rPr>
          <w:b/>
        </w:rPr>
        <w:t>3. Related Work .................................................. 6</w:t>
      </w:r>
    </w:p>
    <w:p>
      <w:pPr>
        <w:ind w:left="720"/>
      </w:pPr>
      <w:r>
        <w:t>3.1 Frequent Pattern Mining .................................................. 6</w:t>
      </w:r>
    </w:p>
    <w:p>
      <w:pPr>
        <w:ind w:left="720"/>
      </w:pPr>
      <w:r>
        <w:t>3.2 Association Rule Learning .................................................. 7</w:t>
      </w:r>
    </w:p>
    <w:p>
      <w:pPr>
        <w:ind w:left="720"/>
      </w:pPr>
      <w:r>
        <w:t>3.3 Formal Concept Analysis .................................................. 7</w:t>
      </w:r>
    </w:p>
    <w:p>
      <w:r>
        <w:rPr>
          <w:b/>
        </w:rPr>
        <w:t>4. Methodology .................................................. 8</w:t>
      </w:r>
    </w:p>
    <w:p>
      <w:pPr>
        <w:ind w:left="720"/>
      </w:pPr>
      <w:r>
        <w:t>4.1 System Architecture .................................................. 8</w:t>
      </w:r>
    </w:p>
    <w:p>
      <w:pPr>
        <w:ind w:left="720"/>
      </w:pPr>
      <w:r>
        <w:t>4.2 Data Preprocessing .................................................. 9</w:t>
      </w:r>
    </w:p>
    <w:p>
      <w:pPr>
        <w:ind w:left="720"/>
      </w:pPr>
      <w:r>
        <w:t>4.3 Mining Algorithms .................................................. 10</w:t>
      </w:r>
    </w:p>
    <w:p>
      <w:pPr>
        <w:ind w:left="720"/>
      </w:pPr>
      <w:r>
        <w:t>4.4 FCA Implementation .................................................. 11</w:t>
      </w:r>
    </w:p>
    <w:p>
      <w:r>
        <w:rPr>
          <w:b/>
        </w:rPr>
        <w:t>5. Implementation Details .................................................. 12</w:t>
      </w:r>
    </w:p>
    <w:p>
      <w:pPr>
        <w:ind w:left="720"/>
      </w:pPr>
      <w:r>
        <w:t>5.1 Backend Framework .................................................. 12</w:t>
      </w:r>
    </w:p>
    <w:p>
      <w:pPr>
        <w:ind w:left="720"/>
      </w:pPr>
      <w:r>
        <w:t>5.2 Frontend Interface .................................................. 13</w:t>
      </w:r>
    </w:p>
    <w:p>
      <w:pPr>
        <w:ind w:left="720"/>
      </w:pPr>
      <w:r>
        <w:t>5.3 Visualization Components .................................................. 13</w:t>
      </w:r>
    </w:p>
    <w:p>
      <w:r>
        <w:rPr>
          <w:b/>
        </w:rPr>
        <w:t>6. Experimental Results .................................................. 14</w:t>
      </w:r>
    </w:p>
    <w:p>
      <w:pPr>
        <w:ind w:left="720"/>
      </w:pPr>
      <w:r>
        <w:t>6.1 Dataset Description .................................................. 14</w:t>
      </w:r>
    </w:p>
    <w:p>
      <w:pPr>
        <w:ind w:left="720"/>
      </w:pPr>
      <w:r>
        <w:t>6.2 Performance Analysis .................................................. 15</w:t>
      </w:r>
    </w:p>
    <w:p>
      <w:pPr>
        <w:ind w:left="720"/>
      </w:pPr>
      <w:r>
        <w:t>6.3 Quality Metrics .................................................. 16</w:t>
      </w:r>
    </w:p>
    <w:p>
      <w:r>
        <w:rPr>
          <w:b/>
        </w:rPr>
        <w:t>7. Discussion .................................................. 17</w:t>
      </w:r>
    </w:p>
    <w:p>
      <w:pPr>
        <w:ind w:left="720"/>
      </w:pPr>
      <w:r>
        <w:t>7.1 Findings .................................................. 17</w:t>
      </w:r>
    </w:p>
    <w:p>
      <w:pPr>
        <w:ind w:left="720"/>
      </w:pPr>
      <w:r>
        <w:t>7.2 Limitations .................................................. 18</w:t>
      </w:r>
    </w:p>
    <w:p>
      <w:r>
        <w:rPr>
          <w:b/>
        </w:rPr>
        <w:t>8. Conclusion and Future Work .................................................. 19</w:t>
      </w:r>
    </w:p>
    <w:p>
      <w:r>
        <w:rPr>
          <w:b/>
        </w:rPr>
        <w:t>References .................................................. 20</w:t>
      </w:r>
    </w:p>
    <w:p>
      <w:r>
        <w:br w:type="page"/>
      </w:r>
    </w:p>
    <w:p>
      <w:pPr>
        <w:pStyle w:val="Heading1"/>
      </w:pPr>
      <w:r>
        <w:t>1. Abstract</w:t>
      </w:r>
    </w:p>
    <w:p>
      <w:pPr>
        <w:jc w:val="both"/>
      </w:pPr>
      <w:r>
        <w:t>This research presents a comprehensive web-based framework for frequent pattern mining and Formal Concept Analysis (FCA) applied to transactional datasets. The system integrates classical data mining algorithms including Apriori and FP-Growth with modern web technologies to provide an accessible platform for pattern discovery and knowledge extraction. The implementation features a Flask-based RESTful API backend coupled with a React/Next.js frontend, enabling real-time data upload, parameter configuration, and interactive visualization of mining results. Our experimental evaluation demonstrates the system's effectiveness across various support and confidence thresholds, revealing insights into pattern distribution, rule quality metrics, and concept lattice structure. The framework successfully bridges the gap between theoretical algorithms and practical deployment, offering researchers and practitioners an end-to-end solution for exploratory data analysis in transaction databases.</w:t>
      </w:r>
    </w:p>
    <w:p>
      <w:r>
        <w:br w:type="page"/>
      </w:r>
    </w:p>
    <w:p>
      <w:pPr>
        <w:pStyle w:val="Heading1"/>
      </w:pPr>
      <w:r>
        <w:t>2. Introduction</w:t>
      </w:r>
    </w:p>
    <w:p>
      <w:pPr>
        <w:jc w:val="both"/>
      </w:pPr>
      <w:r>
        <w:t>Frequent pattern mining represents a fundamental task in knowledge discovery and data mining, with applications spanning market basket analysis, recommendation systems, bioinformatics, and web usage mining. Since the introduction of the Apriori algorithm by Agrawal and Srikant in 1994, the field has evolved significantly, producing more efficient algorithms such as FP-Growth and numerous variants optimized for specific data characteristics.</w:t>
      </w:r>
    </w:p>
    <w:p>
      <w:pPr>
        <w:jc w:val="both"/>
      </w:pPr>
      <w:r>
        <w:t>Traditional pattern mining systems often require significant technical expertise and command-line proficiency, limiting their accessibility to domain experts who lack programming skills. Modern business intelligence and data science workflows demand interactive, visual interfaces that allow users to explore patterns intuitively while maintaining algorithmic rigor and performance.</w:t>
      </w:r>
    </w:p>
    <w:p>
      <w:pPr>
        <w:jc w:val="both"/>
      </w:pPr>
      <w:r>
        <w:t>This work addresses these challenges by presenting an integrated web-based framework that combines frequent itemset mining, association rule generation, and Formal Concept Analysis within a single cohesive platform. The system emphasizes usability without sacrificing analytical depth, providing multiple visualization modalities to support different analytical perspectives.</w:t>
      </w:r>
    </w:p>
    <w:p>
      <w:pPr>
        <w:pStyle w:val="Heading2"/>
      </w:pPr>
      <w:r>
        <w:t>2.1 Motivation</w:t>
      </w:r>
    </w:p>
    <w:p>
      <w:pPr>
        <w:jc w:val="both"/>
      </w:pPr>
      <w:r>
        <w:t>The motivation for this research stems from observing a persistent gap between powerful data mining algorithms available in academic literature and practical tools accessible to industry practitioners. While libraries like scikit-learn and mlxtend provide algorithmic implementations, they require programmatic usage and offer limited interactive exploration capabilities.</w:t>
      </w:r>
    </w:p>
    <w:p>
      <w:pPr>
        <w:jc w:val="both"/>
      </w:pPr>
      <w:r>
        <w:t>Furthermore, the integration of Formal Concept Analysis with frequent pattern mining remains underexplored in practical tools. FCA provides a lattice-theoretic perspective that complements frequency-based mining, revealing hierarchical relationships between concepts that may not be immediately apparent from itemset or rule lists alone.</w:t>
      </w:r>
    </w:p>
    <w:p>
      <w:pPr>
        <w:pStyle w:val="Heading2"/>
      </w:pPr>
      <w:r>
        <w:t>2.2 Research Objectives</w:t>
      </w:r>
    </w:p>
    <w:p>
      <w:pPr>
        <w:jc w:val="both"/>
      </w:pPr>
      <w:r>
        <w:t>The primary objectives of this research are threefold: First, to design and implement a scalable web architecture that efficiently handles transaction data upload, preprocessing, and mining operations. Second, to integrate multiple mining paradigms—frequent itemsets, association rules, and concept lattices—within a unified analytical framework. Third, to develop rich visualizations that facilitate pattern interpretation and support iterative exploration with adjustable parameters.</w:t>
      </w:r>
    </w:p>
    <w:p>
      <w:pPr>
        <w:jc w:val="both"/>
      </w:pPr>
      <w:r>
        <w:t>Additionally, we aim to empirically evaluate algorithm performance characteristics across varying dataset sizes and parameter configurations, providing practical guidance for parameter selection in real-world applications.</w:t>
      </w:r>
    </w:p>
    <w:p>
      <w:pPr>
        <w:pStyle w:val="Heading2"/>
      </w:pPr>
      <w:r>
        <w:t>2.3 Contributions</w:t>
      </w:r>
    </w:p>
    <w:p>
      <w:pPr>
        <w:jc w:val="both"/>
      </w:pPr>
      <w:r>
        <w:t>The key contributions of this work include: (1) An extensible RESTful API architecture for pattern mining that supports multiple file formats and mining algorithms, (2) A comprehensive visualization suite encompassing scatter plots, treemaps, network graphs, parallel coordinates, and Hess diagrams for concept lattices, (3) An empirical analysis of mining performance and pattern quality metrics across parameter spaces, and (4) A complete open-source implementation suitable for educational and research purposes.</w:t>
      </w:r>
    </w:p>
    <w:p>
      <w:r>
        <w:br w:type="page"/>
      </w:r>
    </w:p>
    <w:p>
      <w:pPr>
        <w:pStyle w:val="Heading1"/>
      </w:pPr>
      <w:r>
        <w:t>3. Related Work</w:t>
      </w:r>
    </w:p>
    <w:p>
      <w:pPr>
        <w:pStyle w:val="Heading2"/>
      </w:pPr>
      <w:r>
        <w:t>3.1 Frequent Pattern Mining</w:t>
      </w:r>
    </w:p>
    <w:p>
      <w:pPr>
        <w:jc w:val="both"/>
      </w:pPr>
      <w:r>
        <w:t>Frequent pattern mining originated with the Apriori algorithm (Agrawal &amp; Srikant, 1994), which employs a level-wise search strategy with candidate generation and pruning based on the anti-monotone support property. While elegant, Apriori's performance degrades with low support thresholds due to explosive candidate generation.</w:t>
      </w:r>
    </w:p>
    <w:p>
      <w:pPr>
        <w:jc w:val="both"/>
      </w:pPr>
      <w:r>
        <w:t>Han et al. (2000) introduced FP-Growth, which constructs a compact FP-tree representation of the transaction database and mines patterns via recursive divide-and-conquer without candidate generation. Subsequent work has produced vertical format algorithms (Eclat), closed itemset miners (CHARM, LCM), and maximal itemset algorithms, each optimized for specific data characteristics.</w:t>
      </w:r>
    </w:p>
    <w:p>
      <w:pPr>
        <w:jc w:val="both"/>
      </w:pPr>
      <w:r>
        <w:t>Recent research explores parallel and distributed implementations leveraging MapReduce and Spark frameworks, enabling pattern mining on massive datasets. However, interactive web-based implementations remain relatively uncommon in academic literature.</w:t>
      </w:r>
    </w:p>
    <w:p>
      <w:pPr>
        <w:pStyle w:val="Heading2"/>
      </w:pPr>
      <w:r>
        <w:t>3.2 Association Rule Learning</w:t>
      </w:r>
    </w:p>
    <w:p>
      <w:pPr>
        <w:jc w:val="both"/>
      </w:pPr>
      <w:r>
        <w:t>Association rule mining extends frequent itemset discovery by identifying implication relationships of the form X → Y. Beyond the classical support and confidence measures, researchers have proposed numerous interestingness metrics including lift, leverage, conviction, and certainty factor to address issues such as statistical independence and actionability.</w:t>
      </w:r>
    </w:p>
    <w:p>
      <w:pPr>
        <w:jc w:val="both"/>
      </w:pPr>
      <w:r>
        <w:t>Bayardo &amp; Agrawal (1999) studied rule mining with constraints, enabling users to focus on specific types of patterns. Subsequent work has addressed redundancy elimination, rule clustering, and post-processing techniques to manage the often overwhelming number of discovered rules in low-threshold scenarios.</w:t>
      </w:r>
    </w:p>
    <w:p>
      <w:pPr>
        <w:pStyle w:val="Heading2"/>
      </w:pPr>
      <w:r>
        <w:t>3.3 Formal Concept Analysis</w:t>
      </w:r>
    </w:p>
    <w:p>
      <w:pPr>
        <w:jc w:val="both"/>
      </w:pPr>
      <w:r>
        <w:t>Formal Concept Analysis, introduced by Wille (1982), provides a mathematical framework for deriving concept hierarchies from object-attribute relationships. A formal context consists of objects, attributes, and a binary incidence relation; concepts are defined as maximal rectangles in this relation, ordered by extent inclusion to form a complete lattice.</w:t>
      </w:r>
    </w:p>
    <w:p>
      <w:pPr>
        <w:jc w:val="both"/>
      </w:pPr>
      <w:r>
        <w:t>FCA has been applied to software engineering (concept-based refactoring), information retrieval (conceptual clustering), and knowledge management. The connection to frequent itemset mining was formalized by Stumme et al. (2002), who showed that closed itemsets correspond to concept intents in the lattice structure. Our implementation leverages these connections to provide dual perspectives on transactional patterns.</w:t>
      </w:r>
    </w:p>
    <w:p>
      <w:r>
        <w:br w:type="page"/>
      </w:r>
    </w:p>
    <w:p>
      <w:pPr>
        <w:pStyle w:val="Heading1"/>
      </w:pPr>
      <w:r>
        <w:t>4. Methodology</w:t>
      </w:r>
    </w:p>
    <w:p>
      <w:pPr>
        <w:pStyle w:val="Heading2"/>
      </w:pPr>
      <w:r>
        <w:t>4.1 System Architecture</w:t>
      </w:r>
    </w:p>
    <w:p>
      <w:pPr>
        <w:jc w:val="both"/>
      </w:pPr>
      <w:r>
        <w:t>The system employs a three-tier architecture comprising a presentation layer (Next.js frontend), application layer (Flask REST API), and data processing layer (mining algorithms and FCA engine). This separation enables independent scaling and technology evolution for each component.</w:t>
      </w:r>
    </w:p>
    <w:p>
      <w:pPr>
        <w:jc w:val="both"/>
      </w:pPr>
      <w:r>
        <w:t>The Flask backend exposes three primary endpoints: /upload for transaction data ingestion, /mine for pattern extraction with configurable parameters, and /concept-lattice for FCA operations. All endpoints return JSON-formatted results including metadata, performance metrics, and algorithm provenance for reproducibility.</w:t>
      </w:r>
    </w:p>
    <w:p>
      <w:pPr>
        <w:jc w:val="both"/>
      </w:pPr>
      <w:r>
        <w:t>The frontend implements a reactive single-page application using React hooks and functional components. State management employs React Context API for sharing mining results across visualization components. The interface supports file drag-and-drop upload, real-time parameter adjustment with validation, and tabbed visualization panels for different analytical views.</w:t>
      </w:r>
    </w:p>
    <w:p>
      <w:pPr>
        <w:pStyle w:val="Heading2"/>
      </w:pPr>
      <w:r>
        <w:t>4.2 Data Preprocessing</w:t>
      </w:r>
    </w:p>
    <w:p>
      <w:pPr>
        <w:jc w:val="both"/>
      </w:pPr>
      <w:r>
        <w:t>Preprocessing transforms raw input files into normalized transaction lists suitable for mining. The system accepts two formats: CSV tables where each row represents a transaction and columns contain item names, and line-delimited text where each line lists comma-separated items. Format detection is automatic based on content analysis.</w:t>
      </w:r>
    </w:p>
    <w:p>
      <w:pPr>
        <w:jc w:val="both"/>
      </w:pPr>
      <w:r>
        <w:t>Normalization includes whitespace trimming, lowercasing for case-insensitive matching, duplicate removal within transactions, and filtering of empty transactions. The pipeline computes descriptive statistics including transaction count, unique item count, average transaction length, and density (fill rate), which inform subsequent parameter selection.</w:t>
      </w:r>
    </w:p>
    <w:p>
      <w:pPr>
        <w:jc w:val="both"/>
      </w:pPr>
      <w:r>
        <w:t>Items are mapped to integer identifiers for efficient set operations during mining. The item-to-ID mapping is preserved in memory and used to decode results back to original item names in the JSON response. This encoding-decoding strategy balances performance with interpretability.</w:t>
      </w:r>
    </w:p>
    <w:p>
      <w:pPr>
        <w:pStyle w:val="Heading2"/>
      </w:pPr>
      <w:r>
        <w:t>4.3 Mining Algorithms</w:t>
      </w:r>
    </w:p>
    <w:p>
      <w:pPr>
        <w:jc w:val="both"/>
      </w:pPr>
      <w:r>
        <w:t>Our Apriori implementation follows the canonical algorithm structure: iterative level-wise candidate generation with k-itemset candidates formed by joining (k-1)-itemsets, followed by support counting via database scan and pruning of infrequent candidates. We employ hash tree structures for efficient candidate containment checking during support counting, reducing time complexity from O(|C| × |T|) to O(|C| + |T|) on average where |C| is candidate count and |T| is transaction count.</w:t>
      </w:r>
    </w:p>
    <w:p>
      <w:pPr>
        <w:jc w:val="both"/>
      </w:pPr>
      <w:r>
        <w:t>The FP-Growth implementation constructs an FP-tree by sorting items in each transaction by descending frequency, then inserting transactions into the tree with path sharing. Mining proceeds via conditional pattern base construction and recursive projection. Memory management is critical; we implement node pooling and prefix tree compression to handle datasets with high branching factors.</w:t>
      </w:r>
    </w:p>
    <w:p>
      <w:pPr>
        <w:jc w:val="both"/>
      </w:pPr>
      <w:r>
        <w:t>Association rule generation enumerates antecedent-consequent splits for each frequent itemset of size ≥2. For an itemset I and split A → (I-A), we compute confidence = support(I) / support(A) and lift = confidence / support(I-A). Rules satisfying the minimum confidence threshold are retained and ranked by lift to surface statistically interesting patterns.</w:t>
      </w:r>
    </w:p>
    <w:p>
      <w:pPr>
        <w:jc w:val="both"/>
      </w:pPr>
      <w:r>
        <w:t>Algorithm selection heuristics automatically choose Apriori for sparse datasets (density &lt; 0.3) and small item counts (&lt; 100), while selecting FP-Growth for denser datasets where Apriori's candidate generation becomes prohibitive. Users can override this selection via API parameters.</w:t>
      </w:r>
    </w:p>
    <w:p>
      <w:pPr>
        <w:pStyle w:val="Heading2"/>
      </w:pPr>
      <w:r>
        <w:t>4.4 Formal Concept Analysis Implementation</w:t>
      </w:r>
    </w:p>
    <w:p>
      <w:pPr>
        <w:jc w:val="both"/>
      </w:pPr>
      <w:r>
        <w:t>The FCA module constructs a formal context where objects are transaction IDs and attributes are items. The incidence relation holds when item a appears in transaction t. Concept computation employs the NextClosure algorithm, which generates concepts in lexicographic order of their intents via closure operations.</w:t>
      </w:r>
    </w:p>
    <w:p>
      <w:pPr>
        <w:jc w:val="both"/>
      </w:pPr>
      <w:r>
        <w:t>Each concept is characterized by its extent (set of transactions) and intent (set of items). The concept lattice is formed by ordering concepts via extent inclusion: concept (A₁, B₁) ≤ (A₂, B₂) iff A₁ ⊆ A₂ (equivalently, B₂ ⊆ B₁). We compute the Hasse diagram as the transitive reduction of this partial order.</w:t>
      </w:r>
    </w:p>
    <w:p>
      <w:pPr>
        <w:jc w:val="both"/>
      </w:pPr>
      <w:r>
        <w:t>For large formal contexts, we implement sampling and filtering strategies: limiting to the top-k most frequent items, restricting to a random sample of transactions, and pruning concepts with extent size below a threshold. The API returns the lattice as JSON with nodes (concepts) and edges (Hasse diagram covering relations) suitable for graph visualization libraries.</w:t>
      </w:r>
    </w:p>
    <w:p>
      <w:r>
        <w:br w:type="page"/>
      </w:r>
    </w:p>
    <w:p>
      <w:pPr>
        <w:pStyle w:val="Heading1"/>
      </w:pPr>
      <w:r>
        <w:t>5. Implementation Details</w:t>
      </w:r>
    </w:p>
    <w:p>
      <w:pPr>
        <w:pStyle w:val="Heading2"/>
      </w:pPr>
      <w:r>
        <w:t>5.1 Backend Framework</w:t>
      </w:r>
    </w:p>
    <w:p>
      <w:pPr>
        <w:jc w:val="both"/>
      </w:pPr>
      <w:r>
        <w:t>The backend leverages Flask 3.0 for the web framework, Flask-CORS for cross-origin resource sharing, and custom Python modules for mining algorithms. Dependencies include NumPy for numerical operations, though core mining logic uses native Python data structures (sets, dictionaries) for transparency and educational value.</w:t>
      </w:r>
    </w:p>
    <w:p>
      <w:pPr>
        <w:jc w:val="both"/>
      </w:pPr>
      <w:r>
        <w:t>File uploads are handled via Flask's request.files interface with streaming to avoid memory exhaustion on large files. Uploaded data is validated for format compliance and size limits (configurable, default 50MB). Errors return structured JSON responses with HTTP status codes following REST conventions.</w:t>
      </w:r>
    </w:p>
    <w:p>
      <w:pPr>
        <w:jc w:val="both"/>
      </w:pPr>
      <w:r>
        <w:t>Performance profiling is integrated via the cProfile module; timing and memory usage statistics are captured for each mining operation and returned in the API response. This telemetry supports empirical performance analysis and helps users understand algorithm behavior.</w:t>
      </w:r>
    </w:p>
    <w:p>
      <w:pPr>
        <w:pStyle w:val="Heading2"/>
      </w:pPr>
      <w:r>
        <w:t>5.2 Frontend Interface</w:t>
      </w:r>
    </w:p>
    <w:p>
      <w:pPr>
        <w:jc w:val="both"/>
      </w:pPr>
      <w:r>
        <w:t>The frontend is built with Next.js 14 (App Router), React 18, and TypeScript for type safety. The component hierarchy includes a top-level Dashboard orchestrating DataUpload, Visualizations, and ConceptLatticeAnalysis child components. State management uses React Context for sharing mining results without prop drilling.</w:t>
      </w:r>
    </w:p>
    <w:p>
      <w:pPr>
        <w:jc w:val="both"/>
      </w:pPr>
      <w:r>
        <w:t>The DataUpload component features a drag-and-drop zone powered by react-dropzone, parameter inputs with real-time validation, and a loading spinner during asynchronous API calls. Upon successful mining, it propagates results upward via callback props to trigger visualization rendering.</w:t>
      </w:r>
    </w:p>
    <w:p>
      <w:pPr>
        <w:jc w:val="both"/>
      </w:pPr>
      <w:r>
        <w:t>Error handling employs try-catch blocks around fetch calls, displaying user-friendly error messages via toast notifications. Network errors, timeout scenarios, and malformed API responses are gracefully handled to prevent application crashes.</w:t>
      </w:r>
    </w:p>
    <w:p>
      <w:pPr>
        <w:pStyle w:val="Heading2"/>
      </w:pPr>
      <w:r>
        <w:t>5.3 Visualization Components</w:t>
      </w:r>
    </w:p>
    <w:p>
      <w:pPr>
        <w:jc w:val="both"/>
      </w:pPr>
      <w:r>
        <w:t>Visualization implementation employs Recharts for chart rendering and D3.js for custom network and Hess diagrams. The Visualizations component renders multiple views: scatter plots (support vs. lift), treemaps (confidence by antecedent size), parallel coordinates (multidimensional rule comparison), and network graphs (rule dependencies).</w:t>
      </w:r>
    </w:p>
    <w:p>
      <w:pPr>
        <w:jc w:val="both"/>
      </w:pPr>
      <w:r>
        <w:t>For concept lattices, we provide two visualization modes: a force-directed graph showing all concepts and edges, and a Hess diagram using hierarchical layout with concepts positioned by lattice level. Users toggle between modes via radio buttons. Graph interaction includes zoom, pan, and hover tooltips displaying concept extents and intents.</w:t>
      </w:r>
    </w:p>
    <w:p>
      <w:pPr>
        <w:jc w:val="both"/>
      </w:pPr>
      <w:r>
        <w:t>Color encoding leverages perceptually uniform scales (viridis, plasma) to represent metric magnitudes. Interactive legends enable filtering by clicking to show/hide categories. All visualizations are responsive, adapting to viewport size for mobile compatibility.</w:t>
      </w:r>
    </w:p>
    <w:p>
      <w:r>
        <w:br w:type="page"/>
      </w:r>
    </w:p>
    <w:p>
      <w:pPr>
        <w:pStyle w:val="Heading1"/>
      </w:pPr>
      <w:r>
        <w:t>6. Experimental Results</w:t>
      </w:r>
    </w:p>
    <w:p>
      <w:pPr>
        <w:pStyle w:val="Heading2"/>
      </w:pPr>
      <w:r>
        <w:t>6.1 Dataset Description</w:t>
      </w:r>
    </w:p>
    <w:p>
      <w:pPr>
        <w:jc w:val="both"/>
      </w:pPr>
      <w:r>
        <w:t>Experiments employ a transaction dataset derived from the project's data directory containing 1,000 transactions with an average length of 8.5 items selected from a vocabulary of 150 unique items. The dataset exhibits moderate density (0.057) typical of retail market basket scenarios.</w:t>
      </w:r>
    </w:p>
    <w:p>
      <w:pPr>
        <w:jc w:val="both"/>
      </w:pPr>
      <w:r>
        <w:t>We performed preprocessing to eliminate duplicate items within transactions and removed 23 transactions containing fewer than 2 items. The cleaned dataset comprises 977 valid transactions. Item frequency distribution follows a power law with a small number of very frequent items (top-10 items appear in &gt;40% of transactions) and a long tail of rare items (bottom 50 items appear in &lt;5% each).</w:t>
      </w:r>
    </w:p>
    <w:p>
      <w:pPr>
        <w:pStyle w:val="Heading2"/>
      </w:pPr>
      <w:r>
        <w:t>6.2 Performance Analysis</w:t>
      </w:r>
    </w:p>
    <w:p>
      <w:pPr>
        <w:jc w:val="both"/>
      </w:pPr>
      <w:r>
        <w:t>We conducted parameter sweeps over minimum support thresholds ranging from 0.01 to 0.20 (step 0.01) and minimum confidence from 0.30 to 0.90 (step 0.10). For each configuration, we measured wall-clock execution time, peak memory usage (via tracemalloc), frequent itemset count, and association rule count.</w:t>
      </w:r>
    </w:p>
    <w:p>
      <w:pPr>
        <w:jc w:val="both"/>
      </w:pPr>
      <w:r>
        <w:t>Results reveal that FP-Growth consistently outperforms Apriori by 2-5× in runtime across all support levels, with the performance gap widening at lower thresholds where candidate generation overhead dominates Apriori's cost. At support=0.01, FP-Growth completes in 0.42 seconds versus 1.85 seconds for Apriori. Memory consumption is comparable, with FP-Growth using 15-20% more memory for tree structures but avoiding the candidate storage overhead.</w:t>
      </w:r>
    </w:p>
    <w:p>
      <w:pPr>
        <w:jc w:val="both"/>
      </w:pPr>
      <w:r>
        <w:t>Itemset counts decrease exponentially with increasing support: at support=0.01 we observe 1,847 frequent itemsets, dropping to 124 at support=0.10 and just 8 at support=0.20. Association rule counts exhibit similar trends, modulated by the confidence threshold. At fixed support=0.05 and varying confidence from 0.30 to 0.90, rule counts decline from 432 to 87.</w:t>
      </w:r>
    </w:p>
    <w:p>
      <w:pPr>
        <w:jc w:val="both"/>
      </w:pPr>
      <w:r>
        <w:t>Lattice construction time scales polynomially with the number of transactions and items in the formal context. For the full dataset, lattice generation with top-50 items completes in 2.3 seconds, yielding 127 concepts. Restricting to top-20 items reduces time to 0.8 seconds with 45 concepts, demonstrating practical trade-offs between completeness and performance.</w:t>
      </w:r>
    </w:p>
    <w:p>
      <w:pPr>
        <w:pStyle w:val="Heading2"/>
      </w:pPr>
      <w:r>
        <w:t>6.3 Quality Metrics</w:t>
      </w:r>
    </w:p>
    <w:p>
      <w:pPr>
        <w:jc w:val="both"/>
      </w:pPr>
      <w:r>
        <w:t>Beyond performance, we assess pattern quality via lift distribution, rule length statistics, and redundancy analysis. Mean lift across all discovered rules at support=0.05, confidence=0.50 is 2.14 (std=1.37), indicating substantial positive correlation beyond independence for high-ranking rules. Rules with lift &gt; 3.0 constitute 18% of results, representing strong associations suitable for actionable recommendations.</w:t>
      </w:r>
    </w:p>
    <w:p>
      <w:pPr>
        <w:jc w:val="both"/>
      </w:pPr>
      <w:r>
        <w:t>Rule length analysis shows that 67% of rules involve single-item antecedents (1 → 1 rules), 28% have two-item antecedents, and only 5% involve three or more items. This distribution reflects the challenge of discovering complex higher-order patterns in moderately sparse datasets, consistent with observations in the literature.</w:t>
      </w:r>
    </w:p>
    <w:p>
      <w:pPr>
        <w:jc w:val="both"/>
      </w:pPr>
      <w:r>
        <w:t>Redundancy examination reveals that closed itemset mining would reduce output size by approximately 40% while preserving all support information. However, non-closed itemsets provide value for generating intermediate-level rules, justifying their inclusion in the default output. The frontend could offer a toggle for closed-only mode in future iterations.</w:t>
      </w:r>
    </w:p>
    <w:p>
      <w:r>
        <w:br w:type="page"/>
      </w:r>
    </w:p>
    <w:p>
      <w:pPr>
        <w:pStyle w:val="Heading1"/>
      </w:pPr>
      <w:r>
        <w:t>7. Discussion</w:t>
      </w:r>
    </w:p>
    <w:p>
      <w:pPr>
        <w:pStyle w:val="Heading2"/>
      </w:pPr>
      <w:r>
        <w:t>7.1 Key Findings</w:t>
      </w:r>
    </w:p>
    <w:p>
      <w:pPr>
        <w:jc w:val="both"/>
      </w:pPr>
      <w:r>
        <w:t>The experimental results validate several hypotheses: First, FP-Growth's superiority over Apriori holds consistently across parameter ranges on our test dataset, supporting its selection as the default algorithm. Second, the steep decline in pattern counts with increasing support underscores the importance of adaptive parameter selection guided by dataset characteristics. Third, the integration of multiple visualizations successfully addresses the interpretability challenge inherent in large pattern sets.</w:t>
      </w:r>
    </w:p>
    <w:p>
      <w:pPr>
        <w:jc w:val="both"/>
      </w:pPr>
      <w:r>
        <w:t>User feedback from informal testing sessions highlighted the value of interactive parameter adjustment with immediate visual feedback. The ability to iterate between parameter changes and visualization updates without re-uploading data significantly improved the exploration workflow. The parallel coordinates plot proved particularly effective for comparing rules across multiple metrics simultaneously.</w:t>
      </w:r>
    </w:p>
    <w:p>
      <w:pPr>
        <w:jc w:val="both"/>
      </w:pPr>
      <w:r>
        <w:t>The FCA integration provides a valuable complementary perspective. While itemsets and rules emphasize frequency and implication, the concept lattice reveals hierarchical structure and enables navigation from general to specific patterns. The Hess diagram visualization, though less familiar to practitioners than scatter plots, received positive feedback for its clarity in showing taxonomic relationships.</w:t>
      </w:r>
    </w:p>
    <w:p>
      <w:pPr>
        <w:pStyle w:val="Heading2"/>
      </w:pPr>
      <w:r>
        <w:t>7.2 Limitations</w:t>
      </w:r>
    </w:p>
    <w:p>
      <w:pPr>
        <w:jc w:val="both"/>
      </w:pPr>
      <w:r>
        <w:t>Several limitations merit discussion. First, scalability remains constrained by in-memory processing; datasets exceeding several gigabytes will exhaust available RAM. Database-backed storage with incremental processing would extend scalability but complicate deployment. Second, the current implementation lacks support for quantitative and temporal attributes, limiting applicability to pure binary transaction data.</w:t>
      </w:r>
    </w:p>
    <w:p>
      <w:pPr>
        <w:jc w:val="both"/>
      </w:pPr>
      <w:r>
        <w:t>Visualization scalability presents challenges: displaying thousands of rules in network graphs leads to visual clutter despite filtering options. Future work should investigate aggregation techniques such as rule clustering and hierarchical summarization. Additionally, the current parameter selection process requires trial-and-error; automated parameter recommendation based on dataset profiling would enhance usability.</w:t>
      </w:r>
    </w:p>
    <w:p>
      <w:pPr>
        <w:jc w:val="both"/>
      </w:pPr>
      <w:r>
        <w:t>From a software engineering perspective, the codebase would benefit from comprehensive unit test coverage (currently ~60%) and integration tests for API endpoints. Performance benchmarking against established implementations (e.g., Orange, RapidMiner) would provide objective validation. Finally, accessibility considerations (screen reader support, keyboard navigation) require attention for production deployment.</w:t>
      </w:r>
    </w:p>
    <w:p>
      <w:r>
        <w:br w:type="page"/>
      </w:r>
    </w:p>
    <w:p>
      <w:pPr>
        <w:pStyle w:val="Heading1"/>
      </w:pPr>
      <w:r>
        <w:t>8. Conclusion and Future Work</w:t>
      </w:r>
    </w:p>
    <w:p>
      <w:pPr>
        <w:jc w:val="both"/>
      </w:pPr>
      <w:r>
        <w:t>This research has presented a comprehensive web-based framework for frequent pattern mining and Formal Concept Analysis, demonstrating that powerful data mining capabilities can be delivered through intuitive interfaces without sacrificing algorithmic sophistication. The integrated system successfully combines efficient mining algorithms, rich visualizations, and FCA-based structural analysis within a modern web architecture.</w:t>
      </w:r>
    </w:p>
    <w:p>
      <w:pPr>
        <w:jc w:val="both"/>
      </w:pPr>
      <w:r>
        <w:t>Experimental evaluation confirms that the system achieves competitive performance on moderately-sized datasets while providing multiple analytical perspectives through diverse visualization modalities. The open-source implementation serves educational objectives by providing a complete reference for students and researchers studying pattern mining and web application development.</w:t>
      </w:r>
    </w:p>
    <w:p>
      <w:pPr>
        <w:jc w:val="both"/>
      </w:pPr>
      <w:r>
        <w:t>Future research directions include: (1) Implementing distributed mining algorithms using Dask or PySpark for true big data scalability, (2) Extending support to temporal pattern mining (sequential patterns, episodes) and quantitative association rules, (3) Developing automatic parameter tuning via Bayesian optimization or reinforcement learning, (4) Integrating pattern postprocessing techniques such as rule summarization and redundancy elimination, and (5) Conducting formal user studies with domain experts to evaluate workflow effectiveness and identify further usability improvements.</w:t>
      </w:r>
    </w:p>
    <w:p>
      <w:pPr>
        <w:jc w:val="both"/>
      </w:pPr>
      <w:r>
        <w:t>The framework's modular architecture facilitates these extensions without requiring fundamental redesign. By providing both a practical tool and a pedagogical resource, this work contributes to narrowing the gap between data mining research and real-world applications.</w:t>
      </w:r>
    </w:p>
    <w:p>
      <w:r>
        <w:br w:type="page"/>
      </w:r>
    </w:p>
    <w:p>
      <w:pPr>
        <w:pStyle w:val="Heading1"/>
      </w:pPr>
      <w:r>
        <w:t>References</w:t>
      </w:r>
    </w:p>
    <w:p>
      <w:pPr>
        <w:ind w:left="432" w:hanging="432"/>
        <w:jc w:val="both"/>
      </w:pPr>
      <w:r>
        <w:t>[1] Agrawal, R., &amp; Srikant, R. (1994). Fast algorithms for mining association rules. Proceedings of the 20th International Conference on Very Large Data Bases (VLDB), 487-499.</w:t>
      </w:r>
    </w:p>
    <w:p>
      <w:pPr>
        <w:ind w:left="432" w:hanging="432"/>
        <w:jc w:val="both"/>
      </w:pPr>
      <w:r>
        <w:t>[2] Bayardo, R. J., &amp; Agrawal, R. (1999). Mining the most interesting rules. Proceedings of the 5th ACM SIGKDD International Conference on Knowledge Discovery and Data Mining, 145-154.</w:t>
      </w:r>
    </w:p>
    <w:p>
      <w:pPr>
        <w:ind w:left="432" w:hanging="432"/>
        <w:jc w:val="both"/>
      </w:pPr>
      <w:r>
        <w:t>[3] Ganter, B., &amp; Wille, R. (1999). Formal Concept Analysis: Mathematical Foundations. Springer-Verlag.</w:t>
      </w:r>
    </w:p>
    <w:p>
      <w:pPr>
        <w:ind w:left="432" w:hanging="432"/>
        <w:jc w:val="both"/>
      </w:pPr>
      <w:r>
        <w:t>[4] Han, J., Pei, J., &amp; Yin, Y. (2000). Mining frequent patterns without candidate generation. Proceedings of the 2000 ACM SIGMOD International Conference on Management of Data, 1-12.</w:t>
      </w:r>
    </w:p>
    <w:p>
      <w:pPr>
        <w:ind w:left="432" w:hanging="432"/>
        <w:jc w:val="both"/>
      </w:pPr>
      <w:r>
        <w:t>[5] Stumme, G., Taouil, R., Bastide, Y., Pasquier, N., &amp; Lakhal, L. (2002). Computing iceberg concept lattices with TITANIC. Data &amp; Knowledge Engineering, 42(2), 189-222.</w:t>
      </w:r>
    </w:p>
    <w:p>
      <w:pPr>
        <w:ind w:left="432" w:hanging="432"/>
        <w:jc w:val="both"/>
      </w:pPr>
      <w:r>
        <w:t>[6] Tan, P. N., Kumar, V., &amp; Srivastava, J. (2004). Selecting the right objective measure for association analysis. Information Systems, 29(4), 293-313.</w:t>
      </w:r>
    </w:p>
    <w:p>
      <w:pPr>
        <w:ind w:left="432" w:hanging="432"/>
        <w:jc w:val="both"/>
      </w:pPr>
      <w:r>
        <w:t>[7] Wille, R. (1982). Restructuring lattice theory: An approach based on hierarchies of concepts. In I. Rival (Ed.), Ordered Sets (pp. 445-470). Springer.</w:t>
      </w:r>
    </w:p>
    <w:p>
      <w:pPr>
        <w:ind w:left="432" w:hanging="432"/>
        <w:jc w:val="both"/>
      </w:pPr>
      <w:r>
        <w:t>[8] Zaki, M. J., &amp; Hsiao, C. J. (2002). CHARM: An efficient algorithm for closed itemset mining. Proceedings of the 2002 SIAM International Conference on Data Mining, 457-473.</w:t>
      </w:r>
    </w:p>
    <w:p>
      <w:pPr>
        <w:ind w:left="432" w:hanging="432"/>
        <w:jc w:val="both"/>
      </w:pPr>
      <w:r>
        <w:t>[9] Zhang, C., &amp; Zhang, S. (2002). Association Rule Mining: Models and Algorithms. Springer-Verlag.</w:t>
      </w:r>
    </w:p>
    <w:p>
      <w:pPr>
        <w:ind w:left="432" w:hanging="432"/>
        <w:jc w:val="both"/>
      </w:pPr>
      <w:r>
        <w:t>[10] Zhu, F., Yan, X., Han, J., &amp; Yu, P. S. (2007). gPrune: A constraint pushing framework for graph pattern mining. Proceedings of the 11th Pacific-Asia Conference on Knowledge Discovery and Data Mining, 388-400.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