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POLICY TEMPLATE · GOVERNANCE AND INTEGRITY</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Conflict of Interest Policy</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identifies, declares, records and manages conflicts of interest, so that decisions are made fairly and in the organisation's best interests.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A conflict of interest is not wrong in itself. Hiding it, or letting it shape a decision, is. This template sets out when and how people declare interests, how the board and managers decide what to do, and how decisions are recorded, so that funders, regulators and communities can trust that decisions are made on merit.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Funders and banks in due diligence; regulators of charities and non-profits; auditors; partners;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hours to adapt; 30 minutes for a board to approve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2 · Organise, Module 3 (Structure and governance); 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Code of Conduct · Board Interest Declaration · Governing Body Terms of Reference · Gift Acceptance Policy · Fraud, Bribery and Corruption Policy and Procedure · Procurement Policy · Delegation of Authority Matrix · Whistleblowing Policy and Procedure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and entrepreneurs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Conflict of Interest 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Board members, staff, volunteers in decision-making roles, advisers, contractors and consultants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[governance@yourorganisation.org]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policy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this policy is breached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What we mean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Policy</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Procedure at a glance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Acknowledgement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A: Register of interests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 confidentiality and data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B: Example minute wording</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In a small organisation, people often wear several hats, and close links with suppliers, partners and the community are normal. That makes declaring and managing conflicts more important, not less. Until we grow:</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usually the chair,</w:t>
            </w:r>
            <w:r>
              <w:rPr>
                <w:rFonts w:ascii="Nunito Sans" w:cs="Nunito Sans" w:eastAsia="Nunito Sans" w:hAnsi="Nunito Sans"/>
                <w:color w:val="102E3B"/>
                <w:sz w:val="19"/>
                <w:szCs w:val="19"/>
              </w:rPr>
              <w:t xml:space="preserve"> decides how to manage conflicts declared by board members and by the director.</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usually the director,</w:t>
            </w:r>
            <w:r>
              <w:rPr>
                <w:rFonts w:ascii="Nunito Sans" w:cs="Nunito Sans" w:eastAsia="Nunito Sans" w:hAnsi="Nunito Sans"/>
                <w:color w:val="102E3B"/>
                <w:sz w:val="19"/>
                <w:szCs w:val="19"/>
              </w:rPr>
              <w:t xml:space="preserve"> decides how to manage conflicts declared by staff, volunteers and contractors.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color w:val="102E3B"/>
                <w:sz w:val="19"/>
                <w:szCs w:val="19"/>
              </w:rPr>
              <w:t xml:space="preserve"> keeps the register of interests and sends out the annual declarations.</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policy</w:t>
            </w:r>
            <w:r>
              <w:rPr>
                <w:rFonts w:ascii="Nunito Sans" w:cs="Nunito Sans" w:eastAsia="Nunito Sans" w:hAnsi="Nunito Sans"/>
                <w:color w:val="102E3B"/>
                <w:sz w:val="19"/>
                <w:szCs w:val="19"/>
              </w:rPr>
              <w:t xml:space="preserve"> at least once a year, and whenever our governing document or board changes.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Name real people. If the founder is both director and a board member, conflicts involving the founder must go to the chair or another independent board member. If your chair has a conflict, the board chooses another member to decide. If you have no independent board yet, name a trusted adviser outside the organisation and plan to build an independent board soon: funders look for this.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A conflict of interest arises when a personal interest or loyalty could affect, or look as if it affects, a decision you make for us.</w:t>
            </w:r>
          </w:p>
          <w:p>
            <w:pPr>
              <w:pStyle w:val="ListParagraph"/>
              <w:numPr>
                <w:ilvl w:val="0"/>
                <w:numId w:val="3"/>
              </w:numPr>
              <w:spacing w:after="80" w:line="290"/>
            </w:pPr>
            <w:r>
              <w:rPr>
                <w:rFonts w:ascii="Nunito Sans" w:cs="Nunito Sans" w:eastAsia="Nunito Sans" w:hAnsi="Nunito Sans"/>
                <w:color w:val="102E3B"/>
                <w:sz w:val="19"/>
                <w:szCs w:val="19"/>
              </w:rPr>
              <w:t xml:space="preserve">Having a conflict is normal. Failing to declare it is a breach of this policy.</w:t>
            </w:r>
          </w:p>
          <w:p>
            <w:pPr>
              <w:pStyle w:val="ListParagraph"/>
              <w:numPr>
                <w:ilvl w:val="0"/>
                <w:numId w:val="3"/>
              </w:numPr>
              <w:spacing w:after="80" w:line="290"/>
            </w:pPr>
            <w:r>
              <w:rPr>
                <w:rFonts w:ascii="Nunito Sans" w:cs="Nunito Sans" w:eastAsia="Nunito Sans" w:hAnsi="Nunito Sans"/>
                <w:color w:val="102E3B"/>
                <w:sz w:val="19"/>
                <w:szCs w:val="19"/>
              </w:rPr>
              <w:t xml:space="preserve">Declare interests when you join, every year, at the start of each meeting, and as soon as a new conflict arises.</w:t>
            </w:r>
          </w:p>
          <w:p>
            <w:pPr>
              <w:pStyle w:val="ListParagraph"/>
              <w:numPr>
                <w:ilvl w:val="0"/>
                <w:numId w:val="3"/>
              </w:numPr>
              <w:spacing w:after="80" w:line="290"/>
            </w:pPr>
            <w:r>
              <w:rPr>
                <w:rFonts w:ascii="Nunito Sans" w:cs="Nunito Sans" w:eastAsia="Nunito Sans" w:hAnsi="Nunito Sans"/>
                <w:color w:val="102E3B"/>
                <w:sz w:val="19"/>
                <w:szCs w:val="19"/>
              </w:rPr>
              <w:t xml:space="preserve">If you are conflicted, you step out of the discussion and the vote. Others decide.</w:t>
            </w:r>
          </w:p>
          <w:p>
            <w:pPr>
              <w:pStyle w:val="ListParagraph"/>
              <w:numPr>
                <w:ilvl w:val="0"/>
                <w:numId w:val="3"/>
              </w:numPr>
              <w:spacing w:after="80" w:line="290"/>
            </w:pPr>
            <w:r>
              <w:rPr>
                <w:rFonts w:ascii="Nunito Sans" w:cs="Nunito Sans" w:eastAsia="Nunito Sans" w:hAnsi="Nunito Sans"/>
                <w:color w:val="102E3B"/>
                <w:sz w:val="19"/>
                <w:szCs w:val="19"/>
              </w:rPr>
              <w:t xml:space="preserve">Every declaration and decision is recorded in the register of interests and in the minutes.</w:t>
            </w:r>
          </w:p>
          <w:p>
            <w:pPr>
              <w:pStyle w:val="ListParagraph"/>
              <w:numPr>
                <w:ilvl w:val="0"/>
                <w:numId w:val="3"/>
              </w:numPr>
              <w:spacing w:after="80" w:line="290"/>
            </w:pPr>
            <w:r>
              <w:rPr>
                <w:rFonts w:ascii="Nunito Sans" w:cs="Nunito Sans" w:eastAsia="Nunito Sans" w:hAnsi="Nunito Sans"/>
                <w:color w:val="102E3B"/>
                <w:sz w:val="19"/>
                <w:szCs w:val="19"/>
              </w:rPr>
              <w:t xml:space="preserve">Deals with board members, staff or their relatives need independent approval, fair market terms and a clear benefit to us.</w:t>
            </w:r>
          </w:p>
          <w:p>
            <w:pPr>
              <w:pStyle w:val="ListParagraph"/>
              <w:numPr>
                <w:ilvl w:val="0"/>
                <w:numId w:val="3"/>
              </w:numPr>
              <w:spacing w:after="80" w:line="290"/>
            </w:pPr>
            <w:r>
              <w:rPr>
                <w:rFonts w:ascii="Nunito Sans" w:cs="Nunito Sans" w:eastAsia="Nunito Sans" w:hAnsi="Nunito Sans"/>
                <w:color w:val="102E3B"/>
                <w:sz w:val="19"/>
                <w:szCs w:val="19"/>
              </w:rPr>
              <w:t xml:space="preserve">Relatives are never recruited, managed or paid without an open process and a declared, managed conflict.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policy applies to</w:t>
      </w:r>
    </w:p>
    <w:p>
      <w:pPr>
        <w:spacing w:after="120" w:before="0" w:line="300"/>
      </w:pPr>
      <w:r>
        <w:rPr>
          <w:rFonts w:ascii="Nunito Sans" w:cs="Nunito Sans" w:eastAsia="Nunito Sans" w:hAnsi="Nunito Sans"/>
          <w:color w:val="102E3B"/>
          <w:sz w:val="20"/>
          <w:szCs w:val="20"/>
        </w:rPr>
        <w:t xml:space="preserve">This policy applies to:</w:t>
      </w:r>
    </w:p>
    <w:p>
      <w:pPr>
        <w:pStyle w:val="ListParagraph"/>
        <w:numPr>
          <w:ilvl w:val="0"/>
          <w:numId w:val="3"/>
        </w:numPr>
        <w:spacing w:after="80" w:line="290"/>
      </w:pPr>
      <w:r>
        <w:rPr>
          <w:rFonts w:ascii="Nunito Sans" w:cs="Nunito Sans" w:eastAsia="Nunito Sans" w:hAnsi="Nunito Sans"/>
          <w:b/>
          <w:bCs/>
          <w:color w:val="102E3B"/>
          <w:sz w:val="20"/>
          <w:szCs w:val="20"/>
        </w:rPr>
        <w:t xml:space="preserve">Board members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[trustees / directors / committee members]</w:t>
      </w:r>
      <w:r>
        <w:rPr>
          <w:rFonts w:ascii="Nunito Sans" w:cs="Nunito Sans" w:eastAsia="Nunito Sans" w:hAnsi="Nunito Sans"/>
          <w:color w:val="102E3B"/>
          <w:sz w:val="20"/>
          <w:szCs w:val="20"/>
        </w:rPr>
        <w:t xml:space="preserve">, including co-opted members and observers;</w:t>
      </w:r>
    </w:p>
    <w:p>
      <w:pPr>
        <w:pStyle w:val="ListParagraph"/>
        <w:numPr>
          <w:ilvl w:val="0"/>
          <w:numId w:val="3"/>
        </w:numPr>
        <w:spacing w:after="80" w:line="290"/>
      </w:pPr>
      <w:r>
        <w:rPr>
          <w:rFonts w:ascii="Nunito Sans" w:cs="Nunito Sans" w:eastAsia="Nunito Sans" w:hAnsi="Nunito Sans"/>
          <w:b/>
          <w:bCs/>
          <w:color w:val="102E3B"/>
          <w:sz w:val="20"/>
          <w:szCs w:val="20"/>
        </w:rPr>
        <w:t xml:space="preserve">Staff</w:t>
      </w:r>
      <w:r>
        <w:rPr>
          <w:rFonts w:ascii="Nunito Sans" w:cs="Nunito Sans" w:eastAsia="Nunito Sans" w:hAnsi="Nunito Sans"/>
          <w:color w:val="102E3B"/>
          <w:sz w:val="20"/>
          <w:szCs w:val="20"/>
        </w:rPr>
        <w:t xml:space="preserve">, full-time, part-time and temporary;</w:t>
      </w:r>
    </w:p>
    <w:p>
      <w:pPr>
        <w:pStyle w:val="ListParagraph"/>
        <w:numPr>
          <w:ilvl w:val="0"/>
          <w:numId w:val="3"/>
        </w:numPr>
        <w:spacing w:after="80" w:line="290"/>
      </w:pPr>
      <w:r>
        <w:rPr>
          <w:rFonts w:ascii="Nunito Sans" w:cs="Nunito Sans" w:eastAsia="Nunito Sans" w:hAnsi="Nunito Sans"/>
          <w:b/>
          <w:bCs/>
          <w:color w:val="102E3B"/>
          <w:sz w:val="20"/>
          <w:szCs w:val="20"/>
        </w:rPr>
        <w:t xml:space="preserve">Volunteers</w:t>
      </w:r>
      <w:r>
        <w:rPr>
          <w:rFonts w:ascii="Nunito Sans" w:cs="Nunito Sans" w:eastAsia="Nunito Sans" w:hAnsi="Nunito Sans"/>
          <w:color w:val="102E3B"/>
          <w:sz w:val="20"/>
          <w:szCs w:val="20"/>
        </w:rPr>
        <w:t xml:space="preserve"> who make or influence decisions, such as selecting participants, suppliers or partners;</w:t>
      </w:r>
    </w:p>
    <w:p>
      <w:pPr>
        <w:pStyle w:val="ListParagraph"/>
        <w:numPr>
          <w:ilvl w:val="0"/>
          <w:numId w:val="3"/>
        </w:numPr>
        <w:spacing w:after="80" w:line="290"/>
      </w:pPr>
      <w:r>
        <w:rPr>
          <w:rFonts w:ascii="Nunito Sans" w:cs="Nunito Sans" w:eastAsia="Nunito Sans" w:hAnsi="Nunito Sans"/>
          <w:b/>
          <w:bCs/>
          <w:color w:val="102E3B"/>
          <w:sz w:val="20"/>
          <w:szCs w:val="20"/>
        </w:rPr>
        <w:t xml:space="preserve">Advisers, contractors and consultants</w:t>
      </w:r>
      <w:r>
        <w:rPr>
          <w:rFonts w:ascii="Nunito Sans" w:cs="Nunito Sans" w:eastAsia="Nunito Sans" w:hAnsi="Nunito Sans"/>
          <w:color w:val="102E3B"/>
          <w:sz w:val="20"/>
          <w:szCs w:val="20"/>
        </w:rPr>
        <w:t xml:space="preserve">, including members of grant or selection panels.</w:t>
      </w:r>
    </w:p>
    <w:p>
      <w:pPr>
        <w:spacing w:after="120" w:before="0" w:line="300"/>
      </w:pPr>
      <w:r>
        <w:rPr>
          <w:rFonts w:ascii="Nunito Sans" w:cs="Nunito Sans" w:eastAsia="Nunito Sans" w:hAnsi="Nunito Sans"/>
          <w:color w:val="102E3B"/>
          <w:sz w:val="20"/>
          <w:szCs w:val="20"/>
        </w:rPr>
        <w:t xml:space="preserve">It covers decisions about money, people, partners, suppliers, the people we serve, and our strategy and reputation.</w:t>
      </w:r>
    </w:p>
    <w:p>
      <w:pPr>
        <w:spacing w:after="120" w:before="0" w:line="300"/>
      </w:pPr>
      <w:r>
        <w:rPr>
          <w:rFonts w:ascii="Nunito Sans" w:cs="Nunito Sans" w:eastAsia="Nunito Sans" w:hAnsi="Nunito Sans"/>
          <w:b/>
          <w:bCs/>
          <w:color w:val="102E3B"/>
          <w:sz w:val="20"/>
          <w:szCs w:val="20"/>
        </w:rPr>
        <w:t xml:space="preserve">Law.</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as a </w:t>
      </w:r>
      <w:r>
        <w:rPr>
          <w:rFonts w:ascii="Nunito Sans" w:cs="Nunito Sans" w:eastAsia="Nunito Sans" w:hAnsi="Nunito Sans"/>
          <w:color w:val="102E3B"/>
          <w:sz w:val="20"/>
          <w:szCs w:val="20"/>
          <w:highlight w:val="yellow"/>
        </w:rPr>
        <w:t xml:space="preserve">[legal form]</w:t>
      </w:r>
      <w:r>
        <w:rPr>
          <w:rFonts w:ascii="Nunito Sans" w:cs="Nunito Sans" w:eastAsia="Nunito Sans" w:hAnsi="Nunito Sans"/>
          <w:color w:val="102E3B"/>
          <w:sz w:val="20"/>
          <w:szCs w:val="20"/>
        </w:rPr>
        <w:t xml:space="preserve">. We follow our </w:t>
      </w:r>
      <w:r>
        <w:rPr>
          <w:rFonts w:ascii="Nunito Sans" w:cs="Nunito Sans" w:eastAsia="Nunito Sans" w:hAnsi="Nunito Sans"/>
          <w:color w:val="102E3B"/>
          <w:sz w:val="20"/>
          <w:szCs w:val="20"/>
          <w:highlight w:val="yellow"/>
        </w:rPr>
        <w:t xml:space="preserve">[constitution / articles / bylaws]</w:t>
      </w:r>
      <w:r>
        <w:rPr>
          <w:rFonts w:ascii="Nunito Sans" w:cs="Nunito Sans" w:eastAsia="Nunito Sans" w:hAnsi="Nunito Sans"/>
          <w:color w:val="102E3B"/>
          <w:sz w:val="20"/>
          <w:szCs w:val="20"/>
        </w:rPr>
        <w:t xml:space="preserve"> and the law on conflicts and related-party transactions. Where our governing document or the law sets a stricter rule than this policy, the stricter rule applies. If a funder sets stricter rules for its funds, those also apply.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 AND YOUR GOVERNING DOCUMENT</w:t>
            </w:r>
          </w:p>
          <w:p>
            <w:pPr>
              <w:spacing w:after="120" w:before="0" w:line="300"/>
            </w:pPr>
            <w:r>
              <w:rPr>
                <w:rFonts w:ascii="Nunito Sans" w:cs="Nunito Sans" w:eastAsia="Nunito Sans" w:hAnsi="Nunito Sans"/>
                <w:color w:val="102E3B"/>
                <w:sz w:val="19"/>
                <w:szCs w:val="19"/>
              </w:rPr>
              <w:t xml:space="preserve">Read your governing document first: it may already set rules on conflicts, payment of board members or quorum, and this policy must not contradict it. Then check your local law. Examples to check against current texts: in England and Wales, company directors have duties under the Companies Act 2006 to avoid and declare conflicts, and charity trustees can only receive a benefit if the governing document, the law or the Charity Commission allows it (see the Commission's guidance on conflicts of interest, CC29). In the US, the IRS Form 990 asks whether a non-profit has a written conflict of interest policy, and excess benefit rules apply to transactions with insiders. In India, company directors must disclose interests under the Companies Act 2013, and in South Africa under the Companies Act 2008. For other countries, check your local law on NGO or non-profit board members and on related-party transactions.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What we mean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7143"/>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TERM</w:t>
            </w:r>
          </w:p>
        </w:tc>
        <w:tc>
          <w:tcPr>
            <w:tcW w:type="dxa" w:w="714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MEANING</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Conflict of interest</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situation where your personal interests, or your duties to someone else, could affect, or look as if they affect, your judgement when acting for </w:t>
            </w:r>
            <w:r>
              <w:rPr>
                <w:rFonts w:ascii="Nunito Sans" w:cs="Nunito Sans" w:eastAsia="Nunito Sans" w:hAnsi="Nunito Sans"/>
                <w:color w:val="102E3B"/>
                <w:sz w:val="18"/>
                <w:szCs w:val="18"/>
                <w:highlight w:val="yellow"/>
              </w:rPr>
              <w:t xml:space="preserve">[Organisation name]</w:t>
            </w:r>
            <w:r>
              <w:rPr>
                <w:rFonts w:ascii="Nunito Sans" w:cs="Nunito Sans" w:eastAsia="Nunito Sans" w:hAnsi="Nunito Sans"/>
                <w:color w:val="102E3B"/>
                <w:sz w:val="18"/>
                <w:szCs w:val="18"/>
              </w:rPr>
              <w:t xml:space="preserve">.</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Actual conflict</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conflict exists now. Example: you are asked to approve a contract with a company you own.</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Potential conflict</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conflict that could arise in future. Example: your sister has applied to work with a partner we may fund next year.</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Perceived conflict</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reasonable person could think a conflict exists, even if you are sure it does not affect you. Perceived conflicts damage trust too, so we treat them the same way.</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Financial interest</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 direct or indirect chance to gain or lose money or something of value: a salary, a fee, shares, a loan, property, a contract or a job.</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Non-financial interest</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personal, family, political, religious, community or professional link that could affect your judgement. Example: you sit on the board of another NGO that competes with us for the same grant.</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Conflict of loyalty</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Your duty to another organisation, such as an employer, funder or partner, pulls against your duty to us.</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Related party</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person or organisation closely connected to us: board members, the director and senior staff, their close family, and businesses or organisations they own, control or help run.</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Close associate</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relative or person you have a close personal, business or financial link with: a spouse or partner, children, parents, siblings, in-laws, members of your household, business partners and close friends.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DEFINITIONS IN YOUR CONTEXT</w:t>
            </w:r>
          </w:p>
          <w:p>
            <w:pPr>
              <w:spacing w:after="120" w:before="0" w:line="300"/>
            </w:pPr>
            <w:r>
              <w:rPr>
                <w:rFonts w:ascii="Nunito Sans" w:cs="Nunito Sans" w:eastAsia="Nunito Sans" w:hAnsi="Nunito Sans"/>
                <w:color w:val="102E3B"/>
                <w:sz w:val="19"/>
                <w:szCs w:val="19"/>
              </w:rPr>
              <w:t xml:space="preserve">In many communities, extended family and clan links are strong and widely known. Decide how far “close family” goes for you, for example including cousins, uncles and aunts. Make sure the definition of related party matches the one your accountant uses for the annual accounts, as many accounting standards require related-party transactions to be disclosed.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Policy</w:t>
      </w:r>
    </w:p>
    <w:p>
      <w:pPr>
        <w:pStyle w:val="Heading2"/>
        <w:keepNext/>
        <w:spacing w:after="120" w:before="280"/>
      </w:pPr>
      <w:r>
        <w:rPr>
          <w:rFonts w:ascii="DM Serif Display" w:cs="DM Serif Display" w:eastAsia="DM Serif Display" w:hAnsi="DM Serif Display"/>
          <w:color w:val="123C48"/>
          <w:sz w:val="28"/>
          <w:szCs w:val="28"/>
        </w:rPr>
        <w:t xml:space="preserve">1. Our principles</w:t>
      </w:r>
    </w:p>
    <w:p>
      <w:pPr>
        <w:pStyle w:val="ListParagraph"/>
        <w:numPr>
          <w:ilvl w:val="0"/>
          <w:numId w:val="4"/>
        </w:numPr>
        <w:spacing w:after="80" w:line="290"/>
      </w:pPr>
      <w:r>
        <w:rPr>
          <w:rFonts w:ascii="Nunito Sans" w:cs="Nunito Sans" w:eastAsia="Nunito Sans" w:hAnsi="Nunito Sans"/>
          <w:color w:val="102E3B"/>
          <w:sz w:val="20"/>
          <w:szCs w:val="20"/>
        </w:rPr>
        <w:t xml:space="preserve">Everyone acting for us puts the interests of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and the people we serve first.</w:t>
      </w:r>
    </w:p>
    <w:p>
      <w:pPr>
        <w:pStyle w:val="ListParagraph"/>
        <w:numPr>
          <w:ilvl w:val="0"/>
          <w:numId w:val="4"/>
        </w:numPr>
        <w:spacing w:after="80" w:line="290"/>
      </w:pPr>
      <w:r>
        <w:rPr>
          <w:rFonts w:ascii="Nunito Sans" w:cs="Nunito Sans" w:eastAsia="Nunito Sans" w:hAnsi="Nunito Sans"/>
          <w:color w:val="102E3B"/>
          <w:sz w:val="20"/>
          <w:szCs w:val="20"/>
        </w:rPr>
        <w:t xml:space="preserve">Having an interest is not wrong. Hiding it, or using your role to benefit yourself or a close associate, is.</w:t>
      </w:r>
    </w:p>
    <w:p>
      <w:pPr>
        <w:pStyle w:val="ListParagraph"/>
        <w:numPr>
          <w:ilvl w:val="0"/>
          <w:numId w:val="4"/>
        </w:numPr>
        <w:spacing w:after="80" w:line="290"/>
      </w:pPr>
      <w:r>
        <w:rPr>
          <w:rFonts w:ascii="Nunito Sans" w:cs="Nunito Sans" w:eastAsia="Nunito Sans" w:hAnsi="Nunito Sans"/>
          <w:color w:val="102E3B"/>
          <w:sz w:val="20"/>
          <w:szCs w:val="20"/>
        </w:rPr>
        <w:t xml:space="preserve">When in doubt, declare. It is always better to declare something that turns out not to matter.</w:t>
      </w:r>
    </w:p>
    <w:p>
      <w:pPr>
        <w:pStyle w:val="ListParagraph"/>
        <w:numPr>
          <w:ilvl w:val="0"/>
          <w:numId w:val="4"/>
        </w:numPr>
        <w:spacing w:after="80" w:line="290"/>
      </w:pPr>
      <w:r>
        <w:rPr>
          <w:rFonts w:ascii="Nunito Sans" w:cs="Nunito Sans" w:eastAsia="Nunito Sans" w:hAnsi="Nunito Sans"/>
          <w:color w:val="102E3B"/>
          <w:sz w:val="20"/>
          <w:szCs w:val="20"/>
        </w:rPr>
        <w:t xml:space="preserve">The person with the conflict never decides how it is managed, and never takes part in the decision itself.</w:t>
      </w:r>
    </w:p>
    <w:p>
      <w:pPr>
        <w:pStyle w:val="ListParagraph"/>
        <w:numPr>
          <w:ilvl w:val="0"/>
          <w:numId w:val="4"/>
        </w:numPr>
        <w:spacing w:after="80" w:line="290"/>
      </w:pPr>
      <w:r>
        <w:rPr>
          <w:rFonts w:ascii="Nunito Sans" w:cs="Nunito Sans" w:eastAsia="Nunito Sans" w:hAnsi="Nunito Sans"/>
          <w:color w:val="102E3B"/>
          <w:sz w:val="20"/>
          <w:szCs w:val="20"/>
        </w:rPr>
        <w:t xml:space="preserve">We record every declaration and every decision.</w:t>
      </w:r>
    </w:p>
    <w:p>
      <w:pPr>
        <w:pStyle w:val="Heading2"/>
        <w:keepNext/>
        <w:spacing w:after="120" w:before="280"/>
      </w:pPr>
      <w:r>
        <w:rPr>
          <w:rFonts w:ascii="DM Serif Display" w:cs="DM Serif Display" w:eastAsia="DM Serif Display" w:hAnsi="DM Serif Display"/>
          <w:color w:val="123C48"/>
          <w:sz w:val="28"/>
          <w:szCs w:val="28"/>
        </w:rPr>
        <w:t xml:space="preserve">2. When to declare</w:t>
      </w:r>
    </w:p>
    <w:p>
      <w:pPr>
        <w:spacing w:after="120" w:before="0" w:line="300"/>
      </w:pPr>
      <w:r>
        <w:rPr>
          <w:rFonts w:ascii="Nunito Sans" w:cs="Nunito Sans" w:eastAsia="Nunito Sans" w:hAnsi="Nunito Sans"/>
          <w:color w:val="102E3B"/>
          <w:sz w:val="20"/>
          <w:szCs w:val="20"/>
        </w:rPr>
        <w:t xml:space="preserve">Declare your interests:</w:t>
      </w:r>
    </w:p>
    <w:p>
      <w:pPr>
        <w:pStyle w:val="ListParagraph"/>
        <w:numPr>
          <w:ilvl w:val="0"/>
          <w:numId w:val="3"/>
        </w:numPr>
        <w:spacing w:after="80" w:line="290"/>
      </w:pPr>
      <w:r>
        <w:rPr>
          <w:rFonts w:ascii="Nunito Sans" w:cs="Nunito Sans" w:eastAsia="Nunito Sans" w:hAnsi="Nunito Sans"/>
          <w:b/>
          <w:bCs/>
          <w:color w:val="102E3B"/>
          <w:sz w:val="20"/>
          <w:szCs w:val="20"/>
        </w:rPr>
        <w:t xml:space="preserve">when you join</w:t>
      </w:r>
      <w:r>
        <w:rPr>
          <w:rFonts w:ascii="Nunito Sans" w:cs="Nunito Sans" w:eastAsia="Nunito Sans" w:hAnsi="Nunito Sans"/>
          <w:color w:val="102E3B"/>
          <w:sz w:val="20"/>
          <w:szCs w:val="20"/>
        </w:rPr>
        <w:t xml:space="preserve"> us, before you take part in any decision;</w:t>
      </w:r>
    </w:p>
    <w:p>
      <w:pPr>
        <w:pStyle w:val="ListParagraph"/>
        <w:numPr>
          <w:ilvl w:val="0"/>
          <w:numId w:val="3"/>
        </w:numPr>
        <w:spacing w:after="80" w:line="290"/>
      </w:pPr>
      <w:r>
        <w:rPr>
          <w:rFonts w:ascii="Nunito Sans" w:cs="Nunito Sans" w:eastAsia="Nunito Sans" w:hAnsi="Nunito Sans"/>
          <w:b/>
          <w:bCs/>
          <w:color w:val="102E3B"/>
          <w:sz w:val="20"/>
          <w:szCs w:val="20"/>
        </w:rPr>
        <w:t xml:space="preserve">every year</w:t>
      </w:r>
      <w:r>
        <w:rPr>
          <w:rFonts w:ascii="Nunito Sans" w:cs="Nunito Sans" w:eastAsia="Nunito Sans" w:hAnsi="Nunito Sans"/>
          <w:color w:val="102E3B"/>
          <w:sz w:val="20"/>
          <w:szCs w:val="20"/>
        </w:rPr>
        <w:t xml:space="preserve">, by completing an annual declaration by </w:t>
      </w:r>
      <w:r>
        <w:rPr>
          <w:rFonts w:ascii="Nunito Sans" w:cs="Nunito Sans" w:eastAsia="Nunito Sans" w:hAnsi="Nunito Sans"/>
          <w:color w:val="102E3B"/>
          <w:sz w:val="20"/>
          <w:szCs w:val="20"/>
          <w:highlight w:val="yellow"/>
        </w:rPr>
        <w:t xml:space="preserve">[date, e.g. 31 January]</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at the start of every board or committee meeting</w:t>
      </w:r>
      <w:r>
        <w:rPr>
          <w:rFonts w:ascii="Nunito Sans" w:cs="Nunito Sans" w:eastAsia="Nunito Sans" w:hAnsi="Nunito Sans"/>
          <w:color w:val="102E3B"/>
          <w:sz w:val="20"/>
          <w:szCs w:val="20"/>
        </w:rPr>
        <w:t xml:space="preserve">, for each item on the agenda;</w:t>
      </w:r>
    </w:p>
    <w:p>
      <w:pPr>
        <w:pStyle w:val="ListParagraph"/>
        <w:numPr>
          <w:ilvl w:val="0"/>
          <w:numId w:val="3"/>
        </w:numPr>
        <w:spacing w:after="80" w:line="290"/>
      </w:pPr>
      <w:r>
        <w:rPr>
          <w:rFonts w:ascii="Nunito Sans" w:cs="Nunito Sans" w:eastAsia="Nunito Sans" w:hAnsi="Nunito Sans"/>
          <w:b/>
          <w:bCs/>
          <w:color w:val="102E3B"/>
          <w:sz w:val="20"/>
          <w:szCs w:val="20"/>
        </w:rPr>
        <w:t xml:space="preserve">as soon as a new conflict arises</w:t>
      </w:r>
      <w:r>
        <w:rPr>
          <w:rFonts w:ascii="Nunito Sans" w:cs="Nunito Sans" w:eastAsia="Nunito Sans" w:hAnsi="Nunito Sans"/>
          <w:color w:val="102E3B"/>
          <w:sz w:val="20"/>
          <w:szCs w:val="20"/>
        </w:rPr>
        <w:t xml:space="preserve">, and before any related decision, by telling the person named in the note at the start of this policy in writing (email is fine).</w:t>
      </w:r>
    </w:p>
    <w:p>
      <w:pPr>
        <w:spacing w:after="120" w:before="0" w:line="300"/>
      </w:pPr>
      <w:r>
        <w:rPr>
          <w:rFonts w:ascii="Nunito Sans" w:cs="Nunito Sans" w:eastAsia="Nunito Sans" w:hAnsi="Nunito Sans"/>
          <w:color w:val="102E3B"/>
          <w:sz w:val="20"/>
          <w:szCs w:val="20"/>
        </w:rPr>
        <w:t xml:space="preserve">If you realise after a decision that you had an undeclared conflict, declare it straight away. The decision will be reviewed.</w:t>
      </w:r>
    </w:p>
    <w:p>
      <w:pPr>
        <w:pStyle w:val="Heading2"/>
        <w:keepNext/>
        <w:spacing w:after="120" w:before="280"/>
      </w:pPr>
      <w:r>
        <w:rPr>
          <w:rFonts w:ascii="DM Serif Display" w:cs="DM Serif Display" w:eastAsia="DM Serif Display" w:hAnsi="DM Serif Display"/>
          <w:color w:val="123C48"/>
          <w:sz w:val="28"/>
          <w:szCs w:val="28"/>
        </w:rPr>
        <w:t xml:space="preserve">3. Annual declarations and the register of interests</w:t>
      </w:r>
    </w:p>
    <w:p>
      <w:pPr>
        <w:spacing w:after="120" w:before="0" w:line="300"/>
      </w:pPr>
      <w:r>
        <w:rPr>
          <w:rFonts w:ascii="Nunito Sans" w:cs="Nunito Sans" w:eastAsia="Nunito Sans" w:hAnsi="Nunito Sans"/>
          <w:color w:val="102E3B"/>
          <w:sz w:val="20"/>
          <w:szCs w:val="20"/>
        </w:rPr>
        <w:t xml:space="preserve">Every board member, the director, staff who approve spending or select suppliers, partners or participants, and panel members complete a declaration each year. Board members use the Board Interest Declaration. Staff use the same form or a shorter version.</w:t>
      </w:r>
    </w:p>
    <w:p>
      <w:pPr>
        <w:spacing w:after="120" w:before="0" w:line="300"/>
      </w:pPr>
      <w:r>
        <w:rPr>
          <w:rFonts w:ascii="Nunito Sans" w:cs="Nunito Sans" w:eastAsia="Nunito Sans" w:hAnsi="Nunito Sans"/>
          <w:color w:val="102E3B"/>
          <w:sz w:val="20"/>
          <w:szCs w:val="20"/>
        </w:rPr>
        <w:t xml:space="preserve">You declare:</w:t>
      </w:r>
    </w:p>
    <w:p>
      <w:pPr>
        <w:pStyle w:val="ListParagraph"/>
        <w:numPr>
          <w:ilvl w:val="0"/>
          <w:numId w:val="3"/>
        </w:numPr>
        <w:spacing w:after="80" w:line="290"/>
      </w:pPr>
      <w:r>
        <w:rPr>
          <w:rFonts w:ascii="Nunito Sans" w:cs="Nunito Sans" w:eastAsia="Nunito Sans" w:hAnsi="Nunito Sans"/>
          <w:color w:val="102E3B"/>
          <w:sz w:val="20"/>
          <w:szCs w:val="20"/>
        </w:rPr>
        <w:t xml:space="preserve">paid jobs, consultancies and businesses you or your close associates own or run;</w:t>
      </w:r>
    </w:p>
    <w:p>
      <w:pPr>
        <w:pStyle w:val="ListParagraph"/>
        <w:numPr>
          <w:ilvl w:val="0"/>
          <w:numId w:val="3"/>
        </w:numPr>
        <w:spacing w:after="80" w:line="290"/>
      </w:pPr>
      <w:r>
        <w:rPr>
          <w:rFonts w:ascii="Nunito Sans" w:cs="Nunito Sans" w:eastAsia="Nunito Sans" w:hAnsi="Nunito Sans"/>
          <w:color w:val="102E3B"/>
          <w:sz w:val="20"/>
          <w:szCs w:val="20"/>
        </w:rPr>
        <w:t xml:space="preserve">board, committee or advisory roles in other organisations;</w:t>
      </w:r>
    </w:p>
    <w:p>
      <w:pPr>
        <w:pStyle w:val="ListParagraph"/>
        <w:numPr>
          <w:ilvl w:val="0"/>
          <w:numId w:val="3"/>
        </w:numPr>
        <w:spacing w:after="80" w:line="290"/>
      </w:pPr>
      <w:r>
        <w:rPr>
          <w:rFonts w:ascii="Nunito Sans" w:cs="Nunito Sans" w:eastAsia="Nunito Sans" w:hAnsi="Nunito Sans"/>
          <w:color w:val="102E3B"/>
          <w:sz w:val="20"/>
          <w:szCs w:val="20"/>
        </w:rPr>
        <w:t xml:space="preserve">shareholdings or financial interests above </w:t>
      </w:r>
      <w:r>
        <w:rPr>
          <w:rFonts w:ascii="Nunito Sans" w:cs="Nunito Sans" w:eastAsia="Nunito Sans" w:hAnsi="Nunito Sans"/>
          <w:color w:val="102E3B"/>
          <w:sz w:val="20"/>
          <w:szCs w:val="20"/>
          <w:highlight w:val="yellow"/>
        </w:rPr>
        <w:t xml:space="preserve">[amount and currency / a percentage]</w:t>
      </w:r>
      <w:r>
        <w:rPr>
          <w:rFonts w:ascii="Nunito Sans" w:cs="Nunito Sans" w:eastAsia="Nunito Sans" w:hAnsi="Nunito Sans"/>
          <w:color w:val="102E3B"/>
          <w:sz w:val="20"/>
          <w:szCs w:val="20"/>
        </w:rPr>
        <w:t xml:space="preserve"> in any organisation that deals with us;</w:t>
      </w:r>
    </w:p>
    <w:p>
      <w:pPr>
        <w:pStyle w:val="ListParagraph"/>
        <w:numPr>
          <w:ilvl w:val="0"/>
          <w:numId w:val="3"/>
        </w:numPr>
        <w:spacing w:after="80" w:line="290"/>
      </w:pPr>
      <w:r>
        <w:rPr>
          <w:rFonts w:ascii="Nunito Sans" w:cs="Nunito Sans" w:eastAsia="Nunito Sans" w:hAnsi="Nunito Sans"/>
          <w:color w:val="102E3B"/>
          <w:sz w:val="20"/>
          <w:szCs w:val="20"/>
        </w:rPr>
        <w:t xml:space="preserve">any link with our funders, partners, suppliers or the people we serve;</w:t>
      </w:r>
    </w:p>
    <w:p>
      <w:pPr>
        <w:pStyle w:val="ListParagraph"/>
        <w:numPr>
          <w:ilvl w:val="0"/>
          <w:numId w:val="3"/>
        </w:numPr>
        <w:spacing w:after="80" w:line="290"/>
      </w:pPr>
      <w:r>
        <w:rPr>
          <w:rFonts w:ascii="Nunito Sans" w:cs="Nunito Sans" w:eastAsia="Nunito Sans" w:hAnsi="Nunito Sans"/>
          <w:color w:val="102E3B"/>
          <w:sz w:val="20"/>
          <w:szCs w:val="20"/>
        </w:rPr>
        <w:t xml:space="preserve">political or public office, and candidacy for it;</w:t>
      </w:r>
    </w:p>
    <w:p>
      <w:pPr>
        <w:pStyle w:val="ListParagraph"/>
        <w:numPr>
          <w:ilvl w:val="0"/>
          <w:numId w:val="3"/>
        </w:numPr>
        <w:spacing w:after="80" w:line="290"/>
      </w:pPr>
      <w:r>
        <w:rPr>
          <w:rFonts w:ascii="Nunito Sans" w:cs="Nunito Sans" w:eastAsia="Nunito Sans" w:hAnsi="Nunito Sans"/>
          <w:color w:val="102E3B"/>
          <w:sz w:val="20"/>
          <w:szCs w:val="20"/>
        </w:rPr>
        <w:t xml:space="preserve">gifts or hospitality received in connection with your role (see section 9);</w:t>
      </w:r>
    </w:p>
    <w:p>
      <w:pPr>
        <w:pStyle w:val="ListParagraph"/>
        <w:numPr>
          <w:ilvl w:val="0"/>
          <w:numId w:val="3"/>
        </w:numPr>
        <w:spacing w:after="80" w:line="290"/>
      </w:pPr>
      <w:r>
        <w:rPr>
          <w:rFonts w:ascii="Nunito Sans" w:cs="Nunito Sans" w:eastAsia="Nunito Sans" w:hAnsi="Nunito Sans"/>
          <w:color w:val="102E3B"/>
          <w:sz w:val="20"/>
          <w:szCs w:val="20"/>
        </w:rPr>
        <w:t xml:space="preserve">any other interest a reasonable person might think relevant.</w:t>
      </w:r>
    </w:p>
    <w:p>
      <w:pPr>
        <w:spacing w:after="120" w:before="0" w:line="300"/>
      </w:pP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records declarations in the register of interests (Annex A). The board reviews the register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 We give funders, auditors and regulators access to it when they ask, and publish </w:t>
      </w:r>
      <w:r>
        <w:rPr>
          <w:rFonts w:ascii="Nunito Sans" w:cs="Nunito Sans" w:eastAsia="Nunito Sans" w:hAnsi="Nunito Sans"/>
          <w:color w:val="102E3B"/>
          <w:sz w:val="20"/>
          <w:szCs w:val="20"/>
          <w:highlight w:val="yellow"/>
        </w:rPr>
        <w:t xml:space="preserve">[a summary / no part]</w:t>
      </w:r>
      <w:r>
        <w:rPr>
          <w:rFonts w:ascii="Nunito Sans" w:cs="Nunito Sans" w:eastAsia="Nunito Sans" w:hAnsi="Nunito Sans"/>
          <w:color w:val="102E3B"/>
          <w:sz w:val="20"/>
          <w:szCs w:val="20"/>
        </w:rPr>
        <w:t xml:space="preserve"> of 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DECLARES AND WHAT YOU PUBLISH</w:t>
            </w:r>
          </w:p>
          <w:p>
            <w:pPr>
              <w:spacing w:after="120" w:before="0" w:line="300"/>
            </w:pPr>
            <w:r>
              <w:rPr>
                <w:rFonts w:ascii="Nunito Sans" w:cs="Nunito Sans" w:eastAsia="Nunito Sans" w:hAnsi="Nunito Sans"/>
                <w:color w:val="102E3B"/>
                <w:sz w:val="19"/>
                <w:szCs w:val="19"/>
              </w:rPr>
              <w:t xml:space="preserve">Decide which staff must make an annual declaration. In a team of three or four, ask everyone. Set a realistic financial threshold, or ask people to declare all shareholdings in organisations that deal with you. Some regulators require board members' interests to be filed or published; check your local rules. Publishing a summary of board interests on your website builds trust, but only publish with the consent of the people concerned and in line with your Data Protection Policy.</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How we assess a conflict</w:t>
      </w:r>
    </w:p>
    <w:p>
      <w:pPr>
        <w:spacing w:after="120" w:before="0" w:line="300"/>
      </w:pPr>
      <w:r>
        <w:rPr>
          <w:rFonts w:ascii="Nunito Sans" w:cs="Nunito Sans" w:eastAsia="Nunito Sans" w:hAnsi="Nunito Sans"/>
          <w:color w:val="102E3B"/>
          <w:sz w:val="20"/>
          <w:szCs w:val="20"/>
        </w:rPr>
        <w:t xml:space="preserve">When a conflict is declared, the person who decides (see the note at the start) asks:</w:t>
      </w:r>
    </w:p>
    <w:p>
      <w:pPr>
        <w:pStyle w:val="ListParagraph"/>
        <w:numPr>
          <w:ilvl w:val="0"/>
          <w:numId w:val="5"/>
        </w:numPr>
        <w:spacing w:after="80" w:line="290"/>
      </w:pPr>
      <w:r>
        <w:rPr>
          <w:rFonts w:ascii="Nunito Sans" w:cs="Nunito Sans" w:eastAsia="Nunito Sans" w:hAnsi="Nunito Sans"/>
          <w:color w:val="102E3B"/>
          <w:sz w:val="20"/>
          <w:szCs w:val="20"/>
        </w:rPr>
        <w:t xml:space="preserve">What exactly is the interest, and who would benefit?</w:t>
      </w:r>
    </w:p>
    <w:p>
      <w:pPr>
        <w:pStyle w:val="ListParagraph"/>
        <w:numPr>
          <w:ilvl w:val="0"/>
          <w:numId w:val="5"/>
        </w:numPr>
        <w:spacing w:after="80" w:line="290"/>
      </w:pPr>
      <w:r>
        <w:rPr>
          <w:rFonts w:ascii="Nunito Sans" w:cs="Nunito Sans" w:eastAsia="Nunito Sans" w:hAnsi="Nunito Sans"/>
          <w:color w:val="102E3B"/>
          <w:sz w:val="20"/>
          <w:szCs w:val="20"/>
        </w:rPr>
        <w:t xml:space="preserve">How significant is it: the amount, how close the relationship is, how often it arises?</w:t>
      </w:r>
    </w:p>
    <w:p>
      <w:pPr>
        <w:pStyle w:val="ListParagraph"/>
        <w:numPr>
          <w:ilvl w:val="0"/>
          <w:numId w:val="5"/>
        </w:numPr>
        <w:spacing w:after="80" w:line="290"/>
      </w:pPr>
      <w:r>
        <w:rPr>
          <w:rFonts w:ascii="Nunito Sans" w:cs="Nunito Sans" w:eastAsia="Nunito Sans" w:hAnsi="Nunito Sans"/>
          <w:color w:val="102E3B"/>
          <w:sz w:val="20"/>
          <w:szCs w:val="20"/>
        </w:rPr>
        <w:t xml:space="preserve">Would a reasonable person, such as a funder, a journalist or a community member, think it could affect the decision?</w:t>
      </w:r>
    </w:p>
    <w:p>
      <w:pPr>
        <w:pStyle w:val="ListParagraph"/>
        <w:numPr>
          <w:ilvl w:val="0"/>
          <w:numId w:val="5"/>
        </w:numPr>
        <w:spacing w:after="80" w:line="290"/>
      </w:pPr>
      <w:r>
        <w:rPr>
          <w:rFonts w:ascii="Nunito Sans" w:cs="Nunito Sans" w:eastAsia="Nunito Sans" w:hAnsi="Nunito Sans"/>
          <w:color w:val="102E3B"/>
          <w:sz w:val="20"/>
          <w:szCs w:val="20"/>
        </w:rPr>
        <w:t xml:space="preserve">Can the decision be made fairly by others without this person?</w:t>
      </w:r>
    </w:p>
    <w:p>
      <w:pPr>
        <w:pStyle w:val="ListParagraph"/>
        <w:numPr>
          <w:ilvl w:val="0"/>
          <w:numId w:val="5"/>
        </w:numPr>
        <w:spacing w:after="80" w:line="290"/>
      </w:pPr>
      <w:r>
        <w:rPr>
          <w:rFonts w:ascii="Nunito Sans" w:cs="Nunito Sans" w:eastAsia="Nunito Sans" w:hAnsi="Nunito Sans"/>
          <w:color w:val="102E3B"/>
          <w:sz w:val="20"/>
          <w:szCs w:val="20"/>
        </w:rPr>
        <w:t xml:space="preserve">Is the conflict so central that the person cannot carry out their role, or the transaction should not go ahead?</w:t>
      </w:r>
    </w:p>
    <w:p>
      <w:pPr>
        <w:spacing w:after="120" w:before="0" w:line="300"/>
      </w:pPr>
      <w:r>
        <w:rPr>
          <w:rFonts w:ascii="Nunito Sans" w:cs="Nunito Sans" w:eastAsia="Nunito Sans" w:hAnsi="Nunito Sans"/>
          <w:color w:val="102E3B"/>
          <w:sz w:val="20"/>
          <w:szCs w:val="20"/>
        </w:rPr>
        <w:t xml:space="preserve">They decide 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or before the decision if that is sooner, and record the outcome and reasons in the register.</w:t>
      </w:r>
    </w:p>
    <w:p>
      <w:pPr>
        <w:pStyle w:val="Heading2"/>
        <w:keepNext/>
        <w:spacing w:after="120" w:before="280"/>
      </w:pPr>
      <w:r>
        <w:rPr>
          <w:rFonts w:ascii="DM Serif Display" w:cs="DM Serif Display" w:eastAsia="DM Serif Display" w:hAnsi="DM Serif Display"/>
          <w:color w:val="123C48"/>
          <w:sz w:val="28"/>
          <w:szCs w:val="28"/>
        </w:rPr>
        <w:t xml:space="preserve">5. How we manage a conflict</w:t>
      </w:r>
    </w:p>
    <w:p>
      <w:pPr>
        <w:spacing w:after="120" w:before="0" w:line="300"/>
      </w:pPr>
      <w:r>
        <w:rPr>
          <w:rFonts w:ascii="Nunito Sans" w:cs="Nunito Sans" w:eastAsia="Nunito Sans" w:hAnsi="Nunito Sans"/>
          <w:color w:val="102E3B"/>
          <w:sz w:val="20"/>
          <w:szCs w:val="20"/>
        </w:rPr>
        <w:t xml:space="preserve">Depending on the answers, we will take one or more of these steps: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LEVEL</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HOW WE MANAGE IT</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real risk</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 the declaration. The person can take part. Example: a board member's cousin buys a ticket to our public event.</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Low</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 it. The person can share information but does not take part in the decision.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Moderate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person leaves the discussion and does not vote. They may answer factual questions first, then leave the room or the call.</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High</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person leaves the room for the whole item and receives none of the related papers. An independent person decides. We may need extra checks, such as quotes or an outside opinion.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Unmanageable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person steps down from the role, or we do not go ahead with the transaction.</w:t>
            </w:r>
          </w:p>
        </w:tc>
      </w:tr>
    </w:tbl>
    <w:p>
      <w:pPr>
        <w:spacing w:after="120"/>
      </w:pPr>
    </w:p>
    <w:p>
      <w:pPr>
        <w:spacing w:after="120" w:before="0" w:line="300"/>
      </w:pPr>
      <w:r>
        <w:rPr>
          <w:rFonts w:ascii="Nunito Sans" w:cs="Nunito Sans" w:eastAsia="Nunito Sans" w:hAnsi="Nunito Sans"/>
          <w:color w:val="102E3B"/>
          <w:sz w:val="20"/>
          <w:szCs w:val="20"/>
        </w:rPr>
        <w:t xml:space="preserve">For staff, an independent decision means one taken by a manager or board member who has no conflict. Where the director is conflicted, the chair or another board member decides.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MANAGING CONFLICTS IN PRACTICE</w:t>
            </w:r>
          </w:p>
          <w:p>
            <w:pPr>
              <w:spacing w:after="120" w:before="0" w:line="300"/>
            </w:pPr>
            <w:r>
              <w:rPr>
                <w:rFonts w:ascii="Nunito Sans" w:cs="Nunito Sans" w:eastAsia="Nunito Sans" w:hAnsi="Nunito Sans"/>
                <w:color w:val="102E3B"/>
                <w:sz w:val="19"/>
                <w:szCs w:val="19"/>
              </w:rPr>
              <w:t xml:space="preserve">Keep these levels or simplify them. Add examples from your work: a staff member whose relative lives in a community selected for support; a board member whose company offers a discount to supply laptops; a founder who is also paid as a consultant. A common and defensible rule for small teams is that the person with the conflict always leaves the room for the discussion and the vote, whatever the level.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Board meetings: quorum and minutes</w:t>
      </w:r>
    </w:p>
    <w:p>
      <w:pPr>
        <w:pStyle w:val="ListParagraph"/>
        <w:numPr>
          <w:ilvl w:val="0"/>
          <w:numId w:val="3"/>
        </w:numPr>
        <w:spacing w:after="80" w:line="290"/>
      </w:pPr>
      <w:r>
        <w:rPr>
          <w:rFonts w:ascii="Nunito Sans" w:cs="Nunito Sans" w:eastAsia="Nunito Sans" w:hAnsi="Nunito Sans"/>
          <w:color w:val="102E3B"/>
          <w:sz w:val="20"/>
          <w:szCs w:val="20"/>
        </w:rPr>
        <w:t xml:space="preserve">Every agenda starts with a standing item: “Declarations of interest”.</w:t>
      </w:r>
    </w:p>
    <w:p>
      <w:pPr>
        <w:pStyle w:val="ListParagraph"/>
        <w:numPr>
          <w:ilvl w:val="0"/>
          <w:numId w:val="3"/>
        </w:numPr>
        <w:spacing w:after="80" w:line="290"/>
      </w:pPr>
      <w:r>
        <w:rPr>
          <w:rFonts w:ascii="Nunito Sans" w:cs="Nunito Sans" w:eastAsia="Nunito Sans" w:hAnsi="Nunito Sans"/>
          <w:color w:val="102E3B"/>
          <w:sz w:val="20"/>
          <w:szCs w:val="20"/>
        </w:rPr>
        <w:t xml:space="preserve">A board member with a conflict on an item leaves the discussion and the vote, as decided under section 5.</w:t>
      </w:r>
    </w:p>
    <w:p>
      <w:pPr>
        <w:pStyle w:val="ListParagraph"/>
        <w:numPr>
          <w:ilvl w:val="0"/>
          <w:numId w:val="3"/>
        </w:numPr>
        <w:spacing w:after="80" w:line="290"/>
      </w:pPr>
      <w:r>
        <w:rPr>
          <w:rFonts w:ascii="Nunito Sans" w:cs="Nunito Sans" w:eastAsia="Nunito Sans" w:hAnsi="Nunito Sans"/>
          <w:color w:val="102E3B"/>
          <w:sz w:val="20"/>
          <w:szCs w:val="20"/>
        </w:rPr>
        <w:t xml:space="preserve">A conflicted member does not count towards the quorum for that item. If removing them means the meeting is no longer quorate, the item is deferred, or decided under the procedure our governing document sets for this situation.</w:t>
      </w:r>
    </w:p>
    <w:p>
      <w:pPr>
        <w:pStyle w:val="ListParagraph"/>
        <w:numPr>
          <w:ilvl w:val="0"/>
          <w:numId w:val="3"/>
        </w:numPr>
        <w:spacing w:after="80" w:line="290"/>
      </w:pPr>
      <w:r>
        <w:rPr>
          <w:rFonts w:ascii="Nunito Sans" w:cs="Nunito Sans" w:eastAsia="Nunito Sans" w:hAnsi="Nunito Sans"/>
          <w:color w:val="102E3B"/>
          <w:sz w:val="20"/>
          <w:szCs w:val="20"/>
        </w:rPr>
        <w:t xml:space="preserve">The minutes record who declared what, what they did (for example left the room), who took part in the decision, and the reasons for the decision. Annex B gives example wording.</w:t>
      </w:r>
    </w:p>
    <w:p>
      <w:pPr>
        <w:pStyle w:val="ListParagraph"/>
        <w:numPr>
          <w:ilvl w:val="0"/>
          <w:numId w:val="3"/>
        </w:numPr>
        <w:spacing w:after="80" w:line="290"/>
      </w:pPr>
      <w:r>
        <w:rPr>
          <w:rFonts w:ascii="Nunito Sans" w:cs="Nunito Sans" w:eastAsia="Nunito Sans" w:hAnsi="Nunito Sans"/>
          <w:color w:val="102E3B"/>
          <w:sz w:val="20"/>
          <w:szCs w:val="20"/>
        </w:rPr>
        <w:t xml:space="preserve">If a conflict is declared between meetings, the chair or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records it and reports it at the next meeting.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QUORUM</w:t>
            </w:r>
          </w:p>
          <w:p>
            <w:pPr>
              <w:spacing w:after="120" w:before="0" w:line="300"/>
            </w:pPr>
            <w:r>
              <w:rPr>
                <w:rFonts w:ascii="Nunito Sans" w:cs="Nunito Sans" w:eastAsia="Nunito Sans" w:hAnsi="Nunito Sans"/>
                <w:color w:val="102E3B"/>
                <w:sz w:val="19"/>
                <w:szCs w:val="19"/>
              </w:rPr>
              <w:t xml:space="preserve">Check your governing document. Many say how many members form a quorum and whether conflicted members count. If most of your board is conflicted on an issue, for example on paying a founder board member, you may need to bring in independent members, ask members of the organisation to decide, or seek the regulator's consent. Check your local law on this.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Related-party transactions</w:t>
      </w:r>
    </w:p>
    <w:p>
      <w:pPr>
        <w:spacing w:after="120" w:before="0" w:line="300"/>
      </w:pPr>
      <w:r>
        <w:rPr>
          <w:rFonts w:ascii="Nunito Sans" w:cs="Nunito Sans" w:eastAsia="Nunito Sans" w:hAnsi="Nunito Sans"/>
          <w:color w:val="102E3B"/>
          <w:sz w:val="20"/>
          <w:szCs w:val="20"/>
        </w:rPr>
        <w:t xml:space="preserve">A related-party transaction is any contract, payment, loan, sale, lease, grant or job involving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and a related party. Examples: renting an office from the director's brother; paying a board member as a consultant; buying supplies from a company a staff member part-owns.</w:t>
      </w:r>
    </w:p>
    <w:p>
      <w:pPr>
        <w:spacing w:after="120" w:before="0" w:line="300"/>
      </w:pPr>
      <w:r>
        <w:rPr>
          <w:rFonts w:ascii="Nunito Sans" w:cs="Nunito Sans" w:eastAsia="Nunito Sans" w:hAnsi="Nunito Sans"/>
          <w:color w:val="102E3B"/>
          <w:sz w:val="20"/>
          <w:szCs w:val="20"/>
        </w:rPr>
        <w:t xml:space="preserve">We enter a related-party transaction only if all of these apply:</w:t>
      </w:r>
    </w:p>
    <w:p>
      <w:pPr>
        <w:pStyle w:val="ListParagraph"/>
        <w:numPr>
          <w:ilvl w:val="0"/>
          <w:numId w:val="6"/>
        </w:numPr>
        <w:spacing w:after="80" w:line="290"/>
      </w:pPr>
      <w:r>
        <w:rPr>
          <w:rFonts w:ascii="Nunito Sans" w:cs="Nunito Sans" w:eastAsia="Nunito Sans" w:hAnsi="Nunito Sans"/>
          <w:color w:val="102E3B"/>
          <w:sz w:val="20"/>
          <w:szCs w:val="20"/>
        </w:rPr>
        <w:t xml:space="preserve">Our governing document and the law allow it.</w:t>
      </w:r>
    </w:p>
    <w:p>
      <w:pPr>
        <w:pStyle w:val="ListParagraph"/>
        <w:numPr>
          <w:ilvl w:val="0"/>
          <w:numId w:val="6"/>
        </w:numPr>
        <w:spacing w:after="80" w:line="290"/>
      </w:pPr>
      <w:r>
        <w:rPr>
          <w:rFonts w:ascii="Nunito Sans" w:cs="Nunito Sans" w:eastAsia="Nunito Sans" w:hAnsi="Nunito Sans"/>
          <w:color w:val="102E3B"/>
          <w:sz w:val="20"/>
          <w:szCs w:val="20"/>
        </w:rPr>
        <w:t xml:space="preserve">It is clearly in the best interests of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w:t>
      </w:r>
    </w:p>
    <w:p>
      <w:pPr>
        <w:pStyle w:val="ListParagraph"/>
        <w:numPr>
          <w:ilvl w:val="0"/>
          <w:numId w:val="6"/>
        </w:numPr>
        <w:spacing w:after="80" w:line="290"/>
      </w:pPr>
      <w:r>
        <w:rPr>
          <w:rFonts w:ascii="Nunito Sans" w:cs="Nunito Sans" w:eastAsia="Nunito Sans" w:hAnsi="Nunito Sans"/>
          <w:color w:val="102E3B"/>
          <w:sz w:val="20"/>
          <w:szCs w:val="20"/>
        </w:rPr>
        <w:t xml:space="preserve">The terms are as good as, or better than, those we could get elsewhere. We get </w:t>
      </w:r>
      <w:r>
        <w:rPr>
          <w:rFonts w:ascii="Nunito Sans" w:cs="Nunito Sans" w:eastAsia="Nunito Sans" w:hAnsi="Nunito Sans"/>
          <w:color w:val="102E3B"/>
          <w:sz w:val="20"/>
          <w:szCs w:val="20"/>
          <w:highlight w:val="yellow"/>
        </w:rPr>
        <w:t xml:space="preserve">[at least two / three]</w:t>
      </w:r>
      <w:r>
        <w:rPr>
          <w:rFonts w:ascii="Nunito Sans" w:cs="Nunito Sans" w:eastAsia="Nunito Sans" w:hAnsi="Nunito Sans"/>
          <w:color w:val="102E3B"/>
          <w:sz w:val="20"/>
          <w:szCs w:val="20"/>
        </w:rPr>
        <w:t xml:space="preserve"> independent quotes or a market comparison, and keep them on file.</w:t>
      </w:r>
    </w:p>
    <w:p>
      <w:pPr>
        <w:pStyle w:val="ListParagraph"/>
        <w:numPr>
          <w:ilvl w:val="0"/>
          <w:numId w:val="6"/>
        </w:numPr>
        <w:spacing w:after="80" w:line="290"/>
      </w:pPr>
      <w:r>
        <w:rPr>
          <w:rFonts w:ascii="Nunito Sans" w:cs="Nunito Sans" w:eastAsia="Nunito Sans" w:hAnsi="Nunito Sans"/>
          <w:color w:val="102E3B"/>
          <w:sz w:val="20"/>
          <w:szCs w:val="20"/>
        </w:rPr>
        <w:t xml:space="preserve">It is approved in advance by people with no conflict: the board for board members and the director, and the director for others, within the limits in our Delegation of Authority Matrix.</w:t>
      </w:r>
    </w:p>
    <w:p>
      <w:pPr>
        <w:pStyle w:val="ListParagraph"/>
        <w:numPr>
          <w:ilvl w:val="0"/>
          <w:numId w:val="6"/>
        </w:numPr>
        <w:spacing w:after="80" w:line="290"/>
      </w:pPr>
      <w:r>
        <w:rPr>
          <w:rFonts w:ascii="Nunito Sans" w:cs="Nunito Sans" w:eastAsia="Nunito Sans" w:hAnsi="Nunito Sans"/>
          <w:color w:val="102E3B"/>
          <w:sz w:val="20"/>
          <w:szCs w:val="20"/>
        </w:rPr>
        <w:t xml:space="preserve">It is recorded in the minutes and the register, and disclosed in our annual accounts where the law or accounting standards require it.</w:t>
      </w:r>
    </w:p>
    <w:p>
      <w:pPr>
        <w:pStyle w:val="ListParagraph"/>
        <w:numPr>
          <w:ilvl w:val="0"/>
          <w:numId w:val="6"/>
        </w:numPr>
        <w:spacing w:after="80" w:line="290"/>
      </w:pPr>
      <w:r>
        <w:rPr>
          <w:rFonts w:ascii="Nunito Sans" w:cs="Nunito Sans" w:eastAsia="Nunito Sans" w:hAnsi="Nunito Sans"/>
          <w:color w:val="102E3B"/>
          <w:sz w:val="20"/>
          <w:szCs w:val="20"/>
        </w:rPr>
        <w:t xml:space="preserve">We tell funders where our grant agreements require it.</w:t>
      </w:r>
    </w:p>
    <w:p>
      <w:pPr>
        <w:spacing w:after="120" w:before="0" w:line="300"/>
      </w:pPr>
      <w:r>
        <w:rPr>
          <w:rFonts w:ascii="Nunito Sans" w:cs="Nunito Sans" w:eastAsia="Nunito Sans" w:hAnsi="Nunito Sans"/>
          <w:color w:val="102E3B"/>
          <w:sz w:val="20"/>
          <w:szCs w:val="20"/>
        </w:rPr>
        <w:t xml:space="preserve">Board members are not paid for serving on the board, except </w:t>
      </w:r>
      <w:r>
        <w:rPr>
          <w:rFonts w:ascii="Nunito Sans" w:cs="Nunito Sans" w:eastAsia="Nunito Sans" w:hAnsi="Nunito Sans"/>
          <w:color w:val="102E3B"/>
          <w:sz w:val="20"/>
          <w:szCs w:val="20"/>
          <w:highlight w:val="yellow"/>
        </w:rPr>
        <w:t xml:space="preserve">[reasonable expenses / as our governing document allows]</w:t>
      </w:r>
      <w:r>
        <w:rPr>
          <w:rFonts w:ascii="Nunito Sans" w:cs="Nunito Sans" w:eastAsia="Nunito Sans" w:hAnsi="Nunito Sans"/>
          <w:color w:val="102E3B"/>
          <w:sz w:val="20"/>
          <w:szCs w:val="20"/>
        </w:rPr>
        <w:t xml:space="preserve">. A board member who provides paid services must do so under a written contract approved by the rest of the board.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PAYING BOARD MEMBERS AND FOUNDERS</w:t>
            </w:r>
          </w:p>
          <w:p>
            <w:pPr>
              <w:spacing w:after="120" w:before="0" w:line="300"/>
            </w:pPr>
            <w:r>
              <w:rPr>
                <w:rFonts w:ascii="Nunito Sans" w:cs="Nunito Sans" w:eastAsia="Nunito Sans" w:hAnsi="Nunito Sans"/>
                <w:color w:val="102E3B"/>
                <w:sz w:val="19"/>
                <w:szCs w:val="19"/>
              </w:rPr>
              <w:t xml:space="preserve">Rules on paying board members vary widely. In many countries, charity or non-profit board members may only be paid where the governing document or the regulator allows it, and paying them can affect tax status. Founders who sit on the board and are also employed should declare this standing conflict and leave any discussion of their own pay, performance or contract. Check your local law and governing document, and ask an accountant how related-party transactions must be shown in your accounts.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Recruiting and managing relatives and close associates</w:t>
      </w:r>
    </w:p>
    <w:p>
      <w:pPr>
        <w:pStyle w:val="ListParagraph"/>
        <w:numPr>
          <w:ilvl w:val="0"/>
          <w:numId w:val="3"/>
        </w:numPr>
        <w:spacing w:after="80" w:line="290"/>
      </w:pPr>
      <w:r>
        <w:rPr>
          <w:rFonts w:ascii="Nunito Sans" w:cs="Nunito Sans" w:eastAsia="Nunito Sans" w:hAnsi="Nunito Sans"/>
          <w:color w:val="102E3B"/>
          <w:sz w:val="20"/>
          <w:szCs w:val="20"/>
        </w:rPr>
        <w:t xml:space="preserve">We recruit on merit, through an open process set out in our recruitment procedure.</w:t>
      </w:r>
    </w:p>
    <w:p>
      <w:pPr>
        <w:pStyle w:val="ListParagraph"/>
        <w:numPr>
          <w:ilvl w:val="0"/>
          <w:numId w:val="3"/>
        </w:numPr>
        <w:spacing w:after="80" w:line="290"/>
      </w:pPr>
      <w:r>
        <w:rPr>
          <w:rFonts w:ascii="Nunito Sans" w:cs="Nunito Sans" w:eastAsia="Nunito Sans" w:hAnsi="Nunito Sans"/>
          <w:color w:val="102E3B"/>
          <w:sz w:val="20"/>
          <w:szCs w:val="20"/>
        </w:rPr>
        <w:t xml:space="preserve">If a close associate of a board member or staff member applies for a job, volunteer role, consultancy or support from us, that person declares it straight away.</w:t>
      </w:r>
    </w:p>
    <w:p>
      <w:pPr>
        <w:pStyle w:val="ListParagraph"/>
        <w:numPr>
          <w:ilvl w:val="0"/>
          <w:numId w:val="3"/>
        </w:numPr>
        <w:spacing w:after="80" w:line="290"/>
      </w:pPr>
      <w:r>
        <w:rPr>
          <w:rFonts w:ascii="Nunito Sans" w:cs="Nunito Sans" w:eastAsia="Nunito Sans" w:hAnsi="Nunito Sans"/>
          <w:color w:val="102E3B"/>
          <w:sz w:val="20"/>
          <w:szCs w:val="20"/>
        </w:rPr>
        <w:t xml:space="preserve">They take no part in shortlisting, interviewing, selecting, setting pay or checking references.</w:t>
      </w:r>
    </w:p>
    <w:p>
      <w:pPr>
        <w:pStyle w:val="ListParagraph"/>
        <w:numPr>
          <w:ilvl w:val="0"/>
          <w:numId w:val="3"/>
        </w:numPr>
        <w:spacing w:after="80" w:line="290"/>
      </w:pPr>
      <w:r>
        <w:rPr>
          <w:rFonts w:ascii="Nunito Sans" w:cs="Nunito Sans" w:eastAsia="Nunito Sans" w:hAnsi="Nunito Sans"/>
          <w:color w:val="102E3B"/>
          <w:sz w:val="20"/>
          <w:szCs w:val="20"/>
        </w:rPr>
        <w:t xml:space="preserve">A close associate is never line-managed, supervised or appraised by their relative, and never approves their pay, expenses or timesheets.</w:t>
      </w:r>
    </w:p>
    <w:p>
      <w:pPr>
        <w:pStyle w:val="ListParagraph"/>
        <w:numPr>
          <w:ilvl w:val="0"/>
          <w:numId w:val="3"/>
        </w:numPr>
        <w:spacing w:after="80" w:line="290"/>
      </w:pPr>
      <w:r>
        <w:rPr>
          <w:rFonts w:ascii="Nunito Sans" w:cs="Nunito Sans" w:eastAsia="Nunito Sans" w:hAnsi="Nunito Sans"/>
          <w:color w:val="102E3B"/>
          <w:sz w:val="20"/>
          <w:szCs w:val="20"/>
        </w:rPr>
        <w:t xml:space="preserve">Two close associates may not be signatories or approvers on the same bank account or payment.</w:t>
      </w:r>
    </w:p>
    <w:p>
      <w:pPr>
        <w:pStyle w:val="ListParagraph"/>
        <w:numPr>
          <w:ilvl w:val="0"/>
          <w:numId w:val="3"/>
        </w:numPr>
        <w:spacing w:after="80" w:line="290"/>
      </w:pPr>
      <w:r>
        <w:rPr>
          <w:rFonts w:ascii="Nunito Sans" w:cs="Nunito Sans" w:eastAsia="Nunito Sans" w:hAnsi="Nunito Sans"/>
          <w:color w:val="102E3B"/>
          <w:sz w:val="20"/>
          <w:szCs w:val="20"/>
        </w:rPr>
        <w:t xml:space="preserve">If two staff members form a close personal relationship, they declare it so that reporting lines can be adjusted.</w:t>
      </w:r>
    </w:p>
    <w:p>
      <w:pPr>
        <w:pStyle w:val="Heading2"/>
        <w:keepNext/>
        <w:spacing w:after="120" w:before="280"/>
      </w:pPr>
      <w:r>
        <w:rPr>
          <w:rFonts w:ascii="DM Serif Display" w:cs="DM Serif Display" w:eastAsia="DM Serif Display" w:hAnsi="DM Serif Display"/>
          <w:color w:val="123C48"/>
          <w:sz w:val="28"/>
          <w:szCs w:val="28"/>
        </w:rPr>
        <w:t xml:space="preserve">9. Gifts, hospitality and outside activities</w:t>
      </w:r>
    </w:p>
    <w:p>
      <w:pPr>
        <w:spacing w:after="120" w:before="0" w:line="300"/>
      </w:pPr>
      <w:r>
        <w:rPr>
          <w:rFonts w:ascii="Nunito Sans" w:cs="Nunito Sans" w:eastAsia="Nunito Sans" w:hAnsi="Nunito Sans"/>
          <w:color w:val="102E3B"/>
          <w:sz w:val="20"/>
          <w:szCs w:val="20"/>
        </w:rPr>
        <w:t xml:space="preserve">Gifts and hospitality can create a conflict, or the appearance of one. Follow our Gift Acceptance Policy and record gifts in the gifts and hospitality register.</w:t>
      </w:r>
    </w:p>
    <w:p>
      <w:pPr>
        <w:spacing w:after="120" w:before="0" w:line="300"/>
      </w:pPr>
      <w:r>
        <w:rPr>
          <w:rFonts w:ascii="Nunito Sans" w:cs="Nunito Sans" w:eastAsia="Nunito Sans" w:hAnsi="Nunito Sans"/>
          <w:color w:val="102E3B"/>
          <w:sz w:val="20"/>
          <w:szCs w:val="20"/>
        </w:rPr>
        <w:t xml:space="preserve">Staff may take on outside work or roles, provided they do not compete with us, use our time, name or resources, or conflict with their duties. Tell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before accepting any paid work, board seat or public office, so that any conflict can be managed. Do not use information you gain through your role for personal benefit or to benefit anyone else.</w:t>
      </w:r>
    </w:p>
    <w:p>
      <w:pPr>
        <w:pStyle w:val="Heading1"/>
        <w:keepNext/>
        <w:spacing w:after="160" w:before="360"/>
      </w:pPr>
      <w:r>
        <w:rPr>
          <w:rFonts w:ascii="DM Serif Display" w:cs="DM Serif Display" w:eastAsia="DM Serif Display" w:hAnsi="DM Serif Display"/>
          <w:color w:val="123C48"/>
          <w:sz w:val="40"/>
          <w:szCs w:val="40"/>
        </w:rPr>
        <w:t xml:space="preserve">Procedure at a glance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2666"/>
        <w:gridCol w:w="1904"/>
        <w:gridCol w:w="1907"/>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SITUATION</w:t>
            </w:r>
          </w:p>
        </w:tc>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YOU DO</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 DECIDES</w:t>
            </w:r>
          </w:p>
        </w:tc>
        <w:tc>
          <w:tcPr>
            <w:tcW w:type="dxa" w:w="190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LIMIT</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Joining us</w:t>
            </w: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Complete a declaration</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Register keeper records it</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Before your first decision</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 year</w:t>
            </w: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Complete the annual declaration</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Register keeper records it; board reviews</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By </w:t>
            </w:r>
            <w:r>
              <w:rPr>
                <w:rFonts w:ascii="Nunito Sans" w:cs="Nunito Sans" w:eastAsia="Nunito Sans" w:hAnsi="Nunito Sans"/>
                <w:color w:val="102E3B"/>
                <w:sz w:val="18"/>
                <w:szCs w:val="18"/>
                <w:highlight w:val="yellow"/>
              </w:rPr>
              <w:t xml:space="preserve">[date]</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Agenda item where you have an interest</w:t>
            </w: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Declare it at the start of the meeting</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 (or vice-chair if the chair is conflicted)</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 the meeting</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New conflict between meetings</w:t>
            </w: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Tell the decision-maker in writing</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 or director</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 and before any decision</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Related-party transaction</w:t>
            </w: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Declare, provide information, step out</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Non-conflicted board members or director</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Before any commitment</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Relative applies to us</w:t>
            </w: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Declare, step out of the process</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or chair</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Before shortlisting</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Approves this policy, reviews the register yearly, decides conflicts involving board members and the director, approves related-party transactions.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Asks for declarations at every meeting, decides how to manage board conflicts, makes sure the minutes record them.</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Decides how to manage conflicts of staff, volunteers and contractors, and reports significant ones to the board.</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Register keeper</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Sends annual declarations, keeps the register up to date, reminds people of deadlines.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Everyone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Declares interests promptly and fully, and steps out of decisions when asked.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Records, confidentiality and data</w:t>
      </w:r>
    </w:p>
    <w:p>
      <w:pPr>
        <w:pStyle w:val="ListParagraph"/>
        <w:numPr>
          <w:ilvl w:val="0"/>
          <w:numId w:val="3"/>
        </w:numPr>
        <w:spacing w:after="80" w:line="290"/>
      </w:pPr>
      <w:r>
        <w:rPr>
          <w:rFonts w:ascii="Nunito Sans" w:cs="Nunito Sans" w:eastAsia="Nunito Sans" w:hAnsi="Nunito Sans"/>
          <w:color w:val="102E3B"/>
          <w:sz w:val="20"/>
          <w:szCs w:val="20"/>
        </w:rPr>
        <w:t xml:space="preserve">The register of interests and declarations are kept by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in </w:t>
      </w:r>
      <w:r>
        <w:rPr>
          <w:rFonts w:ascii="Nunito Sans" w:cs="Nunito Sans" w:eastAsia="Nunito Sans" w:hAnsi="Nunito Sans"/>
          <w:color w:val="102E3B"/>
          <w:sz w:val="20"/>
          <w:szCs w:val="20"/>
          <w:highlight w:val="yellow"/>
        </w:rPr>
        <w:t xml:space="preserve">[location / system]</w:t>
      </w:r>
      <w:r>
        <w:rPr>
          <w:rFonts w:ascii="Nunito Sans" w:cs="Nunito Sans" w:eastAsia="Nunito Sans" w:hAnsi="Nunito Sans"/>
          <w:color w:val="102E3B"/>
          <w:sz w:val="20"/>
          <w:szCs w:val="20"/>
        </w:rPr>
        <w:t xml:space="preserve">, with access limited to the board, the director and the register keeper.</w:t>
      </w:r>
    </w:p>
    <w:p>
      <w:pPr>
        <w:pStyle w:val="ListParagraph"/>
        <w:numPr>
          <w:ilvl w:val="0"/>
          <w:numId w:val="3"/>
        </w:numPr>
        <w:spacing w:after="80" w:line="290"/>
      </w:pPr>
      <w:r>
        <w:rPr>
          <w:rFonts w:ascii="Nunito Sans" w:cs="Nunito Sans" w:eastAsia="Nunito Sans" w:hAnsi="Nunito Sans"/>
          <w:color w:val="102E3B"/>
          <w:sz w:val="20"/>
          <w:szCs w:val="20"/>
        </w:rPr>
        <w:t xml:space="preserve">Declarations may contain personal information about close associates. We collect only what we need and handle it under our Data Protection Policy.</w:t>
      </w:r>
    </w:p>
    <w:p>
      <w:pPr>
        <w:pStyle w:val="ListParagraph"/>
        <w:numPr>
          <w:ilvl w:val="0"/>
          <w:numId w:val="3"/>
        </w:numPr>
        <w:spacing w:after="80" w:line="290"/>
      </w:pPr>
      <w:r>
        <w:rPr>
          <w:rFonts w:ascii="Nunito Sans" w:cs="Nunito Sans" w:eastAsia="Nunito Sans" w:hAnsi="Nunito Sans"/>
          <w:color w:val="102E3B"/>
          <w:sz w:val="20"/>
          <w:szCs w:val="20"/>
        </w:rPr>
        <w:t xml:space="preserve">We keep declarations and the register for </w:t>
      </w:r>
      <w:r>
        <w:rPr>
          <w:rFonts w:ascii="Nunito Sans" w:cs="Nunito Sans" w:eastAsia="Nunito Sans" w:hAnsi="Nunito Sans"/>
          <w:color w:val="102E3B"/>
          <w:sz w:val="20"/>
          <w:szCs w:val="20"/>
          <w:highlight w:val="yellow"/>
        </w:rPr>
        <w:t xml:space="preserve">[6 years]</w:t>
      </w:r>
      <w:r>
        <w:rPr>
          <w:rFonts w:ascii="Nunito Sans" w:cs="Nunito Sans" w:eastAsia="Nunito Sans" w:hAnsi="Nunito Sans"/>
          <w:color w:val="102E3B"/>
          <w:sz w:val="20"/>
          <w:szCs w:val="20"/>
        </w:rPr>
        <w:t xml:space="preserve"> after the end of the person's role, in line with our Records Retention Schedule.</w:t>
      </w:r>
    </w:p>
    <w:p>
      <w:pPr>
        <w:pStyle w:val="ListParagraph"/>
        <w:numPr>
          <w:ilvl w:val="0"/>
          <w:numId w:val="3"/>
        </w:numPr>
        <w:spacing w:after="80" w:line="290"/>
      </w:pPr>
      <w:r>
        <w:rPr>
          <w:rFonts w:ascii="Nunito Sans" w:cs="Nunito Sans" w:eastAsia="Nunito Sans" w:hAnsi="Nunito Sans"/>
          <w:color w:val="102E3B"/>
          <w:sz w:val="20"/>
          <w:szCs w:val="20"/>
        </w:rPr>
        <w:t xml:space="preserve">Minutes recording conflicts are kept permanently with the board records.</w:t>
      </w:r>
    </w:p>
    <w:p>
      <w:pPr>
        <w:pStyle w:val="Heading1"/>
        <w:keepNext/>
        <w:spacing w:after="160" w:before="360"/>
      </w:pPr>
      <w:r>
        <w:rPr>
          <w:rFonts w:ascii="DM Serif Display" w:cs="DM Serif Display" w:eastAsia="DM Serif Display" w:hAnsi="DM Serif Display"/>
          <w:color w:val="123C48"/>
          <w:sz w:val="40"/>
          <w:szCs w:val="40"/>
        </w:rPr>
        <w:t xml:space="preserve">If this policy is breached</w:t>
      </w:r>
    </w:p>
    <w:p>
      <w:pPr>
        <w:spacing w:after="120" w:before="0" w:line="300"/>
      </w:pPr>
      <w:r>
        <w:rPr>
          <w:rFonts w:ascii="Nunito Sans" w:cs="Nunito Sans" w:eastAsia="Nunito Sans" w:hAnsi="Nunito Sans"/>
          <w:color w:val="102E3B"/>
          <w:sz w:val="20"/>
          <w:szCs w:val="20"/>
        </w:rPr>
        <w:t xml:space="preserve">Failing to declare a conflict, taking part in a decision when conflicted, or using a role to benefit yourself or a close associate is a serious breach. Depending on the case, we may:</w:t>
      </w:r>
    </w:p>
    <w:p>
      <w:pPr>
        <w:pStyle w:val="ListParagraph"/>
        <w:numPr>
          <w:ilvl w:val="0"/>
          <w:numId w:val="3"/>
        </w:numPr>
        <w:spacing w:after="80" w:line="290"/>
      </w:pPr>
      <w:r>
        <w:rPr>
          <w:rFonts w:ascii="Nunito Sans" w:cs="Nunito Sans" w:eastAsia="Nunito Sans" w:hAnsi="Nunito Sans"/>
          <w:color w:val="102E3B"/>
          <w:sz w:val="20"/>
          <w:szCs w:val="20"/>
        </w:rPr>
        <w:t xml:space="preserve">review, reverse or cancel the decision or transaction where the law allows;</w:t>
      </w:r>
    </w:p>
    <w:p>
      <w:pPr>
        <w:pStyle w:val="ListParagraph"/>
        <w:numPr>
          <w:ilvl w:val="0"/>
          <w:numId w:val="3"/>
        </w:numPr>
        <w:spacing w:after="80" w:line="290"/>
      </w:pPr>
      <w:r>
        <w:rPr>
          <w:rFonts w:ascii="Nunito Sans" w:cs="Nunito Sans" w:eastAsia="Nunito Sans" w:hAnsi="Nunito Sans"/>
          <w:color w:val="102E3B"/>
          <w:sz w:val="20"/>
          <w:szCs w:val="20"/>
        </w:rPr>
        <w:t xml:space="preserve">recover any benefit gained;</w:t>
      </w:r>
    </w:p>
    <w:p>
      <w:pPr>
        <w:pStyle w:val="ListParagraph"/>
        <w:numPr>
          <w:ilvl w:val="0"/>
          <w:numId w:val="3"/>
        </w:numPr>
        <w:spacing w:after="80" w:line="290"/>
      </w:pPr>
      <w:r>
        <w:rPr>
          <w:rFonts w:ascii="Nunito Sans" w:cs="Nunito Sans" w:eastAsia="Nunito Sans" w:hAnsi="Nunito Sans"/>
          <w:color w:val="102E3B"/>
          <w:sz w:val="20"/>
          <w:szCs w:val="20"/>
        </w:rPr>
        <w:t xml:space="preserve">take disciplinary action, end a contract or ask a board member to step down, following our procedures and governing document;</w:t>
      </w:r>
    </w:p>
    <w:p>
      <w:pPr>
        <w:pStyle w:val="ListParagraph"/>
        <w:numPr>
          <w:ilvl w:val="0"/>
          <w:numId w:val="3"/>
        </w:numPr>
        <w:spacing w:after="80" w:line="290"/>
      </w:pPr>
      <w:r>
        <w:rPr>
          <w:rFonts w:ascii="Nunito Sans" w:cs="Nunito Sans" w:eastAsia="Nunito Sans" w:hAnsi="Nunito Sans"/>
          <w:color w:val="102E3B"/>
          <w:sz w:val="20"/>
          <w:szCs w:val="20"/>
        </w:rPr>
        <w:t xml:space="preserve">inform funders or regulators where our agreements or the law require it.</w:t>
      </w:r>
    </w:p>
    <w:p>
      <w:pPr>
        <w:spacing w:after="120" w:before="0" w:line="300"/>
      </w:pPr>
      <w:r>
        <w:rPr>
          <w:rFonts w:ascii="Nunito Sans" w:cs="Nunito Sans" w:eastAsia="Nunito Sans" w:hAnsi="Nunito Sans"/>
          <w:color w:val="102E3B"/>
          <w:sz w:val="20"/>
          <w:szCs w:val="20"/>
        </w:rPr>
        <w:t xml:space="preserve">If a breach may also involve fraud or corruption, we follow our Fraud, Bribery and Corruption Policy and Procedure. Anyone can raise a concern about an undeclared conflict through our Whistleblowing Policy and Procedure.</w:t>
      </w: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rPr>
        <w:t xml:space="preserve">The register keeper reports to the board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 on declarations received and any overdue. The board reviews this policy </w:t>
      </w:r>
      <w:r>
        <w:rPr>
          <w:rFonts w:ascii="Nunito Sans" w:cs="Nunito Sans" w:eastAsia="Nunito Sans" w:hAnsi="Nunito Sans"/>
          <w:color w:val="102E3B"/>
          <w:sz w:val="20"/>
          <w:szCs w:val="20"/>
          <w:highlight w:val="yellow"/>
        </w:rPr>
        <w:t xml:space="preserve">[every year]</w:t>
      </w:r>
      <w:r>
        <w:rPr>
          <w:rFonts w:ascii="Nunito Sans" w:cs="Nunito Sans" w:eastAsia="Nunito Sans" w:hAnsi="Nunito Sans"/>
          <w:color w:val="102E3B"/>
          <w:sz w:val="20"/>
          <w:szCs w:val="20"/>
        </w:rPr>
        <w:t xml:space="preserve">, after any serious breach, and when our governing document or the law changes.</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Code of Conduct</w:t>
      </w:r>
    </w:p>
    <w:p>
      <w:pPr>
        <w:pStyle w:val="ListParagraph"/>
        <w:numPr>
          <w:ilvl w:val="0"/>
          <w:numId w:val="3"/>
        </w:numPr>
        <w:spacing w:after="80" w:line="290"/>
      </w:pPr>
      <w:r>
        <w:rPr>
          <w:rFonts w:ascii="Nunito Sans" w:cs="Nunito Sans" w:eastAsia="Nunito Sans" w:hAnsi="Nunito Sans"/>
          <w:color w:val="102E3B"/>
          <w:sz w:val="20"/>
          <w:szCs w:val="20"/>
        </w:rPr>
        <w:t xml:space="preserve">Board Interest Declaration</w:t>
      </w:r>
    </w:p>
    <w:p>
      <w:pPr>
        <w:pStyle w:val="ListParagraph"/>
        <w:numPr>
          <w:ilvl w:val="0"/>
          <w:numId w:val="3"/>
        </w:numPr>
        <w:spacing w:after="80" w:line="290"/>
      </w:pPr>
      <w:r>
        <w:rPr>
          <w:rFonts w:ascii="Nunito Sans" w:cs="Nunito Sans" w:eastAsia="Nunito Sans" w:hAnsi="Nunito Sans"/>
          <w:color w:val="102E3B"/>
          <w:sz w:val="20"/>
          <w:szCs w:val="20"/>
        </w:rPr>
        <w:t xml:space="preserve">Governing Body Terms of Reference</w:t>
      </w:r>
    </w:p>
    <w:p>
      <w:pPr>
        <w:pStyle w:val="ListParagraph"/>
        <w:numPr>
          <w:ilvl w:val="0"/>
          <w:numId w:val="3"/>
        </w:numPr>
        <w:spacing w:after="80" w:line="290"/>
      </w:pPr>
      <w:r>
        <w:rPr>
          <w:rFonts w:ascii="Nunito Sans" w:cs="Nunito Sans" w:eastAsia="Nunito Sans" w:hAnsi="Nunito Sans"/>
          <w:color w:val="102E3B"/>
          <w:sz w:val="20"/>
          <w:szCs w:val="20"/>
        </w:rPr>
        <w:t xml:space="preserve">Gift Acceptance Policy</w:t>
      </w:r>
    </w:p>
    <w:p>
      <w:pPr>
        <w:pStyle w:val="ListParagraph"/>
        <w:numPr>
          <w:ilvl w:val="0"/>
          <w:numId w:val="3"/>
        </w:numPr>
        <w:spacing w:after="80" w:line="290"/>
      </w:pPr>
      <w:r>
        <w:rPr>
          <w:rFonts w:ascii="Nunito Sans" w:cs="Nunito Sans" w:eastAsia="Nunito Sans" w:hAnsi="Nunito Sans"/>
          <w:color w:val="102E3B"/>
          <w:sz w:val="20"/>
          <w:szCs w:val="20"/>
        </w:rPr>
        <w:t xml:space="preserve">Fraud, Bribery and Corruption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Procurement Policy</w:t>
      </w:r>
    </w:p>
    <w:p>
      <w:pPr>
        <w:pStyle w:val="ListParagraph"/>
        <w:numPr>
          <w:ilvl w:val="0"/>
          <w:numId w:val="3"/>
        </w:numPr>
        <w:spacing w:after="80" w:line="290"/>
      </w:pPr>
      <w:r>
        <w:rPr>
          <w:rFonts w:ascii="Nunito Sans" w:cs="Nunito Sans" w:eastAsia="Nunito Sans" w:hAnsi="Nunito Sans"/>
          <w:color w:val="102E3B"/>
          <w:sz w:val="20"/>
          <w:szCs w:val="20"/>
        </w:rPr>
        <w:t xml:space="preserve">Delegation of Authority Matrix</w:t>
      </w:r>
    </w:p>
    <w:p>
      <w:pPr>
        <w:pStyle w:val="ListParagraph"/>
        <w:numPr>
          <w:ilvl w:val="0"/>
          <w:numId w:val="3"/>
        </w:numPr>
        <w:spacing w:after="80" w:line="290"/>
      </w:pPr>
      <w:r>
        <w:rPr>
          <w:rFonts w:ascii="Nunito Sans" w:cs="Nunito Sans" w:eastAsia="Nunito Sans" w:hAnsi="Nunito Sans"/>
          <w:color w:val="102E3B"/>
          <w:sz w:val="20"/>
          <w:szCs w:val="20"/>
        </w:rPr>
        <w:t xml:space="preserve">Whistleblowing Policy and Procedure</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[Our governing document]</w:t>
      </w:r>
    </w:p>
    <w:p>
      <w:pPr>
        <w:pStyle w:val="Heading1"/>
        <w:keepNext/>
        <w:spacing w:after="160" w:before="360"/>
      </w:pPr>
      <w:r>
        <w:rPr>
          <w:rFonts w:ascii="DM Serif Display" w:cs="DM Serif Display" w:eastAsia="DM Serif Display" w:hAnsi="DM Serif Display"/>
          <w:color w:val="123C48"/>
          <w:sz w:val="40"/>
          <w:szCs w:val="40"/>
        </w:rPr>
        <w:t xml:space="preserve">Acknowledgement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STATEMENT</w:t>
            </w:r>
          </w:p>
          <w:p>
            <w:pPr>
              <w:spacing w:after="120" w:before="0" w:line="300"/>
            </w:pPr>
            <w:r>
              <w:rPr>
                <w:rFonts w:ascii="Nunito Sans" w:cs="Nunito Sans" w:eastAsia="Nunito Sans" w:hAnsi="Nunito Sans"/>
                <w:color w:val="102E3B"/>
                <w:sz w:val="19"/>
                <w:szCs w:val="19"/>
              </w:rPr>
              <w:t xml:space="preserve">I have read the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Conflict of Interest Policy. I have declared all my interests, and those of my close associates, that could be relevant to my role. I will declare any new interest as soon as it arises, and I will step out of any decision where I have a conflict. I understand that failing to do so is a serious breach of this policy.</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Register of interests</w:t>
      </w:r>
    </w:p>
    <w:p>
      <w:pPr>
        <w:spacing w:after="120" w:before="0" w:line="300"/>
      </w:pPr>
      <w:r>
        <w:rPr>
          <w:rFonts w:ascii="Nunito Sans" w:cs="Nunito Sans" w:eastAsia="Nunito Sans" w:hAnsi="Nunito Sans"/>
          <w:color w:val="102E3B"/>
          <w:sz w:val="20"/>
          <w:szCs w:val="20"/>
        </w:rPr>
        <w:t xml:space="preserve">The rows below are examples. Delete them and add your own.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2857"/>
        <w:gridCol w:w="2381"/>
        <w:gridCol w:w="2382"/>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NAME AND ROLE</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INTEREST DECLARED</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 DECLARED</w:t>
            </w:r>
          </w:p>
        </w:tc>
        <w:tc>
          <w:tcPr>
            <w:tcW w:type="dxa" w:w="238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HOW IT IS MANAGED</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[A. Board member]</w:t>
            </w:r>
            <w:r>
              <w:rPr>
                <w:rFonts w:ascii="Nunito Sans" w:cs="Nunito Sans" w:eastAsia="Nunito Sans" w:hAnsi="Nunito Sans"/>
                <w:color w:val="102E3B"/>
                <w:sz w:val="18"/>
                <w:szCs w:val="18"/>
              </w:rPr>
              <w:t xml:space="preserve">, treasurer</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Owns 40% of a printing company that has quoted for our annual report</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Leaves the room for any printing contract; decision by other members; three quotes required</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[B. Staff member]</w:t>
            </w:r>
            <w:r>
              <w:rPr>
                <w:rFonts w:ascii="Nunito Sans" w:cs="Nunito Sans" w:eastAsia="Nunito Sans" w:hAnsi="Nunito Sans"/>
                <w:color w:val="102E3B"/>
                <w:sz w:val="18"/>
                <w:szCs w:val="18"/>
              </w:rPr>
              <w:t xml:space="preserve">, programme officer</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Brother is chair of a community group applying to be a partner</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238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Takes no part in partner selection; director decides</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[C. Founder]</w:t>
            </w:r>
            <w:r>
              <w:rPr>
                <w:rFonts w:ascii="Nunito Sans" w:cs="Nunito Sans" w:eastAsia="Nunito Sans" w:hAnsi="Nunito Sans"/>
                <w:color w:val="102E3B"/>
                <w:sz w:val="18"/>
                <w:szCs w:val="18"/>
              </w:rPr>
              <w:t xml:space="preserve">, director and board member</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Paid as director; also sits on the board of a network that receives funds from the same funder</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238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Leaves all board discussion of own pay and contract; declares at each relevant agenda item</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t>
            </w:r>
            <w:r>
              <w:rPr>
                <w:rFonts w:ascii="Nunito Sans" w:cs="Nunito Sans" w:eastAsia="Nunito Sans" w:hAnsi="Nunito Sans"/>
                <w:color w:val="102E3B"/>
                <w:sz w:val="18"/>
                <w:szCs w:val="18"/>
                <w:highlight w:val="yellow"/>
              </w:rPr>
              <w:t xml:space="preserve">[D. Board member]</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interests to declare</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238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r>
    </w:tbl>
    <w:p>
      <w:pPr>
        <w:spacing w:after="120"/>
      </w:pPr>
    </w:p>
    <w:p>
      <w:pPr>
        <w:spacing w:after="120" w:before="0" w:line="300"/>
      </w:pPr>
      <w:r>
        <w:rPr>
          <w:rFonts w:ascii="Nunito Sans" w:cs="Nunito Sans" w:eastAsia="Nunito Sans" w:hAnsi="Nunito Sans"/>
          <w:color w:val="102E3B"/>
          <w:sz w:val="20"/>
          <w:szCs w:val="20"/>
        </w:rPr>
        <w:t xml:space="preserve">Review dates: last reviewed by the board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Next annual declarations due by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Annex B: Example minute wording</w:t>
      </w:r>
    </w:p>
    <w:p>
      <w:pPr>
        <w:pStyle w:val="Heading3"/>
        <w:keepNext/>
        <w:spacing w:after="80" w:before="200"/>
      </w:pPr>
      <w:r>
        <w:rPr>
          <w:rFonts w:ascii="Nunito Sans" w:cs="Nunito Sans" w:eastAsia="Nunito Sans" w:hAnsi="Nunito Sans"/>
          <w:b/>
          <w:bCs/>
          <w:color w:val="16746E"/>
          <w:sz w:val="21"/>
          <w:szCs w:val="21"/>
        </w:rPr>
        <w:t xml:space="preserve">Declaration and withdrawal</w:t>
      </w:r>
    </w:p>
    <w:p>
      <w:pPr>
        <w:spacing w:after="120" w:before="0" w:line="300"/>
      </w:pPr>
      <w:r>
        <w:rPr>
          <w:rFonts w:ascii="Nunito Sans" w:cs="Nunito Sans" w:eastAsia="Nunito Sans" w:hAnsi="Nunito Sans"/>
          <w:color w:val="102E3B"/>
          <w:sz w:val="20"/>
          <w:szCs w:val="20"/>
        </w:rPr>
        <w:t xml:space="preserve">“Item 4: Office lease. </w:t>
      </w:r>
      <w:r>
        <w:rPr>
          <w:rFonts w:ascii="Nunito Sans" w:cs="Nunito Sans" w:eastAsia="Nunito Sans" w:hAnsi="Nunito Sans"/>
          <w:color w:val="102E3B"/>
          <w:sz w:val="20"/>
          <w:szCs w:val="20"/>
          <w:highlight w:val="yellow"/>
        </w:rPr>
        <w:t xml:space="preserve">[A. Board member]</w:t>
      </w:r>
      <w:r>
        <w:rPr>
          <w:rFonts w:ascii="Nunito Sans" w:cs="Nunito Sans" w:eastAsia="Nunito Sans" w:hAnsi="Nunito Sans"/>
          <w:color w:val="102E3B"/>
          <w:sz w:val="20"/>
          <w:szCs w:val="20"/>
        </w:rPr>
        <w:t xml:space="preserve"> declared that the proposed office is owned by their brother. The chair decided this was a high-level conflict. </w:t>
      </w:r>
      <w:r>
        <w:rPr>
          <w:rFonts w:ascii="Nunito Sans" w:cs="Nunito Sans" w:eastAsia="Nunito Sans" w:hAnsi="Nunito Sans"/>
          <w:color w:val="102E3B"/>
          <w:sz w:val="20"/>
          <w:szCs w:val="20"/>
          <w:highlight w:val="yellow"/>
        </w:rPr>
        <w:t xml:space="preserve">[A. Board member]</w:t>
      </w:r>
      <w:r>
        <w:rPr>
          <w:rFonts w:ascii="Nunito Sans" w:cs="Nunito Sans" w:eastAsia="Nunito Sans" w:hAnsi="Nunito Sans"/>
          <w:color w:val="102E3B"/>
          <w:sz w:val="20"/>
          <w:szCs w:val="20"/>
        </w:rPr>
        <w:t xml:space="preserve"> left the meeting for this item and did not vote. The remaining </w:t>
      </w:r>
      <w:r>
        <w:rPr>
          <w:rFonts w:ascii="Nunito Sans" w:cs="Nunito Sans" w:eastAsia="Nunito Sans" w:hAnsi="Nunito Sans"/>
          <w:color w:val="102E3B"/>
          <w:sz w:val="20"/>
          <w:szCs w:val="20"/>
          <w:highlight w:val="yellow"/>
        </w:rPr>
        <w:t xml:space="preserve">[four]</w:t>
      </w:r>
      <w:r>
        <w:rPr>
          <w:rFonts w:ascii="Nunito Sans" w:cs="Nunito Sans" w:eastAsia="Nunito Sans" w:hAnsi="Nunito Sans"/>
          <w:color w:val="102E3B"/>
          <w:sz w:val="20"/>
          <w:szCs w:val="20"/>
        </w:rPr>
        <w:t xml:space="preserve"> members were quorate. The board reviewed three comparable offers and noted the proposed rent is </w:t>
      </w:r>
      <w:r>
        <w:rPr>
          <w:rFonts w:ascii="Nunito Sans" w:cs="Nunito Sans" w:eastAsia="Nunito Sans" w:hAnsi="Nunito Sans"/>
          <w:color w:val="102E3B"/>
          <w:sz w:val="20"/>
          <w:szCs w:val="20"/>
          <w:highlight w:val="yellow"/>
        </w:rPr>
        <w:t xml:space="preserve">[amount]</w:t>
      </w:r>
      <w:r>
        <w:rPr>
          <w:rFonts w:ascii="Nunito Sans" w:cs="Nunito Sans" w:eastAsia="Nunito Sans" w:hAnsi="Nunito Sans"/>
          <w:color w:val="102E3B"/>
          <w:sz w:val="20"/>
          <w:szCs w:val="20"/>
        </w:rPr>
        <w:t xml:space="preserve"> a month below the market average. The board agreed to sign a </w:t>
      </w:r>
      <w:r>
        <w:rPr>
          <w:rFonts w:ascii="Nunito Sans" w:cs="Nunito Sans" w:eastAsia="Nunito Sans" w:hAnsi="Nunito Sans"/>
          <w:color w:val="102E3B"/>
          <w:sz w:val="20"/>
          <w:szCs w:val="20"/>
          <w:highlight w:val="yellow"/>
        </w:rPr>
        <w:t xml:space="preserve">[two-year]</w:t>
      </w:r>
      <w:r>
        <w:rPr>
          <w:rFonts w:ascii="Nunito Sans" w:cs="Nunito Sans" w:eastAsia="Nunito Sans" w:hAnsi="Nunito Sans"/>
          <w:color w:val="102E3B"/>
          <w:sz w:val="20"/>
          <w:szCs w:val="20"/>
        </w:rPr>
        <w:t xml:space="preserve"> lease on the terms presented, because it offers the best value and location for our work. </w:t>
      </w:r>
      <w:r>
        <w:rPr>
          <w:rFonts w:ascii="Nunito Sans" w:cs="Nunito Sans" w:eastAsia="Nunito Sans" w:hAnsi="Nunito Sans"/>
          <w:color w:val="102E3B"/>
          <w:sz w:val="20"/>
          <w:szCs w:val="20"/>
          <w:highlight w:val="yellow"/>
        </w:rPr>
        <w:t xml:space="preserve">[A. Board member]</w:t>
      </w:r>
      <w:r>
        <w:rPr>
          <w:rFonts w:ascii="Nunito Sans" w:cs="Nunito Sans" w:eastAsia="Nunito Sans" w:hAnsi="Nunito Sans"/>
          <w:color w:val="102E3B"/>
          <w:sz w:val="20"/>
          <w:szCs w:val="20"/>
        </w:rPr>
        <w:t xml:space="preserve"> rejoined the meeting for item 5.”</w:t>
      </w:r>
    </w:p>
    <w:p>
      <w:pPr>
        <w:pStyle w:val="Heading3"/>
        <w:keepNext/>
        <w:spacing w:after="80" w:before="200"/>
      </w:pPr>
      <w:r>
        <w:rPr>
          <w:rFonts w:ascii="Nunito Sans" w:cs="Nunito Sans" w:eastAsia="Nunito Sans" w:hAnsi="Nunito Sans"/>
          <w:b/>
          <w:bCs/>
          <w:color w:val="16746E"/>
          <w:sz w:val="21"/>
          <w:szCs w:val="21"/>
        </w:rPr>
        <w:t xml:space="preserve">Declaration with no further action</w:t>
      </w:r>
    </w:p>
    <w:p>
      <w:pPr>
        <w:spacing w:after="120" w:before="0" w:line="300"/>
      </w:pPr>
      <w:r>
        <w:rPr>
          <w:rFonts w:ascii="Nunito Sans" w:cs="Nunito Sans" w:eastAsia="Nunito Sans" w:hAnsi="Nunito Sans"/>
          <w:color w:val="102E3B"/>
          <w:sz w:val="20"/>
          <w:szCs w:val="20"/>
        </w:rPr>
        <w:t xml:space="preserve">“Item 2: Declarations of interest. </w:t>
      </w:r>
      <w:r>
        <w:rPr>
          <w:rFonts w:ascii="Nunito Sans" w:cs="Nunito Sans" w:eastAsia="Nunito Sans" w:hAnsi="Nunito Sans"/>
          <w:color w:val="102E3B"/>
          <w:sz w:val="20"/>
          <w:szCs w:val="20"/>
          <w:highlight w:val="yellow"/>
        </w:rPr>
        <w:t xml:space="preserve">[B. Board member]</w:t>
      </w:r>
      <w:r>
        <w:rPr>
          <w:rFonts w:ascii="Nunito Sans" w:cs="Nunito Sans" w:eastAsia="Nunito Sans" w:hAnsi="Nunito Sans"/>
          <w:color w:val="102E3B"/>
          <w:sz w:val="20"/>
          <w:szCs w:val="20"/>
        </w:rPr>
        <w:t xml:space="preserve"> declared that they volunteer with a local youth club that may attend our open day. The chair decided this did not create a conflict for any item on the agenda. Recorded in the register.”</w:t>
      </w:r>
    </w:p>
    <w:p>
      <w:pPr>
        <w:pStyle w:val="Heading3"/>
        <w:keepNext/>
        <w:spacing w:after="80" w:before="200"/>
      </w:pPr>
      <w:r>
        <w:rPr>
          <w:rFonts w:ascii="Nunito Sans" w:cs="Nunito Sans" w:eastAsia="Nunito Sans" w:hAnsi="Nunito Sans"/>
          <w:b/>
          <w:bCs/>
          <w:color w:val="16746E"/>
          <w:sz w:val="21"/>
          <w:szCs w:val="21"/>
        </w:rPr>
        <w:t xml:space="preserve">Conflict declared between meetings</w:t>
      </w:r>
    </w:p>
    <w:p>
      <w:pPr>
        <w:spacing w:after="120" w:before="0" w:line="300"/>
      </w:pPr>
      <w:r>
        <w:rPr>
          <w:rFonts w:ascii="Nunito Sans" w:cs="Nunito Sans" w:eastAsia="Nunito Sans" w:hAnsi="Nunito Sans"/>
          <w:color w:val="102E3B"/>
          <w:sz w:val="20"/>
          <w:szCs w:val="20"/>
        </w:rPr>
        <w:t xml:space="preserve">“The chair reported that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the director declared that their cousin had applied for the finance assistant post. The chair appointed </w:t>
      </w:r>
      <w:r>
        <w:rPr>
          <w:rFonts w:ascii="Nunito Sans" w:cs="Nunito Sans" w:eastAsia="Nunito Sans" w:hAnsi="Nunito Sans"/>
          <w:color w:val="102E3B"/>
          <w:sz w:val="20"/>
          <w:szCs w:val="20"/>
          <w:highlight w:val="yellow"/>
        </w:rPr>
        <w:t xml:space="preserve">[C. Board member]</w:t>
      </w:r>
      <w:r>
        <w:rPr>
          <w:rFonts w:ascii="Nunito Sans" w:cs="Nunito Sans" w:eastAsia="Nunito Sans" w:hAnsi="Nunito Sans"/>
          <w:color w:val="102E3B"/>
          <w:sz w:val="20"/>
          <w:szCs w:val="20"/>
        </w:rPr>
        <w:t xml:space="preserve"> to lead the recruitment in the director's place. The director took no part in shortlisting or interviews. The board noted the declaration.”</w:t>
      </w: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Conflict of Interest Policy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CAFCE023-BBCB-4D03-8C4A-82D515F10375}"/>
  </w:font>
  <w:font w:name="DM Serif Display">
    <w:family w:val="auto"/>
    <w:pitch w:val="variable"/>
    <w:sig w:usb0="E0002AFF" w:usb1="C000247B" w:usb2="00000009" w:usb3="00000000" w:csb0="000001FF" w:csb1="00000000"/>
    <w:embedRegular r:id="rId2" w:fontKey="{CB8FE26F-59DE-CAE5-163A-8578F31D9B6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Conflict of Interest Policy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CONFLICT OF INTEREST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Conflict of Interest Policy</dc:title>
  <dc:creator>Method into Impact</dc:creator>
  <dc:description>How [[Organisation name]] identifies, declares, records and manages conflicts of interest, so that decisions are made fairly and in the organisation's best interests.</dc:description>
  <cp:lastModifiedBy>Un-named</cp:lastModifiedBy>
  <cp:revision>1</cp:revision>
  <dcterms:created xsi:type="dcterms:W3CDTF">2026-10-29T06:09:11.619Z</dcterms:created>
  <dcterms:modified xsi:type="dcterms:W3CDTF">2026-10-29T06:09:11.619Z</dcterms:modified>
</cp:coreProperties>
</file>

<file path=docProps/custom.xml><?xml version="1.0" encoding="utf-8"?>
<Properties xmlns="http://schemas.openxmlformats.org/officeDocument/2006/custom-properties" xmlns:vt="http://schemas.openxmlformats.org/officeDocument/2006/docPropsVTypes"/>
</file>