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RENDICIÓN DE CUENTAS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de Quejas y Retroalimentación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cualquier persona puede decir 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qué estamos haciendo bien y qué estamos haciendo mal, de forma segura y como le resulte más cómodo, y cómo respondemos, corregimos las cosas y aprendemos.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procedimiento de quejas y retroalimentación demuestra que usted rinde cuentas ante las personas a las que sirve, no solo ante los financiadores. Le ayuda a detectar problemas a tiempo, mejorar su trabajo y proteger a las personas de daños, porque las inquietudes graves, como el abuso o el fraude, suelen aparecer primero como una queja. Los financiadores y los socios esperan cada vez más un mecanismo de retroalimentación comunitaria que funcione, en línea con la Norma Humanitaria Esencial (CHS).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ONG internacionales socias; reguladores de entidades benéficas; reguladores u organismos de autorregulación de la recaudación de fondos; comunidades y autoridades locales;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adaptarlo; una sesión breve con miembros de la comunidad o socios para elegir los canales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6 (MEAL);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y Procedimiento de Salvaguarda · Política y Procedimiento contra el Fraude, el Soborno y la Corrupción · Política y Procedimiento de Denuncia de Irregularidades · Procedimiento de Notificación de Incidentes · Política de Protección de Datos · Código de Conducta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de Quejas y Retroalimentación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Cualquier persona afectada por nuestro trabajo: las personas y comunidades a las que servimos, simpatizantes y donantes, socios, proveedores y el público. El personal y el voluntariado gestionan las quejas conforme a este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[opiniones@tuorganizacion.org]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teléfono o WhatsApp]</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Propósito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7. Apelaciones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 Quién puede presentar una queja o dar su opinión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8. Cerrar el círculo con las comunidades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2. Cómo contactar con nosotros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9. Registros, confidencialidad y aprendizaje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3. Plazos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10. Roles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4. Quejas sensibles: se derivan de inmediato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Registro de quejas y retroalimentación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5. Examen de una queja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Carta modelo de respuesta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6. Resultados y respuesta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iniciativa en sus inicios dirigida por sus fundadores]</w:t>
            </w:r>
            <w:r>
              <w:rPr>
                <w:rFonts w:ascii="Nunito Sans" w:cs="Nunito Sans" w:eastAsia="Nunito Sans" w:hAnsi="Nunito Sans"/>
                <w:color w:val="102E3B"/>
                <w:sz w:val="19"/>
                <w:szCs w:val="19"/>
              </w:rPr>
              <w:t xml:space="preserve">. Esta es la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este procedimiento. Lo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retroalimentación y quejas.</w:t>
            </w:r>
            <w:r>
              <w:rPr>
                <w:rFonts w:ascii="Nunito Sans" w:cs="Nunito Sans" w:eastAsia="Nunito Sans" w:hAnsi="Nunito Sans"/>
                <w:color w:val="102E3B"/>
                <w:sz w:val="19"/>
                <w:szCs w:val="19"/>
              </w:rPr>
              <w:t xml:space="preserve"> Recibe y registra todas las quejas y la retroalimentación, se asegura de que cada una reciba respuesta a tiempo e informa de las tendencias.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revisa las apelaciones</w:t>
            </w:r>
            <w:r>
              <w:rPr>
                <w:rFonts w:ascii="Nunito Sans" w:cs="Nunito Sans" w:eastAsia="Nunito Sans" w:hAnsi="Nunito Sans"/>
                <w:color w:val="102E3B"/>
                <w:sz w:val="19"/>
                <w:szCs w:val="19"/>
              </w:rPr>
              <w:t xml:space="preserve"> y cualquier queja sobre la persona responsable de retroalimentación y quejas o sobre la dirección. Esta persona no participa en la ejecución cotidiana.</w:t>
            </w:r>
          </w:p>
          <w:p>
            <w:pPr>
              <w:pStyle w:val="ListParagraph"/>
              <w:numPr>
                <w:ilvl w:val="0"/>
                <w:numId w:val="3"/>
              </w:numPr>
              <w:spacing w:after="80" w:line="290"/>
            </w:pPr>
            <w:r>
              <w:rPr>
                <w:rFonts w:ascii="Nunito Sans" w:cs="Nunito Sans" w:eastAsia="Nunito Sans" w:hAnsi="Nunito Sans"/>
                <w:b/>
                <w:bCs/>
                <w:color w:val="102E3B"/>
                <w:sz w:val="19"/>
                <w:szCs w:val="19"/>
              </w:rPr>
              <w:t xml:space="preserve">Las quejas sensibles</w:t>
            </w:r>
            <w:r>
              <w:rPr>
                <w:rFonts w:ascii="Nunito Sans" w:cs="Nunito Sans" w:eastAsia="Nunito Sans" w:hAnsi="Nunito Sans"/>
                <w:color w:val="102E3B"/>
                <w:sz w:val="19"/>
                <w:szCs w:val="19"/>
              </w:rPr>
              <w:t xml:space="preserve"> van directamente a la persona responsable de salvaguarda, </w:t>
            </w:r>
            <w:r>
              <w:rPr>
                <w:rFonts w:ascii="Nunito Sans" w:cs="Nunito Sans" w:eastAsia="Nunito Sans" w:hAnsi="Nunito Sans"/>
                <w:color w:val="102E3B"/>
                <w:sz w:val="19"/>
                <w:szCs w:val="19"/>
                <w:highlight w:val="yellow"/>
              </w:rPr>
              <w:t xml:space="preserve">[Nombre]</w:t>
            </w:r>
            <w:r>
              <w:rPr>
                <w:rFonts w:ascii="Nunito Sans" w:cs="Nunito Sans" w:eastAsia="Nunito Sans" w:hAnsi="Nunito Sans"/>
                <w:color w:val="102E3B"/>
                <w:sz w:val="19"/>
                <w:szCs w:val="19"/>
              </w:rPr>
              <w:t xml:space="preserve">, o a la persona responsable de fraude, </w:t>
            </w:r>
            <w:r>
              <w:rPr>
                <w:rFonts w:ascii="Nunito Sans" w:cs="Nunito Sans" w:eastAsia="Nunito Sans" w:hAnsi="Nunito Sans"/>
                <w:color w:val="102E3B"/>
                <w:sz w:val="19"/>
                <w:szCs w:val="19"/>
                <w:highlight w:val="yellow"/>
              </w:rPr>
              <w:t xml:space="preserve">[Nombre]</w:t>
            </w:r>
            <w:r>
              <w:rPr>
                <w:rFonts w:ascii="Nunito Sans" w:cs="Nunito Sans" w:eastAsia="Nunito Sans" w:hAnsi="Nunito Sans"/>
                <w:color w:val="102E3B"/>
                <w:sz w:val="19"/>
                <w:szCs w:val="19"/>
              </w:rPr>
              <w:t xml:space="preserve">, conforme a sus propias políticas.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al menos una vez al año, después de cualquier queja grave y cuando empezamos a trabajar con una nueva comunidad.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 equipo pequeño, la dirección suele gestionar las quejas. Eso funciona si un miembro del órgano de gobierno o una persona externa de confianza gestiona las apelaciones y las quejas sobre la dirección. Si trabajas a través de personas voluntarias de la comunidad o personal de socios, indica quién recibe la retroalimentación localmente y cómo llega a la persona responsable en un plazo de </w:t>
            </w:r>
            <w:r>
              <w:rPr>
                <w:rFonts w:ascii="Nunito Sans" w:cs="Nunito Sans" w:eastAsia="Nunito Sans" w:hAnsi="Nunito Sans"/>
                <w:color w:val="102E3B"/>
                <w:sz w:val="19"/>
                <w:szCs w:val="19"/>
                <w:highlight w:val="yellow"/>
              </w:rPr>
              <w:t xml:space="preserve">[2 días hábiles]</w:t>
            </w:r>
            <w:r>
              <w:rPr>
                <w:rFonts w:ascii="Nunito Sans" w:cs="Nunito Sans" w:eastAsia="Nunito Sans" w:hAnsi="Nunito Sans"/>
                <w:color w:val="102E3B"/>
                <w:sz w:val="19"/>
                <w:szCs w:val="19"/>
              </w:rPr>
              <w:t xml:space="preserve">. Considera incluir a una mujer y a un hombre entre las personas que reciben quejas localmente, para que la gente pueda elegir con quién hablar.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Cualquier persona puede dar su opinión o presentar una queja: las personas a las que servimos, las comunidades, los donantes, los socios y el público.</w:t>
            </w:r>
          </w:p>
          <w:p>
            <w:pPr>
              <w:pStyle w:val="ListParagraph"/>
              <w:numPr>
                <w:ilvl w:val="0"/>
                <w:numId w:val="3"/>
              </w:numPr>
              <w:spacing w:after="80" w:line="290"/>
            </w:pPr>
            <w:r>
              <w:rPr>
                <w:rFonts w:ascii="Nunito Sans" w:cs="Nunito Sans" w:eastAsia="Nunito Sans" w:hAnsi="Nunito Sans"/>
                <w:color w:val="102E3B"/>
                <w:sz w:val="19"/>
                <w:szCs w:val="19"/>
              </w:rPr>
              <w:t xml:space="preserve">Use el canal que más le convenga, incluido en persona, por teléfono, WhatsApp, un buzón de sugerencias o en una reunión comunitaria. Puede mantener el anonimato.</w:t>
            </w:r>
          </w:p>
          <w:p>
            <w:pPr>
              <w:pStyle w:val="ListParagraph"/>
              <w:numPr>
                <w:ilvl w:val="0"/>
                <w:numId w:val="3"/>
              </w:numPr>
              <w:spacing w:after="80" w:line="290"/>
            </w:pPr>
            <w:r>
              <w:rPr>
                <w:rFonts w:ascii="Nunito Sans" w:cs="Nunito Sans" w:eastAsia="Nunito Sans" w:hAnsi="Nunito Sans"/>
                <w:color w:val="102E3B"/>
                <w:sz w:val="19"/>
                <w:szCs w:val="19"/>
              </w:rPr>
              <w:t xml:space="preserve">Acusamos recibo de las quejas en </w:t>
            </w:r>
            <w:r>
              <w:rPr>
                <w:rFonts w:ascii="Nunito Sans" w:cs="Nunito Sans" w:eastAsia="Nunito Sans" w:hAnsi="Nunito Sans"/>
                <w:color w:val="102E3B"/>
                <w:sz w:val="19"/>
                <w:szCs w:val="19"/>
                <w:highlight w:val="yellow"/>
              </w:rPr>
              <w:t xml:space="preserve">[5 días hábiles]</w:t>
            </w:r>
            <w:r>
              <w:rPr>
                <w:rFonts w:ascii="Nunito Sans" w:cs="Nunito Sans" w:eastAsia="Nunito Sans" w:hAnsi="Nunito Sans"/>
                <w:color w:val="102E3B"/>
                <w:sz w:val="19"/>
                <w:szCs w:val="19"/>
              </w:rPr>
              <w:t xml:space="preserve"> y damos una respuesta completa en </w:t>
            </w:r>
            <w:r>
              <w:rPr>
                <w:rFonts w:ascii="Nunito Sans" w:cs="Nunito Sans" w:eastAsia="Nunito Sans" w:hAnsi="Nunito Sans"/>
                <w:color w:val="102E3B"/>
                <w:sz w:val="19"/>
                <w:szCs w:val="19"/>
                <w:highlight w:val="yellow"/>
              </w:rPr>
              <w:t xml:space="preserve">[20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Las quejas sobre abuso, explotación sexual, acoso o fraude van directamente a la persona responsable que corresponda, el mismo día.</w:t>
            </w:r>
          </w:p>
          <w:p>
            <w:pPr>
              <w:pStyle w:val="ListParagraph"/>
              <w:numPr>
                <w:ilvl w:val="0"/>
                <w:numId w:val="3"/>
              </w:numPr>
              <w:spacing w:after="80" w:line="290"/>
            </w:pPr>
            <w:r>
              <w:rPr>
                <w:rFonts w:ascii="Nunito Sans" w:cs="Nunito Sans" w:eastAsia="Nunito Sans" w:hAnsi="Nunito Sans"/>
                <w:color w:val="102E3B"/>
                <w:sz w:val="19"/>
                <w:szCs w:val="19"/>
              </w:rPr>
              <w:t xml:space="preserve">Las quejas las examina con imparcialidad alguien que no ha participado en el asunto.</w:t>
            </w:r>
          </w:p>
          <w:p>
            <w:pPr>
              <w:pStyle w:val="ListParagraph"/>
              <w:numPr>
                <w:ilvl w:val="0"/>
                <w:numId w:val="3"/>
              </w:numPr>
              <w:spacing w:after="80" w:line="290"/>
            </w:pPr>
            <w:r>
              <w:rPr>
                <w:rFonts w:ascii="Nunito Sans" w:cs="Nunito Sans" w:eastAsia="Nunito Sans" w:hAnsi="Nunito Sans"/>
                <w:color w:val="102E3B"/>
                <w:sz w:val="19"/>
                <w:szCs w:val="19"/>
              </w:rPr>
              <w:t xml:space="preserve">Si no está satisfecho o satisfecha, puede apelar en un plazo de </w:t>
            </w:r>
            <w:r>
              <w:rPr>
                <w:rFonts w:ascii="Nunito Sans" w:cs="Nunito Sans" w:eastAsia="Nunito Sans" w:hAnsi="Nunito Sans"/>
                <w:color w:val="102E3B"/>
                <w:sz w:val="19"/>
                <w:szCs w:val="19"/>
                <w:highlight w:val="yellow"/>
              </w:rPr>
              <w:t xml:space="preserve">[20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Contamos a las comunidades lo que escuchamos y lo que cambiamos: "ustedes dijeron, nosotros hicimos".</w:t>
            </w:r>
          </w:p>
          <w:p>
            <w:pPr>
              <w:pStyle w:val="ListParagraph"/>
              <w:numPr>
                <w:ilvl w:val="0"/>
                <w:numId w:val="3"/>
              </w:numPr>
              <w:spacing w:after="80" w:line="290"/>
            </w:pPr>
            <w:r>
              <w:rPr>
                <w:rFonts w:ascii="Nunito Sans" w:cs="Nunito Sans" w:eastAsia="Nunito Sans" w:hAnsi="Nunito Sans"/>
                <w:color w:val="102E3B"/>
                <w:sz w:val="19"/>
                <w:szCs w:val="19"/>
              </w:rPr>
              <w:t xml:space="preserve">Presentar una queja nunca afecta a la ayuda que recibe de nosotros.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Propósito y alcance</w:t>
      </w:r>
    </w:p>
    <w:p>
      <w:pPr>
        <w:spacing w:after="120" w:before="0" w:line="300"/>
      </w:pPr>
      <w:r>
        <w:rPr>
          <w:rFonts w:ascii="Nunito Sans" w:cs="Nunito Sans" w:eastAsia="Nunito Sans" w:hAnsi="Nunito Sans"/>
          <w:color w:val="102E3B"/>
          <w:sz w:val="20"/>
          <w:szCs w:val="20"/>
        </w:rPr>
        <w:t xml:space="preserve">Queremos escuchar a todas las personas afectadas por nuestro trabajo. La retroalimentación nos ayuda a hacerlo mejor. Las quejas nos ayudan a corregir las cosas. Ambas nos ayudan a mantener a las personas seguras.</w:t>
      </w:r>
    </w:p>
    <w:p>
      <w:pPr>
        <w:pStyle w:val="ListParagraph"/>
        <w:numPr>
          <w:ilvl w:val="0"/>
          <w:numId w:val="3"/>
        </w:numPr>
        <w:spacing w:after="80" w:line="290"/>
      </w:pPr>
      <w:r>
        <w:rPr>
          <w:rFonts w:ascii="Nunito Sans" w:cs="Nunito Sans" w:eastAsia="Nunito Sans" w:hAnsi="Nunito Sans"/>
          <w:b/>
          <w:bCs/>
          <w:color w:val="102E3B"/>
          <w:sz w:val="20"/>
          <w:szCs w:val="20"/>
        </w:rPr>
        <w:t xml:space="preserve">Retroalimentación</w:t>
      </w:r>
      <w:r>
        <w:rPr>
          <w:rFonts w:ascii="Nunito Sans" w:cs="Nunito Sans" w:eastAsia="Nunito Sans" w:hAnsi="Nunito Sans"/>
          <w:color w:val="102E3B"/>
          <w:sz w:val="20"/>
          <w:szCs w:val="20"/>
        </w:rPr>
        <w:t xml:space="preserve"> es cualquier comentario, pregunta, sugerencia o elogio sobre nuestro trabajo. Por ejemplo: "la formación fue demasiado corta" o "¿pueden hacer sesiones los sábados?".</w:t>
      </w:r>
    </w:p>
    <w:p>
      <w:pPr>
        <w:pStyle w:val="ListParagraph"/>
        <w:numPr>
          <w:ilvl w:val="0"/>
          <w:numId w:val="3"/>
        </w:numPr>
        <w:spacing w:after="80" w:line="29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queja</w:t>
      </w:r>
      <w:r>
        <w:rPr>
          <w:rFonts w:ascii="Nunito Sans" w:cs="Nunito Sans" w:eastAsia="Nunito Sans" w:hAnsi="Nunito Sans"/>
          <w:color w:val="102E3B"/>
          <w:sz w:val="20"/>
          <w:szCs w:val="20"/>
        </w:rPr>
        <w:t xml:space="preserve"> es la expresión de insatisfacción con nuestro trabajo, nuestro personal o voluntariado, o con la forma en que hemos tratado a alguien, cuando la persona espera una respuesta. Puede presentarse por escrito o de palabra, de manera formal o informal. No es necesario usar la palabra "queja".</w:t>
      </w:r>
    </w:p>
    <w:p>
      <w:pPr>
        <w:pStyle w:val="ListParagraph"/>
        <w:numPr>
          <w:ilvl w:val="0"/>
          <w:numId w:val="3"/>
        </w:numPr>
        <w:spacing w:after="80" w:line="29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queja sensible</w:t>
      </w:r>
      <w:r>
        <w:rPr>
          <w:rFonts w:ascii="Nunito Sans" w:cs="Nunito Sans" w:eastAsia="Nunito Sans" w:hAnsi="Nunito Sans"/>
          <w:color w:val="102E3B"/>
          <w:sz w:val="20"/>
          <w:szCs w:val="20"/>
        </w:rPr>
        <w:t xml:space="preserve"> se refiere a abuso, explotación, acoso, fraude, corrupción o un riesgo grave para la seguridad de alguien. Sigue una vía separada (sección 4).</w:t>
      </w:r>
    </w:p>
    <w:p>
      <w:pPr>
        <w:spacing w:after="120" w:before="0" w:line="300"/>
      </w:pPr>
      <w:r>
        <w:rPr>
          <w:rFonts w:ascii="Nunito Sans" w:cs="Nunito Sans" w:eastAsia="Nunito Sans" w:hAnsi="Nunito Sans"/>
          <w:color w:val="102E3B"/>
          <w:sz w:val="20"/>
          <w:szCs w:val="20"/>
        </w:rPr>
        <w:t xml:space="preserve">Este procedimiento sigue el Compromiso 5 de la Norma Humanitaria Esencial (CHS): las personas pueden comunicar inquietudes y quejas de forma segura y obtener una respuesta. También refleja la expectativa de la CHS de que las comunidades sepan qué pueden esperar de nosotros y cómo decirnos cuándo no cumplimos.</w:t>
      </w:r>
    </w:p>
    <w:p>
      <w:pPr>
        <w:spacing w:after="120" w:before="0" w:line="300"/>
      </w:pPr>
      <w:r>
        <w:rPr>
          <w:rFonts w:ascii="Nunito Sans" w:cs="Nunito Sans" w:eastAsia="Nunito Sans" w:hAnsi="Nunito Sans"/>
          <w:b/>
          <w:bCs/>
          <w:color w:val="102E3B"/>
          <w:sz w:val="20"/>
          <w:szCs w:val="20"/>
        </w:rPr>
        <w:t xml:space="preserve">Lo que no abarca este procedimiento.</w:t>
      </w:r>
      <w:r>
        <w:rPr>
          <w:rFonts w:ascii="Nunito Sans" w:cs="Nunito Sans" w:eastAsia="Nunito Sans" w:hAnsi="Nunito Sans"/>
          <w:color w:val="102E3B"/>
          <w:sz w:val="20"/>
          <w:szCs w:val="20"/>
        </w:rPr>
        <w:t xml:space="preserve"> Las reclamaciones del personal y del voluntariado siguen </w:t>
      </w:r>
      <w:r>
        <w:rPr>
          <w:rFonts w:ascii="Nunito Sans" w:cs="Nunito Sans" w:eastAsia="Nunito Sans" w:hAnsi="Nunito Sans"/>
          <w:color w:val="102E3B"/>
          <w:sz w:val="20"/>
          <w:szCs w:val="20"/>
          <w:highlight w:val="yellow"/>
        </w:rPr>
        <w:t xml:space="preserve">[nuestro procedimiento de reclamaciones / la Política y Procedimiento contra el Acoso, la Intimidación y el Hostigamiento]</w:t>
      </w:r>
      <w:r>
        <w:rPr>
          <w:rFonts w:ascii="Nunito Sans" w:cs="Nunito Sans" w:eastAsia="Nunito Sans" w:hAnsi="Nunito Sans"/>
          <w:color w:val="102E3B"/>
          <w:sz w:val="20"/>
          <w:szCs w:val="20"/>
        </w:rPr>
        <w:t xml:space="preserve">. Las controversias con proveedores en el marco de un contrato se rigen por ese contrato. Si una queja se refiere al trabajo de un socio, se la trasladamos al socio con el consentimiento de la persona que se queja y hacemos seguimiento para asegurarnos de que se gestione.</w:t>
      </w:r>
    </w:p>
    <w:p>
      <w:pPr>
        <w:pStyle w:val="Heading1"/>
        <w:keepNext/>
        <w:spacing w:after="160" w:before="360"/>
      </w:pPr>
      <w:r>
        <w:rPr>
          <w:rFonts w:ascii="DM Serif Display" w:cs="DM Serif Display" w:eastAsia="DM Serif Display" w:hAnsi="DM Serif Display"/>
          <w:color w:val="123C48"/>
          <w:sz w:val="40"/>
          <w:szCs w:val="40"/>
        </w:rPr>
        <w:t xml:space="preserve">1. Quién puede presentar una queja o dar su opinión</w:t>
      </w:r>
    </w:p>
    <w:p>
      <w:pPr>
        <w:spacing w:after="120" w:before="0" w:line="300"/>
      </w:pPr>
      <w:r>
        <w:rPr>
          <w:rFonts w:ascii="Nunito Sans" w:cs="Nunito Sans" w:eastAsia="Nunito Sans" w:hAnsi="Nunito Sans"/>
          <w:color w:val="102E3B"/>
          <w:sz w:val="20"/>
          <w:szCs w:val="20"/>
        </w:rPr>
        <w:t xml:space="preserve">Cualquier persona, incluidas:</w:t>
      </w:r>
    </w:p>
    <w:p>
      <w:pPr>
        <w:pStyle w:val="ListParagraph"/>
        <w:numPr>
          <w:ilvl w:val="0"/>
          <w:numId w:val="3"/>
        </w:numPr>
        <w:spacing w:after="80" w:line="290"/>
      </w:pPr>
      <w:r>
        <w:rPr>
          <w:rFonts w:ascii="Nunito Sans" w:cs="Nunito Sans" w:eastAsia="Nunito Sans" w:hAnsi="Nunito Sans"/>
          <w:color w:val="102E3B"/>
          <w:sz w:val="20"/>
          <w:szCs w:val="20"/>
        </w:rPr>
        <w:t xml:space="preserve">las personas que participan en nuestros servicios o los usan, y sus familias;</w:t>
      </w:r>
    </w:p>
    <w:p>
      <w:pPr>
        <w:pStyle w:val="ListParagraph"/>
        <w:numPr>
          <w:ilvl w:val="0"/>
          <w:numId w:val="3"/>
        </w:numPr>
        <w:spacing w:after="80" w:line="290"/>
      </w:pPr>
      <w:r>
        <w:rPr>
          <w:rFonts w:ascii="Nunito Sans" w:cs="Nunito Sans" w:eastAsia="Nunito Sans" w:hAnsi="Nunito Sans"/>
          <w:color w:val="102E3B"/>
          <w:sz w:val="20"/>
          <w:szCs w:val="20"/>
        </w:rPr>
        <w:t xml:space="preserve">los miembros de las comunidades donde trabajamos, incluidas las personas que no usan nuestros servicios;</w:t>
      </w:r>
    </w:p>
    <w:p>
      <w:pPr>
        <w:pStyle w:val="ListParagraph"/>
        <w:numPr>
          <w:ilvl w:val="0"/>
          <w:numId w:val="3"/>
        </w:numPr>
        <w:spacing w:after="80" w:line="290"/>
      </w:pPr>
      <w:r>
        <w:rPr>
          <w:rFonts w:ascii="Nunito Sans" w:cs="Nunito Sans" w:eastAsia="Nunito Sans" w:hAnsi="Nunito Sans"/>
          <w:color w:val="102E3B"/>
          <w:sz w:val="20"/>
          <w:szCs w:val="20"/>
        </w:rPr>
        <w:t xml:space="preserve">donantes y simpatizantes;</w:t>
      </w:r>
    </w:p>
    <w:p>
      <w:pPr>
        <w:pStyle w:val="ListParagraph"/>
        <w:numPr>
          <w:ilvl w:val="0"/>
          <w:numId w:val="3"/>
        </w:numPr>
        <w:spacing w:after="80" w:line="290"/>
      </w:pPr>
      <w:r>
        <w:rPr>
          <w:rFonts w:ascii="Nunito Sans" w:cs="Nunito Sans" w:eastAsia="Nunito Sans" w:hAnsi="Nunito Sans"/>
          <w:color w:val="102E3B"/>
          <w:sz w:val="20"/>
          <w:szCs w:val="20"/>
        </w:rPr>
        <w:t xml:space="preserve">socios, proveedores y voluntariado, sobre cómo trabajamos con ellos;</w:t>
      </w:r>
    </w:p>
    <w:p>
      <w:pPr>
        <w:pStyle w:val="ListParagraph"/>
        <w:numPr>
          <w:ilvl w:val="0"/>
          <w:numId w:val="3"/>
        </w:numPr>
        <w:spacing w:after="80" w:line="290"/>
      </w:pPr>
      <w:r>
        <w:rPr>
          <w:rFonts w:ascii="Nunito Sans" w:cs="Nunito Sans" w:eastAsia="Nunito Sans" w:hAnsi="Nunito Sans"/>
          <w:color w:val="102E3B"/>
          <w:sz w:val="20"/>
          <w:szCs w:val="20"/>
        </w:rPr>
        <w:t xml:space="preserve">el público, las autoridades locales y los líderes comunitarios.</w:t>
      </w:r>
    </w:p>
    <w:p>
      <w:pPr>
        <w:spacing w:after="120" w:before="0" w:line="300"/>
      </w:pPr>
      <w:r>
        <w:rPr>
          <w:rFonts w:ascii="Nunito Sans" w:cs="Nunito Sans" w:eastAsia="Nunito Sans" w:hAnsi="Nunito Sans"/>
          <w:color w:val="102E3B"/>
          <w:sz w:val="20"/>
          <w:szCs w:val="20"/>
        </w:rPr>
        <w:t xml:space="preserve">Una persona también puede presentar una queja en nombre de otra, por ejemplo una madre o un padre en nombre de una niña o un niño, o un líder comunitario en nombre de un grupo, con el acuerdo de esa persona cuando sea posible.</w:t>
      </w:r>
    </w:p>
    <w:p>
      <w:pPr>
        <w:spacing w:after="120" w:before="0" w:line="300"/>
      </w:pPr>
      <w:r>
        <w:rPr>
          <w:rFonts w:ascii="Nunito Sans" w:cs="Nunito Sans" w:eastAsia="Nunito Sans" w:hAnsi="Nunito Sans"/>
          <w:b/>
          <w:bCs/>
          <w:color w:val="102E3B"/>
          <w:sz w:val="20"/>
          <w:szCs w:val="20"/>
        </w:rPr>
        <w:t xml:space="preserve">Presentar una queja nunca afectará a la ayuda, los servicios ni el apoyo que nadie recibe de nosotros.</w:t>
      </w:r>
      <w:r>
        <w:rPr>
          <w:rFonts w:ascii="Nunito Sans" w:cs="Nunito Sans" w:eastAsia="Nunito Sans" w:hAnsi="Nunito Sans"/>
          <w:color w:val="102E3B"/>
          <w:sz w:val="20"/>
          <w:szCs w:val="20"/>
        </w:rPr>
        <w:t xml:space="preserve"> Cualquier persona que trate peor a alguien por haber presentado una queja incumple nuestro Código de Conducta.</w:t>
      </w:r>
    </w:p>
    <w:p>
      <w:pPr>
        <w:pStyle w:val="Heading1"/>
        <w:keepNext/>
        <w:spacing w:after="160" w:before="360"/>
      </w:pPr>
      <w:r>
        <w:rPr>
          <w:rFonts w:ascii="DM Serif Display" w:cs="DM Serif Display" w:eastAsia="DM Serif Display" w:hAnsi="DM Serif Display"/>
          <w:color w:val="123C48"/>
          <w:sz w:val="40"/>
          <w:szCs w:val="40"/>
        </w:rPr>
        <w:t xml:space="preserve">2. Cómo contactar con nosotros</w:t>
      </w:r>
    </w:p>
    <w:p>
      <w:pPr>
        <w:spacing w:after="120" w:before="0" w:line="300"/>
      </w:pPr>
      <w:r>
        <w:rPr>
          <w:rFonts w:ascii="Nunito Sans" w:cs="Nunito Sans" w:eastAsia="Nunito Sans" w:hAnsi="Nunito Sans"/>
          <w:color w:val="102E3B"/>
          <w:sz w:val="20"/>
          <w:szCs w:val="20"/>
        </w:rPr>
        <w:t xml:space="preserve">Ofrecemos varios canales, porque las personas confían en canales distintos y pueden usar unos u otros. Elija el que más le convenga.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4000"/>
        <w:gridCol w:w="2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CANAL</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FUNCIONA</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¿ANÓNIMO?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persona</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Hable con cualquier miembro del personal o del voluntariado, o con </w:t>
            </w:r>
            <w:r>
              <w:rPr>
                <w:rFonts w:ascii="Nunito Sans" w:cs="Nunito Sans" w:eastAsia="Nunito Sans" w:hAnsi="Nunito Sans"/>
                <w:color w:val="102E3B"/>
                <w:sz w:val="18"/>
                <w:szCs w:val="18"/>
                <w:highlight w:val="yellow"/>
              </w:rPr>
              <w:t xml:space="preserve">[punto focal comunitario]</w:t>
            </w:r>
            <w:r>
              <w:rPr>
                <w:rFonts w:ascii="Nunito Sans" w:cs="Nunito Sans" w:eastAsia="Nunito Sans" w:hAnsi="Nunito Sans"/>
                <w:color w:val="102E3B"/>
                <w:sz w:val="18"/>
                <w:szCs w:val="18"/>
              </w:rPr>
              <w:t xml:space="preserve">. Lo ponen por escrito y se lo leen.</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Usted decide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Teléfono, SMS o WhatsApp</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atendido </w:t>
            </w:r>
            <w:r>
              <w:rPr>
                <w:rFonts w:ascii="Nunito Sans" w:cs="Nunito Sans" w:eastAsia="Nunito Sans" w:hAnsi="Nunito Sans"/>
                <w:color w:val="102E3B"/>
                <w:sz w:val="18"/>
                <w:szCs w:val="18"/>
                <w:highlight w:val="yellow"/>
              </w:rPr>
              <w:t xml:space="preserve">[días y horario]</w:t>
            </w:r>
            <w:r>
              <w:rPr>
                <w:rFonts w:ascii="Nunito Sans" w:cs="Nunito Sans" w:eastAsia="Nunito Sans" w:hAnsi="Nunito Sans"/>
                <w:color w:val="102E3B"/>
                <w:sz w:val="18"/>
                <w:szCs w:val="18"/>
              </w:rPr>
              <w:t xml:space="preserve">. Los mensajes fuera de ese horario se responden el siguiente día hábil.</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 si oculta su número o su nombre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o carta</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[opiniones@tuorganizacion.org]</w:t>
            </w:r>
            <w:r>
              <w:rPr>
                <w:rFonts w:ascii="Nunito Sans" w:cs="Nunito Sans" w:eastAsia="Nunito Sans" w:hAnsi="Nunito Sans"/>
                <w:color w:val="102E3B"/>
                <w:sz w:val="18"/>
                <w:szCs w:val="18"/>
              </w:rPr>
              <w:t xml:space="preserve"> o </w:t>
            </w:r>
            <w:r>
              <w:rPr>
                <w:rFonts w:ascii="Nunito Sans" w:cs="Nunito Sans" w:eastAsia="Nunito Sans" w:hAnsi="Nunito Sans"/>
                <w:color w:val="102E3B"/>
                <w:sz w:val="18"/>
                <w:szCs w:val="18"/>
                <w:highlight w:val="yellow"/>
              </w:rPr>
              <w:t xml:space="preserve">[dirección postal]</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 desde una dirección que no le identifique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Buzón de sugerencias o quejas</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w:t>
            </w:r>
            <w:r>
              <w:rPr>
                <w:rFonts w:ascii="Nunito Sans" w:cs="Nunito Sans" w:eastAsia="Nunito Sans" w:hAnsi="Nunito Sans"/>
                <w:color w:val="102E3B"/>
                <w:sz w:val="18"/>
                <w:szCs w:val="18"/>
                <w:highlight w:val="yellow"/>
              </w:rPr>
              <w:t xml:space="preserve">[lugares]</w:t>
            </w:r>
            <w:r>
              <w:rPr>
                <w:rFonts w:ascii="Nunito Sans" w:cs="Nunito Sans" w:eastAsia="Nunito Sans" w:hAnsi="Nunito Sans"/>
                <w:color w:val="102E3B"/>
                <w:sz w:val="18"/>
                <w:szCs w:val="18"/>
              </w:rPr>
              <w:t xml:space="preserve">. Cerrado con llave, lo abren </w:t>
            </w:r>
            <w:r>
              <w:rPr>
                <w:rFonts w:ascii="Nunito Sans" w:cs="Nunito Sans" w:eastAsia="Nunito Sans" w:hAnsi="Nunito Sans"/>
                <w:color w:val="102E3B"/>
                <w:sz w:val="18"/>
                <w:szCs w:val="18"/>
                <w:highlight w:val="yellow"/>
              </w:rPr>
              <w:t xml:space="preserve">[dos personas]</w:t>
            </w:r>
            <w:r>
              <w:rPr>
                <w:rFonts w:ascii="Nunito Sans" w:cs="Nunito Sans" w:eastAsia="Nunito Sans" w:hAnsi="Nunito Sans"/>
                <w:color w:val="102E3B"/>
                <w:sz w:val="18"/>
                <w:szCs w:val="18"/>
              </w:rPr>
              <w:t xml:space="preserve"> cada </w:t>
            </w:r>
            <w:r>
              <w:rPr>
                <w:rFonts w:ascii="Nunito Sans" w:cs="Nunito Sans" w:eastAsia="Nunito Sans" w:hAnsi="Nunito Sans"/>
                <w:color w:val="102E3B"/>
                <w:sz w:val="18"/>
                <w:szCs w:val="18"/>
                <w:highlight w:val="yellow"/>
              </w:rPr>
              <w:t xml:space="preserve">[semana]</w:t>
            </w:r>
            <w:r>
              <w:rPr>
                <w:rFonts w:ascii="Nunito Sans" w:cs="Nunito Sans" w:eastAsia="Nunito Sans" w:hAnsi="Nunito Sans"/>
                <w:color w:val="102E3B"/>
                <w:sz w:val="18"/>
                <w:szCs w:val="18"/>
              </w:rPr>
              <w:t xml:space="preserve">. Se facilitan papel y bolígrafos.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Reuniones comunitarias</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celebran </w:t>
            </w:r>
            <w:r>
              <w:rPr>
                <w:rFonts w:ascii="Nunito Sans" w:cs="Nunito Sans" w:eastAsia="Nunito Sans" w:hAnsi="Nunito Sans"/>
                <w:color w:val="102E3B"/>
                <w:sz w:val="18"/>
                <w:szCs w:val="18"/>
                <w:highlight w:val="yellow"/>
              </w:rPr>
              <w:t xml:space="preserve">[cada mes / cada trimestre]</w:t>
            </w:r>
            <w:r>
              <w:rPr>
                <w:rFonts w:ascii="Nunito Sans" w:cs="Nunito Sans" w:eastAsia="Nunito Sans" w:hAnsi="Nunito Sans"/>
                <w:color w:val="102E3B"/>
                <w:sz w:val="18"/>
                <w:szCs w:val="18"/>
              </w:rPr>
              <w:t xml:space="preserve"> en </w:t>
            </w:r>
            <w:r>
              <w:rPr>
                <w:rFonts w:ascii="Nunito Sans" w:cs="Nunito Sans" w:eastAsia="Nunito Sans" w:hAnsi="Nunito Sans"/>
                <w:color w:val="102E3B"/>
                <w:sz w:val="18"/>
                <w:szCs w:val="18"/>
                <w:highlight w:val="yellow"/>
              </w:rPr>
              <w:t xml:space="preserve">[lugares]</w:t>
            </w:r>
            <w:r>
              <w:rPr>
                <w:rFonts w:ascii="Nunito Sans" w:cs="Nunito Sans" w:eastAsia="Nunito Sans" w:hAnsi="Nunito Sans"/>
                <w:color w:val="102E3B"/>
                <w:sz w:val="18"/>
                <w:szCs w:val="18"/>
              </w:rPr>
              <w:t xml:space="preserve">, con tiempo reservado para la retroalimentación. Los grupos de mujeres y de jóvenes se reúnen por separado cuando es útil.</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pero puede plantear cuestiones en grupo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 en línea</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web]</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w:t>
            </w:r>
          </w:p>
        </w:tc>
      </w:tr>
    </w:tbl>
    <w:p>
      <w:pPr>
        <w:spacing w:after="120"/>
      </w:pPr>
    </w:p>
    <w:p>
      <w:pPr>
        <w:spacing w:after="120" w:before="0" w:line="300"/>
      </w:pPr>
      <w:r>
        <w:rPr>
          <w:rFonts w:ascii="Nunito Sans" w:cs="Nunito Sans" w:eastAsia="Nunito Sans" w:hAnsi="Nunito Sans"/>
          <w:color w:val="102E3B"/>
          <w:sz w:val="20"/>
          <w:szCs w:val="20"/>
        </w:rPr>
        <w:t xml:space="preserve">Aceptamos quejas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Si necesita ayuda para presentar una queja, por ejemplo porque no sabe leer ni escribir, tiene una discapacidad o necesita un intérprete, pídasela a cualquiera de nosotros y le ayudaremos, o puede venir con una persona de su confianza.</w:t>
      </w:r>
    </w:p>
    <w:p>
      <w:pPr>
        <w:spacing w:after="120" w:before="0" w:line="300"/>
      </w:pPr>
      <w:r>
        <w:rPr>
          <w:rFonts w:ascii="Nunito Sans" w:cs="Nunito Sans" w:eastAsia="Nunito Sans" w:hAnsi="Nunito Sans"/>
          <w:b/>
          <w:bCs/>
          <w:color w:val="102E3B"/>
          <w:sz w:val="20"/>
          <w:szCs w:val="20"/>
        </w:rPr>
        <w:t xml:space="preserve">Quejas anónimas.</w:t>
      </w:r>
      <w:r>
        <w:rPr>
          <w:rFonts w:ascii="Nunito Sans" w:cs="Nunito Sans" w:eastAsia="Nunito Sans" w:hAnsi="Nunito Sans"/>
          <w:color w:val="102E3B"/>
          <w:sz w:val="20"/>
          <w:szCs w:val="20"/>
        </w:rPr>
        <w:t xml:space="preserve"> Las tomamos en serio y actuamos en consecuencia en la medida de lo posible. Si no podemos contactarle, quizá no podamos investigar a fondo ni comunicarle el resultado, por lo que compartimos respuestas generales en las reuniones comunitarias o en los tablones de anuncios.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ELIGE LOS CANALES CON LA COMUNIDAD</w:t>
            </w:r>
          </w:p>
          <w:p>
            <w:pPr>
              <w:spacing w:after="120" w:before="0" w:line="300"/>
            </w:pPr>
            <w:r>
              <w:rPr>
                <w:rFonts w:ascii="Nunito Sans" w:cs="Nunito Sans" w:eastAsia="Nunito Sans" w:hAnsi="Nunito Sans"/>
                <w:color w:val="102E3B"/>
                <w:sz w:val="19"/>
                <w:szCs w:val="19"/>
              </w:rPr>
              <w:t xml:space="preserve">Los mejores canales son los que la gente realmente usa y en los que confía. Antes de elegir, pregunta a los miembros de la comunidad, incluidas mujeres, personas mayores, jóvenes y personas con discapacidad, cómo prefieren plantear sus inquietudes. En contextos con bajos niveles de alfabetización, apóyate en canales presenciales, notas de voz y reuniones comunitarias en lugar de formularios. Los buzones solo funcionan si están en lugares privados, los abren con regularidad dos personas y se ve que se les da seguimiento. Una línea telefónica necesita a alguien que conteste. Las aplicaciones de mensajería son prácticas, pero guardan registros en los teléfonos: usa un teléfono de trabajo, no uno personal, y elimina los mensajes una vez registrados. Difunde los canales en carteles, en las actividades y en cualquier credencial o material que entregues.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3. Plazos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857"/>
        <w:gridCol w:w="2858"/>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ETAPA</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QUEJAS ORDINARIAS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QUEJAS SENSIBLES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la queja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w:t>
            </w: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 siguientes a su recepción</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explicando los siguientes pasos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w:t>
            </w:r>
            <w:r>
              <w:rPr>
                <w:rFonts w:ascii="Nunito Sans" w:cs="Nunito Sans" w:eastAsia="Nunito Sans" w:hAnsi="Nunito Sans"/>
                <w:color w:val="102E3B"/>
                <w:sz w:val="18"/>
                <w:szCs w:val="18"/>
                <w:highlight w:val="yellow"/>
              </w:rPr>
              <w:t xml:space="preserve">[5 días hábiles]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Trasladarla a la persona responsable de salvaguarda o de fraude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 como máximo en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Respuesta completa con el resultado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w:t>
            </w:r>
            <w:r>
              <w:rPr>
                <w:rFonts w:ascii="Nunito Sans" w:cs="Nunito Sans" w:eastAsia="Nunito Sans" w:hAnsi="Nunito Sans"/>
                <w:color w:val="102E3B"/>
                <w:sz w:val="18"/>
                <w:szCs w:val="18"/>
                <w:highlight w:val="yellow"/>
              </w:rPr>
              <w:t xml:space="preserve">[20 días hábiles]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Sigue los plazos de la política correspondiente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Apelación</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w:t>
            </w:r>
            <w:r>
              <w:rPr>
                <w:rFonts w:ascii="Nunito Sans" w:cs="Nunito Sans" w:eastAsia="Nunito Sans" w:hAnsi="Nunito Sans"/>
                <w:color w:val="102E3B"/>
                <w:sz w:val="18"/>
                <w:szCs w:val="18"/>
                <w:highlight w:val="yellow"/>
              </w:rPr>
              <w:t xml:space="preserve">[20 días hábiles]</w:t>
            </w:r>
            <w:r>
              <w:rPr>
                <w:rFonts w:ascii="Nunito Sans" w:cs="Nunito Sans" w:eastAsia="Nunito Sans" w:hAnsi="Nunito Sans"/>
                <w:color w:val="102E3B"/>
                <w:sz w:val="18"/>
                <w:szCs w:val="18"/>
              </w:rPr>
              <w:t xml:space="preserve"> siguientes a nuestra respuesta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lo establecido en la política correspondiente</w:t>
            </w:r>
          </w:p>
        </w:tc>
      </w:tr>
    </w:tbl>
    <w:p>
      <w:pPr>
        <w:spacing w:after="120"/>
      </w:pPr>
    </w:p>
    <w:p>
      <w:pPr>
        <w:spacing w:after="120" w:before="0" w:line="300"/>
      </w:pPr>
      <w:r>
        <w:rPr>
          <w:rFonts w:ascii="Nunito Sans" w:cs="Nunito Sans" w:eastAsia="Nunito Sans" w:hAnsi="Nunito Sans"/>
          <w:color w:val="102E3B"/>
          <w:sz w:val="20"/>
          <w:szCs w:val="20"/>
        </w:rPr>
        <w:t xml:space="preserve">Si necesitamos más tiempo, le explicamos por qué y le damos una nueva fecha. La retroalimentación sencilla, como una pregunta o una sugerencia, se responde en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o en la siguiente reunión comunitaria.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w:t>
            </w:r>
          </w:p>
          <w:p>
            <w:pPr>
              <w:spacing w:after="120" w:before="0" w:line="300"/>
            </w:pPr>
            <w:r>
              <w:rPr>
                <w:rFonts w:ascii="Nunito Sans" w:cs="Nunito Sans" w:eastAsia="Nunito Sans" w:hAnsi="Nunito Sans"/>
                <w:color w:val="102E3B"/>
                <w:sz w:val="19"/>
                <w:szCs w:val="19"/>
              </w:rPr>
              <w:t xml:space="preserve">Elige plazos que de verdad puedas cumplir con tu equipo y tu conectividad. Cinco días hábiles para acusar recibo y veinte para responder son habituales, pero un regulador de la recaudación de fondos, un financiador o un socio puede fijar límites más cortos. Algunos organismos de autorregulación de la recaudación de fondos, por ejemplo el Fundraising Regulator de Inglaterra, Gales e Irlanda del Norte, esperan que las organizaciones gestionen primero las quejas de los donantes y después permitan elevarlas al regulador. Comprueba si en tu país existe un regulador de la recaudación de fondos, de consumo o de entidades benéficas al que puedan acudir quienes se quejan, y añade sus datos a la sección 7.</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Quejas sensibles: se derivan de inmediato</w:t>
      </w:r>
    </w:p>
    <w:p>
      <w:pPr>
        <w:spacing w:after="120" w:before="0" w:line="300"/>
      </w:pPr>
      <w:r>
        <w:rPr>
          <w:rFonts w:ascii="Nunito Sans" w:cs="Nunito Sans" w:eastAsia="Nunito Sans" w:hAnsi="Nunito Sans"/>
          <w:color w:val="102E3B"/>
          <w:sz w:val="20"/>
          <w:szCs w:val="20"/>
        </w:rPr>
        <w:t xml:space="preserve">Algunas quejas no deben gestionarse como quejas ordinarias. Quien reciba una de las siguientes la traslada </w:t>
      </w:r>
      <w:r>
        <w:rPr>
          <w:rFonts w:ascii="Nunito Sans" w:cs="Nunito Sans" w:eastAsia="Nunito Sans" w:hAnsi="Nunito Sans"/>
          <w:b/>
          <w:bCs/>
          <w:color w:val="102E3B"/>
          <w:sz w:val="20"/>
          <w:szCs w:val="20"/>
        </w:rPr>
        <w:t xml:space="preserve">el mismo día</w:t>
      </w:r>
      <w:r>
        <w:rPr>
          <w:rFonts w:ascii="Nunito Sans" w:cs="Nunito Sans" w:eastAsia="Nunito Sans" w:hAnsi="Nunito Sans"/>
          <w:color w:val="102E3B"/>
          <w:sz w:val="20"/>
          <w:szCs w:val="20"/>
        </w:rPr>
        <w:t xml:space="preserve"> a la persona responsable indicada a continuación, y no hace nada más que poner a las personas a salvo: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 QUEJA SE REFIERE A</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TRASLÁDELA A</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CONFORME A</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Abuso, negligencia o explotación de una niña, un niño o una persona adulta en situación de riesgo; explotación, abuso o acoso sexuales (SEAH, por sus siglas en inglés) por parte de cualquier persona vinculada a nosotros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 </w:t>
            </w:r>
            <w:r>
              <w:rPr>
                <w:rFonts w:ascii="Nunito Sans" w:cs="Nunito Sans" w:eastAsia="Nunito Sans" w:hAnsi="Nunito Sans"/>
                <w:color w:val="102E3B"/>
                <w:sz w:val="18"/>
                <w:szCs w:val="18"/>
                <w:highlight w:val="yellow"/>
              </w:rPr>
              <w:t xml:space="preserve">[Nombre, contacto]</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de Salvaguarda</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robo, soborno, corrupción o uso indebido de fondos o de ayuda</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fraude, Nombre, contacto]</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contra el Fraude, el Soborno y la Corrupción</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Acoso u hostigamiento al personal o al voluntariado</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contacto]</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contra el Acoso, la Intimidación y el Hostigamiento</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 o uso indebido de datos personales</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privacidad, Nombre, contacto]</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Procedimiento de Respuesta ante Brechas de Datos</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otro riesgo grave para la seguridad de alguien</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 </w:t>
            </w:r>
            <w:r>
              <w:rPr>
                <w:rFonts w:ascii="Nunito Sans" w:cs="Nunito Sans" w:eastAsia="Nunito Sans" w:hAnsi="Nunito Sans"/>
                <w:color w:val="102E3B"/>
                <w:sz w:val="18"/>
                <w:szCs w:val="18"/>
                <w:highlight w:val="yellow"/>
              </w:rPr>
              <w:t xml:space="preserve">[Nombre, contacto]</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Procedimiento de Notificación de Incidentes</w:t>
            </w:r>
          </w:p>
        </w:tc>
      </w:tr>
    </w:tbl>
    <w:p>
      <w:pPr>
        <w:spacing w:after="120"/>
      </w:pPr>
    </w:p>
    <w:p>
      <w:pPr>
        <w:spacing w:after="120" w:before="0" w:line="300"/>
      </w:pPr>
      <w:r>
        <w:rPr>
          <w:rFonts w:ascii="Nunito Sans" w:cs="Nunito Sans" w:eastAsia="Nunito Sans" w:hAnsi="Nunito Sans"/>
          <w:color w:val="102E3B"/>
          <w:sz w:val="20"/>
          <w:szCs w:val="20"/>
        </w:rPr>
        <w:t xml:space="preserve">Cuando reciba una queja sensible:</w:t>
      </w:r>
    </w:p>
    <w:p>
      <w:pPr>
        <w:pStyle w:val="ListParagraph"/>
        <w:numPr>
          <w:ilvl w:val="0"/>
          <w:numId w:val="4"/>
        </w:numPr>
        <w:spacing w:after="80" w:line="290"/>
      </w:pPr>
      <w:r>
        <w:rPr>
          <w:rFonts w:ascii="Nunito Sans" w:cs="Nunito Sans" w:eastAsia="Nunito Sans" w:hAnsi="Nunito Sans"/>
          <w:color w:val="102E3B"/>
          <w:sz w:val="20"/>
          <w:szCs w:val="20"/>
        </w:rPr>
        <w:t xml:space="preserve">Si alguien está en peligro inmediato, contacte primero con los servicios de emergencia en el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Escuche. Ponga por escrito lo que se dijo, con las palabras de la persona, con la fecha y la hora.</w:t>
      </w:r>
    </w:p>
    <w:p>
      <w:pPr>
        <w:pStyle w:val="ListParagraph"/>
        <w:numPr>
          <w:ilvl w:val="0"/>
          <w:numId w:val="4"/>
        </w:numPr>
        <w:spacing w:after="80" w:line="290"/>
      </w:pPr>
      <w:r>
        <w:rPr>
          <w:rFonts w:ascii="Nunito Sans" w:cs="Nunito Sans" w:eastAsia="Nunito Sans" w:hAnsi="Nunito Sans"/>
          <w:color w:val="102E3B"/>
          <w:sz w:val="20"/>
          <w:szCs w:val="20"/>
        </w:rPr>
        <w:t xml:space="preserve">No pida más detalles de los necesarios para trasladarla. No investigue y no contacte con la persona objeto de la queja.</w:t>
      </w:r>
    </w:p>
    <w:p>
      <w:pPr>
        <w:pStyle w:val="ListParagraph"/>
        <w:numPr>
          <w:ilvl w:val="0"/>
          <w:numId w:val="4"/>
        </w:numPr>
        <w:spacing w:after="80" w:line="290"/>
      </w:pPr>
      <w:r>
        <w:rPr>
          <w:rFonts w:ascii="Nunito Sans" w:cs="Nunito Sans" w:eastAsia="Nunito Sans" w:hAnsi="Nunito Sans"/>
          <w:color w:val="102E3B"/>
          <w:sz w:val="20"/>
          <w:szCs w:val="20"/>
        </w:rPr>
        <w:t xml:space="preserve">No prometa guardar el secreto. Explique a quién se lo dirá y por qué.</w:t>
      </w:r>
    </w:p>
    <w:p>
      <w:pPr>
        <w:pStyle w:val="ListParagraph"/>
        <w:numPr>
          <w:ilvl w:val="0"/>
          <w:numId w:val="4"/>
        </w:numPr>
        <w:spacing w:after="80" w:line="290"/>
      </w:pPr>
      <w:r>
        <w:rPr>
          <w:rFonts w:ascii="Nunito Sans" w:cs="Nunito Sans" w:eastAsia="Nunito Sans" w:hAnsi="Nunito Sans"/>
          <w:color w:val="102E3B"/>
          <w:sz w:val="20"/>
          <w:szCs w:val="20"/>
        </w:rPr>
        <w:t xml:space="preserve">Mantenga la confidencialidad. No anote los detalles en el registro general de quejas; registre solo un número de referencia y "derivada".</w:t>
      </w:r>
    </w:p>
    <w:p>
      <w:pPr>
        <w:spacing w:after="120" w:before="0" w:line="300"/>
      </w:pPr>
      <w:r>
        <w:rPr>
          <w:rFonts w:ascii="Nunito Sans" w:cs="Nunito Sans" w:eastAsia="Nunito Sans" w:hAnsi="Nunito Sans"/>
          <w:color w:val="102E3B"/>
          <w:sz w:val="20"/>
          <w:szCs w:val="20"/>
        </w:rPr>
        <w:t xml:space="preserve">Si una queja se refiere a la persona responsable de retroalimentación y quejas o a la dirección, va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revisa las apelaciones.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NOTIFICACIÓN OBLIGATORIA Y DERIVACIÓN</w:t>
            </w:r>
          </w:p>
          <w:p>
            <w:pPr>
              <w:spacing w:after="120" w:before="0" w:line="300"/>
            </w:pPr>
            <w:r>
              <w:rPr>
                <w:rFonts w:ascii="Nunito Sans" w:cs="Nunito Sans" w:eastAsia="Nunito Sans" w:hAnsi="Nunito Sans"/>
                <w:color w:val="102E3B"/>
                <w:sz w:val="19"/>
                <w:szCs w:val="19"/>
              </w:rPr>
              <w:t xml:space="preserve">En muchos países, algunas formas de abuso, especialmente contra niñas y niños, deben comunicarse a la policía o a los servicios sociales. Consulta tu ley local sobre la notificación obligatoria y sobre la edad que define a una niña o un niño. Enumera los servicios locales de apoyo (salud, asistencia jurídica, apoyo psicosocial y acogida) a los que puedes derivar a las personas supervivientes con su consentimiento. Si trabajas junto a otras agencias, comprueba si existe una red interinstitucional de protección contra la explotación y el abuso sexuales (PSEA) o un mecanismo comunitario de quejas al que debas sumarte o derivar.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5. Examen de una queja</w:t>
      </w:r>
    </w:p>
    <w:p>
      <w:pPr>
        <w:spacing w:after="120" w:before="0" w:line="300"/>
      </w:pPr>
      <w:r>
        <w:rPr>
          <w:rFonts w:ascii="Nunito Sans" w:cs="Nunito Sans" w:eastAsia="Nunito Sans" w:hAnsi="Nunito Sans"/>
          <w:color w:val="102E3B"/>
          <w:sz w:val="20"/>
          <w:szCs w:val="20"/>
        </w:rPr>
        <w:t xml:space="preserve">En las quejas ordinarias, la persona responsable de retroalimentación y quejas decide quién la examinará. Esa persona:</w:t>
      </w:r>
    </w:p>
    <w:p>
      <w:pPr>
        <w:pStyle w:val="ListParagraph"/>
        <w:numPr>
          <w:ilvl w:val="0"/>
          <w:numId w:val="3"/>
        </w:numPr>
        <w:spacing w:after="80" w:line="290"/>
      </w:pPr>
      <w:r>
        <w:rPr>
          <w:rFonts w:ascii="Nunito Sans" w:cs="Nunito Sans" w:eastAsia="Nunito Sans" w:hAnsi="Nunito Sans"/>
          <w:color w:val="102E3B"/>
          <w:sz w:val="20"/>
          <w:szCs w:val="20"/>
        </w:rPr>
        <w:t xml:space="preserve">no ha participado en el asunto objeto de la queja ni supervisa a nadie que haya participado;</w:t>
      </w:r>
    </w:p>
    <w:p>
      <w:pPr>
        <w:pStyle w:val="ListParagraph"/>
        <w:numPr>
          <w:ilvl w:val="0"/>
          <w:numId w:val="3"/>
        </w:numPr>
        <w:spacing w:after="80" w:line="290"/>
      </w:pPr>
      <w:r>
        <w:rPr>
          <w:rFonts w:ascii="Nunito Sans" w:cs="Nunito Sans" w:eastAsia="Nunito Sans" w:hAnsi="Nunito Sans"/>
          <w:color w:val="102E3B"/>
          <w:sz w:val="20"/>
          <w:szCs w:val="20"/>
        </w:rPr>
        <w:t xml:space="preserve">contacta con la persona que se queja, cuando es posible, para entender qué ocurrió y qué resultado desea;</w:t>
      </w:r>
    </w:p>
    <w:p>
      <w:pPr>
        <w:pStyle w:val="ListParagraph"/>
        <w:numPr>
          <w:ilvl w:val="0"/>
          <w:numId w:val="3"/>
        </w:numPr>
        <w:spacing w:after="80" w:line="290"/>
      </w:pPr>
      <w:r>
        <w:rPr>
          <w:rFonts w:ascii="Nunito Sans" w:cs="Nunito Sans" w:eastAsia="Nunito Sans" w:hAnsi="Nunito Sans"/>
          <w:color w:val="102E3B"/>
          <w:sz w:val="20"/>
          <w:szCs w:val="20"/>
        </w:rPr>
        <w:t xml:space="preserve">comunica a cualquier persona objeto de la queja en qué consiste, le da una oportunidad justa de responder y mantiene la confidencialidad;</w:t>
      </w:r>
    </w:p>
    <w:p>
      <w:pPr>
        <w:pStyle w:val="ListParagraph"/>
        <w:numPr>
          <w:ilvl w:val="0"/>
          <w:numId w:val="3"/>
        </w:numPr>
        <w:spacing w:after="80" w:line="290"/>
      </w:pPr>
      <w:r>
        <w:rPr>
          <w:rFonts w:ascii="Nunito Sans" w:cs="Nunito Sans" w:eastAsia="Nunito Sans" w:hAnsi="Nunito Sans"/>
          <w:color w:val="102E3B"/>
          <w:sz w:val="20"/>
          <w:szCs w:val="20"/>
        </w:rPr>
        <w:t xml:space="preserve">reúne la información necesaria, en proporción a la gravedad de la queja;</w:t>
      </w:r>
    </w:p>
    <w:p>
      <w:pPr>
        <w:pStyle w:val="ListParagraph"/>
        <w:numPr>
          <w:ilvl w:val="0"/>
          <w:numId w:val="3"/>
        </w:numPr>
        <w:spacing w:after="80" w:line="290"/>
      </w:pPr>
      <w:r>
        <w:rPr>
          <w:rFonts w:ascii="Nunito Sans" w:cs="Nunito Sans" w:eastAsia="Nunito Sans" w:hAnsi="Nunito Sans"/>
          <w:color w:val="102E3B"/>
          <w:sz w:val="20"/>
          <w:szCs w:val="20"/>
        </w:rPr>
        <w:t xml:space="preserve">decide según el criterio de la mayor probabilidad, es decir, "más probable que improbable", y deja constancia de los motivos.</w:t>
      </w:r>
    </w:p>
    <w:p>
      <w:pPr>
        <w:spacing w:after="120" w:before="0" w:line="300"/>
      </w:pPr>
      <w:r>
        <w:rPr>
          <w:rFonts w:ascii="Nunito Sans" w:cs="Nunito Sans" w:eastAsia="Nunito Sans" w:hAnsi="Nunito Sans"/>
          <w:color w:val="102E3B"/>
          <w:sz w:val="20"/>
          <w:szCs w:val="20"/>
        </w:rPr>
        <w:t xml:space="preserve">Muchas quejas pueden resolverse con rapidez y de manera informal, por ejemplo explicando una decisión, corrigiendo un error o pidiendo disculpas. Está bien, siempre que se registre y la persona que se queja quede satisfecha.</w:t>
      </w:r>
    </w:p>
    <w:p>
      <w:pPr>
        <w:spacing w:after="120" w:before="0" w:line="300"/>
      </w:pPr>
      <w:r>
        <w:rPr>
          <w:rFonts w:ascii="Nunito Sans" w:cs="Nunito Sans" w:eastAsia="Nunito Sans" w:hAnsi="Nunito Sans"/>
          <w:color w:val="102E3B"/>
          <w:sz w:val="20"/>
          <w:szCs w:val="20"/>
        </w:rPr>
        <w:t xml:space="preserve">Tratamos con respeto a las personas que se quejan y a las personas objeto de la queja. Una queja no es una prueba de que alguien haya actuado mal.</w:t>
      </w:r>
    </w:p>
    <w:p>
      <w:pPr>
        <w:pStyle w:val="Heading1"/>
        <w:keepNext/>
        <w:spacing w:after="160" w:before="360"/>
      </w:pPr>
      <w:r>
        <w:rPr>
          <w:rFonts w:ascii="DM Serif Display" w:cs="DM Serif Display" w:eastAsia="DM Serif Display" w:hAnsi="DM Serif Display"/>
          <w:color w:val="123C48"/>
          <w:sz w:val="40"/>
          <w:szCs w:val="40"/>
        </w:rPr>
        <w:t xml:space="preserve">6. Resultados y respuesta</w:t>
      </w:r>
    </w:p>
    <w:p>
      <w:pPr>
        <w:spacing w:after="120" w:before="0" w:line="300"/>
      </w:pPr>
      <w:r>
        <w:rPr>
          <w:rFonts w:ascii="Nunito Sans" w:cs="Nunito Sans" w:eastAsia="Nunito Sans" w:hAnsi="Nunito Sans"/>
          <w:color w:val="102E3B"/>
          <w:sz w:val="20"/>
          <w:szCs w:val="20"/>
        </w:rPr>
        <w:t xml:space="preserve">Respondemos a la persona que se queja de la forma que prefiera: por escrito, por teléfono, en persona o a través de alguien de su confianza. La respuesta explica lo que encontramos, lo que vamos a hacer y cómo apelar. El Anexo B contiene una carta modelo.</w:t>
      </w:r>
    </w:p>
    <w:p>
      <w:pPr>
        <w:spacing w:after="120" w:before="0" w:line="300"/>
      </w:pPr>
      <w:r>
        <w:rPr>
          <w:rFonts w:ascii="Nunito Sans" w:cs="Nunito Sans" w:eastAsia="Nunito Sans" w:hAnsi="Nunito Sans"/>
          <w:color w:val="102E3B"/>
          <w:sz w:val="20"/>
          <w:szCs w:val="20"/>
        </w:rPr>
        <w:t xml:space="preserve">Los posibles resultados incluyen:</w:t>
      </w:r>
    </w:p>
    <w:p>
      <w:pPr>
        <w:pStyle w:val="ListParagraph"/>
        <w:numPr>
          <w:ilvl w:val="0"/>
          <w:numId w:val="3"/>
        </w:numPr>
        <w:spacing w:after="80" w:line="290"/>
      </w:pPr>
      <w:r>
        <w:rPr>
          <w:rFonts w:ascii="Nunito Sans" w:cs="Nunito Sans" w:eastAsia="Nunito Sans" w:hAnsi="Nunito Sans"/>
          <w:color w:val="102E3B"/>
          <w:sz w:val="20"/>
          <w:szCs w:val="20"/>
        </w:rPr>
        <w:t xml:space="preserve">una explicación de lo ocurrido y por qué;</w:t>
      </w:r>
    </w:p>
    <w:p>
      <w:pPr>
        <w:pStyle w:val="ListParagraph"/>
        <w:numPr>
          <w:ilvl w:val="0"/>
          <w:numId w:val="3"/>
        </w:numPr>
        <w:spacing w:after="80" w:line="290"/>
      </w:pPr>
      <w:r>
        <w:rPr>
          <w:rFonts w:ascii="Nunito Sans" w:cs="Nunito Sans" w:eastAsia="Nunito Sans" w:hAnsi="Nunito Sans"/>
          <w:color w:val="102E3B"/>
          <w:sz w:val="20"/>
          <w:szCs w:val="20"/>
        </w:rPr>
        <w:t xml:space="preserve">una disculpa;</w:t>
      </w:r>
    </w:p>
    <w:p>
      <w:pPr>
        <w:pStyle w:val="ListParagraph"/>
        <w:numPr>
          <w:ilvl w:val="0"/>
          <w:numId w:val="3"/>
        </w:numPr>
        <w:spacing w:after="80" w:line="290"/>
      </w:pPr>
      <w:r>
        <w:rPr>
          <w:rFonts w:ascii="Nunito Sans" w:cs="Nunito Sans" w:eastAsia="Nunito Sans" w:hAnsi="Nunito Sans"/>
          <w:color w:val="102E3B"/>
          <w:sz w:val="20"/>
          <w:szCs w:val="20"/>
        </w:rPr>
        <w:t xml:space="preserve">corregir la situación, por ejemplo prestando un servicio que no se prestó o corrigiendo un registro;</w:t>
      </w:r>
    </w:p>
    <w:p>
      <w:pPr>
        <w:pStyle w:val="ListParagraph"/>
        <w:numPr>
          <w:ilvl w:val="0"/>
          <w:numId w:val="3"/>
        </w:numPr>
        <w:spacing w:after="80" w:line="290"/>
      </w:pPr>
      <w:r>
        <w:rPr>
          <w:rFonts w:ascii="Nunito Sans" w:cs="Nunito Sans" w:eastAsia="Nunito Sans" w:hAnsi="Nunito Sans"/>
          <w:color w:val="102E3B"/>
          <w:sz w:val="20"/>
          <w:szCs w:val="20"/>
        </w:rPr>
        <w:t xml:space="preserve">un cambio en nuestra forma de trabajar;</w:t>
      </w:r>
    </w:p>
    <w:p>
      <w:pPr>
        <w:pStyle w:val="ListParagraph"/>
        <w:numPr>
          <w:ilvl w:val="0"/>
          <w:numId w:val="3"/>
        </w:numPr>
        <w:spacing w:after="80" w:line="290"/>
      </w:pPr>
      <w:r>
        <w:rPr>
          <w:rFonts w:ascii="Nunito Sans" w:cs="Nunito Sans" w:eastAsia="Nunito Sans" w:hAnsi="Nunito Sans"/>
          <w:color w:val="102E3B"/>
          <w:sz w:val="20"/>
          <w:szCs w:val="20"/>
        </w:rPr>
        <w:t xml:space="preserve">medidas con un miembro del personal o del voluntariado, conforme a nuestro proceso disciplinario. No compartimos los detalles de las medidas disciplinarias, pero podemos decir que se han tomado medidas.</w:t>
      </w:r>
    </w:p>
    <w:p>
      <w:pPr>
        <w:spacing w:after="120" w:before="0" w:line="300"/>
      </w:pPr>
      <w:r>
        <w:rPr>
          <w:rFonts w:ascii="Nunito Sans" w:cs="Nunito Sans" w:eastAsia="Nunito Sans" w:hAnsi="Nunito Sans"/>
          <w:color w:val="102E3B"/>
          <w:sz w:val="20"/>
          <w:szCs w:val="20"/>
        </w:rPr>
        <w:t xml:space="preserve">Si concluimos que no hicimos nada mal, explicamos por qué, con respeto.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SOLUCIONES QUE PUEDES OFRECER</w:t>
            </w:r>
          </w:p>
          <w:p>
            <w:pPr>
              <w:spacing w:after="120" w:before="0" w:line="300"/>
            </w:pPr>
            <w:r>
              <w:rPr>
                <w:rFonts w:ascii="Nunito Sans" w:cs="Nunito Sans" w:eastAsia="Nunito Sans" w:hAnsi="Nunito Sans"/>
                <w:color w:val="102E3B"/>
                <w:sz w:val="19"/>
                <w:szCs w:val="19"/>
              </w:rPr>
              <w:t xml:space="preserve">Decide de antemano qué puede ofrecer la persona responsable de quejas sin consultar a la dirección, por ejemplo una disculpa, la sustitución de un artículo o un servicio que no se prestó, y qué requiere aprobación, como devolver una donación o cualquier pago. Muchas organizaciones devuelven una donación hecha por error si se solicita dentro de </w:t>
            </w:r>
            <w:r>
              <w:rPr>
                <w:rFonts w:ascii="Nunito Sans" w:cs="Nunito Sans" w:eastAsia="Nunito Sans" w:hAnsi="Nunito Sans"/>
                <w:color w:val="102E3B"/>
                <w:sz w:val="19"/>
                <w:szCs w:val="19"/>
                <w:highlight w:val="yellow"/>
              </w:rPr>
              <w:t xml:space="preserve">[un plazo fijo, p. ej. 30 días]</w:t>
            </w:r>
            <w:r>
              <w:rPr>
                <w:rFonts w:ascii="Nunito Sans" w:cs="Nunito Sans" w:eastAsia="Nunito Sans" w:hAnsi="Nunito Sans"/>
                <w:color w:val="102E3B"/>
                <w:sz w:val="19"/>
                <w:szCs w:val="19"/>
              </w:rPr>
              <w:t xml:space="preserve">. Nunca ofrezcas dinero ni favores para convencer a alguien de que retire una queja, y nunca como solución para una queja sensible sin asesoramiento.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Apelaciones</w:t>
      </w:r>
    </w:p>
    <w:p>
      <w:pPr>
        <w:spacing w:after="120" w:before="0" w:line="300"/>
      </w:pPr>
      <w:r>
        <w:rPr>
          <w:rFonts w:ascii="Nunito Sans" w:cs="Nunito Sans" w:eastAsia="Nunito Sans" w:hAnsi="Nunito Sans"/>
          <w:color w:val="102E3B"/>
          <w:sz w:val="20"/>
          <w:szCs w:val="20"/>
        </w:rPr>
        <w:t xml:space="preserve">Si no está satisfecho o satisfecha con nuestra respuesta, puede apelar en un plazo de </w:t>
      </w:r>
      <w:r>
        <w:rPr>
          <w:rFonts w:ascii="Nunito Sans" w:cs="Nunito Sans" w:eastAsia="Nunito Sans" w:hAnsi="Nunito Sans"/>
          <w:color w:val="102E3B"/>
          <w:sz w:val="20"/>
          <w:szCs w:val="20"/>
          <w:highlight w:val="yellow"/>
        </w:rPr>
        <w:t xml:space="preserve">[20 días hábiles]</w:t>
      </w:r>
      <w:r>
        <w:rPr>
          <w:rFonts w:ascii="Nunito Sans" w:cs="Nunito Sans" w:eastAsia="Nunito Sans" w:hAnsi="Nunito Sans"/>
          <w:color w:val="102E3B"/>
          <w:sz w:val="20"/>
          <w:szCs w:val="20"/>
        </w:rPr>
        <w:t xml:space="preserve"> ante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por cualquiera de los canales anteriores. Esta persona no participó en la primera decisión. Revisa cómo se gestionó la queja y su resultado, y responde en un plazo de </w:t>
      </w:r>
      <w:r>
        <w:rPr>
          <w:rFonts w:ascii="Nunito Sans" w:cs="Nunito Sans" w:eastAsia="Nunito Sans" w:hAnsi="Nunito Sans"/>
          <w:color w:val="102E3B"/>
          <w:sz w:val="20"/>
          <w:szCs w:val="20"/>
          <w:highlight w:val="yellow"/>
        </w:rPr>
        <w:t xml:space="preserve">[20 días hábiles]</w:t>
      </w:r>
      <w:r>
        <w:rPr>
          <w:rFonts w:ascii="Nunito Sans" w:cs="Nunito Sans" w:eastAsia="Nunito Sans" w:hAnsi="Nunito Sans"/>
          <w:color w:val="102E3B"/>
          <w:sz w:val="20"/>
          <w:szCs w:val="20"/>
        </w:rPr>
        <w:t xml:space="preserve">. Su decisión es definitiva dentro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También puede contactar en cualquier momento con un organismo externo, por ejemplo </w:t>
      </w:r>
      <w:r>
        <w:rPr>
          <w:rFonts w:ascii="Nunito Sans" w:cs="Nunito Sans" w:eastAsia="Nunito Sans" w:hAnsi="Nunito Sans"/>
          <w:color w:val="102E3B"/>
          <w:sz w:val="20"/>
          <w:szCs w:val="20"/>
          <w:highlight w:val="yellow"/>
        </w:rPr>
        <w:t xml:space="preserve">[regulador de entidades benéficas / regulador de la recaudación de fondos / defensoría / línea de quejas del financiador]</w:t>
      </w:r>
      <w:r>
        <w:rPr>
          <w:rFonts w:ascii="Nunito Sans" w:cs="Nunito Sans" w:eastAsia="Nunito Sans" w:hAnsi="Nunito Sans"/>
          <w:color w:val="102E3B"/>
          <w:sz w:val="20"/>
          <w:szCs w:val="20"/>
        </w:rPr>
        <w:t xml:space="preserve">. Para una queja sobre protección de datos, puede contactar con </w:t>
      </w:r>
      <w:r>
        <w:rPr>
          <w:rFonts w:ascii="Nunito Sans" w:cs="Nunito Sans" w:eastAsia="Nunito Sans" w:hAnsi="Nunito Sans"/>
          <w:color w:val="102E3B"/>
          <w:sz w:val="20"/>
          <w:szCs w:val="20"/>
          <w:highlight w:val="yellow"/>
        </w:rPr>
        <w:t xml:space="preserve">[la autoridad de protección de datos]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8. Cerrar el círculo con las comunidades</w:t>
      </w:r>
    </w:p>
    <w:p>
      <w:pPr>
        <w:spacing w:after="120" w:before="0" w:line="300"/>
      </w:pPr>
      <w:r>
        <w:rPr>
          <w:rFonts w:ascii="Nunito Sans" w:cs="Nunito Sans" w:eastAsia="Nunito Sans" w:hAnsi="Nunito Sans"/>
          <w:color w:val="102E3B"/>
          <w:sz w:val="20"/>
          <w:szCs w:val="20"/>
        </w:rPr>
        <w:t xml:space="preserve">Contamos a las personas lo que hemos escuchado y lo que hemos hecho al respecto. Así se genera confianza y se demuestra que vale la pena dar su opinión.</w:t>
      </w:r>
    </w:p>
    <w:p>
      <w:pPr>
        <w:pStyle w:val="ListParagraph"/>
        <w:numPr>
          <w:ilvl w:val="0"/>
          <w:numId w:val="3"/>
        </w:numPr>
        <w:spacing w:after="80" w:line="29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[mes / trimestre]</w:t>
      </w:r>
      <w:r>
        <w:rPr>
          <w:rFonts w:ascii="Nunito Sans" w:cs="Nunito Sans" w:eastAsia="Nunito Sans" w:hAnsi="Nunito Sans"/>
          <w:color w:val="102E3B"/>
          <w:sz w:val="20"/>
          <w:szCs w:val="20"/>
        </w:rPr>
        <w:t xml:space="preserve">, la persona responsable de retroalimentación y quejas prepara un breve resumen anonimizado: temas principales, lo que cambiamos y lo que no pudimos cambiar y por qué.</w:t>
      </w:r>
    </w:p>
    <w:p>
      <w:pPr>
        <w:pStyle w:val="ListParagraph"/>
        <w:numPr>
          <w:ilvl w:val="0"/>
          <w:numId w:val="3"/>
        </w:numPr>
        <w:spacing w:after="80" w:line="290"/>
      </w:pPr>
      <w:r>
        <w:rPr>
          <w:rFonts w:ascii="Nunito Sans" w:cs="Nunito Sans" w:eastAsia="Nunito Sans" w:hAnsi="Nunito Sans"/>
          <w:color w:val="102E3B"/>
          <w:sz w:val="20"/>
          <w:szCs w:val="20"/>
        </w:rPr>
        <w:t xml:space="preserve">Lo compartimos en las reuniones comunitarias, en los tablones de anuncios, por nota de voz o difusión de WhatsApp, y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con el formato "ustedes dijeron, nosotros hicimos".</w:t>
      </w:r>
    </w:p>
    <w:p>
      <w:pPr>
        <w:pStyle w:val="ListParagraph"/>
        <w:numPr>
          <w:ilvl w:val="0"/>
          <w:numId w:val="3"/>
        </w:numPr>
        <w:spacing w:after="80" w:line="290"/>
      </w:pPr>
      <w:r>
        <w:rPr>
          <w:rFonts w:ascii="Nunito Sans" w:cs="Nunito Sans" w:eastAsia="Nunito Sans" w:hAnsi="Nunito Sans"/>
          <w:color w:val="102E3B"/>
          <w:sz w:val="20"/>
          <w:szCs w:val="20"/>
        </w:rPr>
        <w:t xml:space="preserve">Cuando no podemos hacer un cambio que la gente pidió, lo decimos y explicamos por qué.</w:t>
      </w:r>
    </w:p>
    <w:p>
      <w:pPr>
        <w:pStyle w:val="ListParagraph"/>
        <w:numPr>
          <w:ilvl w:val="0"/>
          <w:numId w:val="3"/>
        </w:numPr>
        <w:spacing w:after="80" w:line="290"/>
      </w:pPr>
      <w:r>
        <w:rPr>
          <w:rFonts w:ascii="Nunito Sans" w:cs="Nunito Sans" w:eastAsia="Nunito Sans" w:hAnsi="Nunito Sans"/>
          <w:color w:val="102E3B"/>
          <w:sz w:val="20"/>
          <w:szCs w:val="20"/>
        </w:rPr>
        <w:t xml:space="preserve">Nunca compartimos nada que pueda identificar a una persona que se ha quejado.</w:t>
      </w:r>
    </w:p>
    <w:p>
      <w:pPr>
        <w:pStyle w:val="Heading1"/>
        <w:keepNext/>
        <w:spacing w:after="160" w:before="360"/>
      </w:pPr>
      <w:r>
        <w:rPr>
          <w:rFonts w:ascii="DM Serif Display" w:cs="DM Serif Display" w:eastAsia="DM Serif Display" w:hAnsi="DM Serif Display"/>
          <w:color w:val="123C48"/>
          <w:sz w:val="40"/>
          <w:szCs w:val="40"/>
        </w:rPr>
        <w:t xml:space="preserve">9. Registros, confidencialidad y aprendizaje</w:t>
      </w:r>
    </w:p>
    <w:p>
      <w:pPr>
        <w:spacing w:after="120" w:before="0" w:line="300"/>
      </w:pPr>
      <w:r>
        <w:rPr>
          <w:rFonts w:ascii="Nunito Sans" w:cs="Nunito Sans" w:eastAsia="Nunito Sans" w:hAnsi="Nunito Sans"/>
          <w:color w:val="102E3B"/>
          <w:sz w:val="20"/>
          <w:szCs w:val="20"/>
        </w:rPr>
        <w:t xml:space="preserve">La persona responsable de retroalimentación y quejas lleva un registro de quejas (Anexo A) en </w:t>
      </w:r>
      <w:r>
        <w:rPr>
          <w:rFonts w:ascii="Nunito Sans" w:cs="Nunito Sans" w:eastAsia="Nunito Sans" w:hAnsi="Nunito Sans"/>
          <w:color w:val="102E3B"/>
          <w:sz w:val="20"/>
          <w:szCs w:val="20"/>
          <w:highlight w:val="yellow"/>
        </w:rPr>
        <w:t xml:space="preserve">[ubicación segura]</w:t>
      </w:r>
      <w:r>
        <w:rPr>
          <w:rFonts w:ascii="Nunito Sans" w:cs="Nunito Sans" w:eastAsia="Nunito Sans" w:hAnsi="Nunito Sans"/>
          <w:color w:val="102E3B"/>
          <w:sz w:val="20"/>
          <w:szCs w:val="20"/>
        </w:rPr>
        <w:t xml:space="preserve">. Solo las personas que gestionan una queja pueden ver sus detalles.</w:t>
      </w:r>
    </w:p>
    <w:p>
      <w:pPr>
        <w:pStyle w:val="ListParagraph"/>
        <w:numPr>
          <w:ilvl w:val="0"/>
          <w:numId w:val="3"/>
        </w:numPr>
        <w:spacing w:after="80" w:line="290"/>
      </w:pPr>
      <w:r>
        <w:rPr>
          <w:rFonts w:ascii="Nunito Sans" w:cs="Nunito Sans" w:eastAsia="Nunito Sans" w:hAnsi="Nunito Sans"/>
          <w:color w:val="102E3B"/>
          <w:sz w:val="20"/>
          <w:szCs w:val="20"/>
        </w:rPr>
        <w:t xml:space="preserve">La información personal se usa solo para gestionar la queja y está protegida conforme a nuestra 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Las quejas sensibles solo se anotan en este registro mediante una referencia. Sus detalles permanecen en los expedientes de salvaguarda o de fraude.</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registros de quejas durante </w:t>
      </w:r>
      <w:r>
        <w:rPr>
          <w:rFonts w:ascii="Nunito Sans" w:cs="Nunito Sans" w:eastAsia="Nunito Sans" w:hAnsi="Nunito Sans"/>
          <w:color w:val="102E3B"/>
          <w:sz w:val="20"/>
          <w:szCs w:val="20"/>
          <w:highlight w:val="yellow"/>
        </w:rPr>
        <w:t xml:space="preserve">[3 años]</w:t>
      </w:r>
      <w:r>
        <w:rPr>
          <w:rFonts w:ascii="Nunito Sans" w:cs="Nunito Sans" w:eastAsia="Nunito Sans" w:hAnsi="Nunito Sans"/>
          <w:color w:val="102E3B"/>
          <w:sz w:val="20"/>
          <w:szCs w:val="20"/>
        </w:rPr>
        <w:t xml:space="preserve"> después de su cierre, o más tiempo si es posible una acción judicial, conforme a nuestro 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la persona responsable informa de las tendencias a la dirección y al órgano de gobierno: número y tipo de quejas y retroalimentación, rapidez de nuestras respuestas, resultados y cambios realizados. El órgano de gobierno comprueba que se actúe a partir de las lecciones aprendidas.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CONSERVACIÓN Y DATOS</w:t>
            </w:r>
          </w:p>
          <w:p>
            <w:pPr>
              <w:spacing w:after="120" w:before="0" w:line="300"/>
            </w:pPr>
            <w:r>
              <w:rPr>
                <w:rFonts w:ascii="Nunito Sans" w:cs="Nunito Sans" w:eastAsia="Nunito Sans" w:hAnsi="Nunito Sans"/>
                <w:color w:val="102E3B"/>
                <w:sz w:val="19"/>
                <w:szCs w:val="19"/>
              </w:rPr>
              <w:t xml:space="preserve">Tres años es un plazo habitual para las quejas ordinarias; los registros de salvaguarda y de fraude suelen conservarse más tiempo, según lo establecido en sus propias políticas. Consulta tu ley local de protección de datos sobre cuánto tiempo puedes conservar datos personales, y si las personas que se quejan tienen derecho a ver sus registros, por ejemplo según leyes similares al Reglamento General de Protección de Datos (RGPD), como la Data Protection Act 2019 de Kenia, la Data Protection Act 2023 de Nigeria, la POPIA de Sudáfrica o la LGPD de Brasil.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10. 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Acogen la retroalimentación, toman en serio cada queja, la ponen por escrito, la trasladan en un plazo de </w:t>
            </w: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 (las sensibles, el mismo día), y nunca disuaden ni castigan a quien se queja.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retroalimentación y quejas, </w:t>
            </w:r>
            <w:r>
              <w:rPr>
                <w:rFonts w:ascii="Nunito Sans" w:cs="Nunito Sans" w:eastAsia="Nunito Sans" w:hAnsi="Nunito Sans"/>
                <w:color w:val="102E3B"/>
                <w:sz w:val="18"/>
                <w:szCs w:val="18"/>
                <w:highlight w:val="yellow"/>
              </w:rPr>
              <w:t xml:space="preserve">[Nombre]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 asigna y sigue las quejas; se asegura de que las respuestas lleguen a tiempo; prepara los resúmenes; promueve los canales.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responsables de salvaguarda y de fraude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Gestionan las quejas sensibles conforme a sus propias políticas.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revisora de apelaciones, </w:t>
            </w:r>
            <w:r>
              <w:rPr>
                <w:rFonts w:ascii="Nunito Sans" w:cs="Nunito Sans" w:eastAsia="Nunito Sans" w:hAnsi="Nunito Sans"/>
                <w:color w:val="102E3B"/>
                <w:sz w:val="18"/>
                <w:szCs w:val="18"/>
                <w:highlight w:val="yellow"/>
              </w:rPr>
              <w:t xml:space="preserve">[Nombre, cargo]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Resuelve las apelaciones y las quejas sobre la persona responsable o la dirección.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y 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aseguran de que el procedimiento cuente con recursos y se use; revisan las tendencias; actúan a partir de las lecciones aprendidas.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Registro de quejas y retroalimentación</w:t>
      </w:r>
    </w:p>
    <w:p>
      <w:pPr>
        <w:spacing w:after="120" w:before="0" w:line="300"/>
      </w:pPr>
      <w:r>
        <w:rPr>
          <w:rFonts w:ascii="Nunito Sans" w:cs="Nunito Sans" w:eastAsia="Nunito Sans" w:hAnsi="Nunito Sans"/>
          <w:color w:val="102E3B"/>
          <w:sz w:val="20"/>
          <w:szCs w:val="20"/>
        </w:rPr>
        <w:t xml:space="preserve">Registre cada queja y cada aportación de retroalimentación significativa. En las quejas sensibles, registre solo la referencia, la fecha y "derivada a la persona responsable de </w:t>
      </w:r>
      <w:r>
        <w:rPr>
          <w:rFonts w:ascii="Nunito Sans" w:cs="Nunito Sans" w:eastAsia="Nunito Sans" w:hAnsi="Nunito Sans"/>
          <w:color w:val="102E3B"/>
          <w:sz w:val="20"/>
          <w:szCs w:val="20"/>
          <w:highlight w:val="yellow"/>
        </w:rPr>
        <w:t xml:space="preserve">[salvaguarda / fraude]</w:t>
      </w:r>
      <w:r>
        <w:rPr>
          <w:rFonts w:ascii="Nunito Sans" w:cs="Nunito Sans" w:eastAsia="Nunito Sans" w:hAnsi="Nunito Sans"/>
          <w:color w:val="102E3B"/>
          <w:sz w:val="20"/>
          <w:szCs w:val="20"/>
        </w:rPr>
        <w:t xml:space="preserve">". Las filas siguientes son ejemplos: elimínelas antes de usar el registro.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714"/>
        <w:gridCol w:w="2857"/>
        <w:gridCol w:w="1714"/>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REFERENCIA Y FECHA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CANAL Y TIPO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RESUMEN (SIN NOMBRES EN ASUNTOS SENSIBLES)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LA GESTIONÓ, FECHA DE RESPUESTA</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RESULTADO Y APRENDIZAJE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[CF-2026-001]</w:t>
            </w:r>
          </w:p>
          <w:p>
            <w:pPr>
              <w:spacing w:after="40" w:line="260"/>
            </w:pPr>
            <w:r>
              <w:rPr>
                <w:rFonts w:ascii="Nunito Sans" w:cs="Nunito Sans" w:eastAsia="Nunito Sans" w:hAnsi="Nunito Sans"/>
                <w:color w:val="102E3B"/>
                <w:sz w:val="18"/>
                <w:szCs w:val="18"/>
                <w:highlight w:val="yellow"/>
              </w:rPr>
              <w:t xml:space="preserve">[3 feb. 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Reunión comunitaria</w:t>
            </w:r>
          </w:p>
          <w:p>
            <w:pPr>
              <w:spacing w:after="40" w:line="260"/>
            </w:pPr>
            <w:r>
              <w:rPr>
                <w:rFonts w:ascii="Nunito Sans" w:cs="Nunito Sans" w:eastAsia="Nunito Sans" w:hAnsi="Nunito Sans"/>
                <w:color w:val="102E3B"/>
                <w:sz w:val="18"/>
                <w:szCs w:val="18"/>
              </w:rPr>
              <w:t xml:space="preserve">Retroalimentación</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el grupo de mujeres pidió que las sesiones empezaran después del mercado de la mañana.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p>
            <w:pPr>
              <w:spacing w:after="40" w:line="260"/>
            </w:pPr>
            <w:r>
              <w:rPr>
                <w:rFonts w:ascii="Nunito Sans" w:cs="Nunito Sans" w:eastAsia="Nunito Sans" w:hAnsi="Nunito Sans"/>
                <w:color w:val="102E3B"/>
                <w:sz w:val="18"/>
                <w:szCs w:val="18"/>
              </w:rPr>
              <w:t xml:space="preserve">Siguiente reunión</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cambió el horario. Se compartió como "ustedes dijeron, nosotros hicimos".</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[CF-2026-002]</w:t>
            </w:r>
          </w:p>
          <w:p>
            <w:pPr>
              <w:spacing w:after="40" w:line="260"/>
            </w:pPr>
            <w:r>
              <w:rPr>
                <w:rFonts w:ascii="Nunito Sans" w:cs="Nunito Sans" w:eastAsia="Nunito Sans" w:hAnsi="Nunito Sans"/>
                <w:color w:val="102E3B"/>
                <w:sz w:val="18"/>
                <w:szCs w:val="18"/>
                <w:highlight w:val="yellow"/>
              </w:rPr>
              <w:t xml:space="preserve">[10 feb. 2026]</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WhatsApp</w:t>
            </w:r>
          </w:p>
          <w:p>
            <w:pPr>
              <w:spacing w:after="40" w:line="260"/>
            </w:pPr>
            <w:r>
              <w:rPr>
                <w:rFonts w:ascii="Nunito Sans" w:cs="Nunito Sans" w:eastAsia="Nunito Sans" w:hAnsi="Nunito Sans"/>
                <w:color w:val="102E3B"/>
                <w:sz w:val="18"/>
                <w:szCs w:val="18"/>
              </w:rPr>
              <w:t xml:space="preserve">Queja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una participante no recibió los materiales de formación prometidos.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p>
            <w:pPr>
              <w:spacing w:after="40" w:line="260"/>
            </w:pPr>
            <w:r>
              <w:rPr>
                <w:rFonts w:ascii="Nunito Sans" w:cs="Nunito Sans" w:eastAsia="Nunito Sans" w:hAnsi="Nunito Sans"/>
                <w:color w:val="102E3B"/>
                <w:sz w:val="18"/>
                <w:szCs w:val="18"/>
                <w:highlight w:val="yellow"/>
              </w:rPr>
              <w:t xml:space="preserve">[18 feb. 2026]</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Confirmada. Se entregaron los materiales, se pidieron disculpas y se añadió una lista de verificación de entregas.</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[CF-2026-003]</w:t>
            </w:r>
          </w:p>
          <w:p>
            <w:pPr>
              <w:spacing w:after="40" w:line="260"/>
            </w:pPr>
            <w:r>
              <w:rPr>
                <w:rFonts w:ascii="Nunito Sans" w:cs="Nunito Sans" w:eastAsia="Nunito Sans" w:hAnsi="Nunito Sans"/>
                <w:color w:val="102E3B"/>
                <w:sz w:val="18"/>
                <w:szCs w:val="18"/>
                <w:highlight w:val="yellow"/>
              </w:rPr>
              <w:t xml:space="preserve">[14 feb. 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Buzón</w:t>
            </w:r>
          </w:p>
          <w:p>
            <w:pPr>
              <w:spacing w:after="40" w:line="260"/>
            </w:pPr>
            <w:r>
              <w:rPr>
                <w:rFonts w:ascii="Nunito Sans" w:cs="Nunito Sans" w:eastAsia="Nunito Sans" w:hAnsi="Nunito Sans"/>
                <w:color w:val="102E3B"/>
                <w:sz w:val="18"/>
                <w:szCs w:val="18"/>
              </w:rPr>
              <w:t xml:space="preserve">Sensible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Derivada a la persona responsable de salvaguarda, referencia </w:t>
            </w:r>
            <w:r>
              <w:rPr>
                <w:rFonts w:ascii="Nunito Sans" w:cs="Nunito Sans" w:eastAsia="Nunito Sans" w:hAnsi="Nunito Sans"/>
                <w:color w:val="102E3B"/>
                <w:sz w:val="18"/>
                <w:szCs w:val="18"/>
                <w:highlight w:val="yellow"/>
              </w:rPr>
              <w:t xml:space="preserve">[SG-2026-002]</w:t>
            </w:r>
            <w:r>
              <w:rPr>
                <w:rFonts w:ascii="Nunito Sans" w:cs="Nunito Sans" w:eastAsia="Nunito Sans" w:hAnsi="Nunito Sans"/>
                <w:color w:val="102E3B"/>
                <w:sz w:val="18"/>
                <w:szCs w:val="18"/>
              </w:rPr>
              <w:t xml:space="preserv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Véase el expediente</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[CF-2026-004]</w:t>
            </w:r>
          </w:p>
          <w:p>
            <w:pPr>
              <w:spacing w:after="40" w:line="260"/>
            </w:pPr>
            <w:r>
              <w:rPr>
                <w:rFonts w:ascii="Nunito Sans" w:cs="Nunito Sans" w:eastAsia="Nunito Sans" w:hAnsi="Nunito Sans"/>
                <w:color w:val="102E3B"/>
                <w:sz w:val="18"/>
                <w:szCs w:val="18"/>
                <w:highlight w:val="yellow"/>
              </w:rPr>
              <w:t xml:space="preserve">[1 mar. 2026]</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w:t>
            </w:r>
          </w:p>
          <w:p>
            <w:pPr>
              <w:spacing w:after="40" w:line="260"/>
            </w:pPr>
            <w:r>
              <w:rPr>
                <w:rFonts w:ascii="Nunito Sans" w:cs="Nunito Sans" w:eastAsia="Nunito Sans" w:hAnsi="Nunito Sans"/>
                <w:color w:val="102E3B"/>
                <w:sz w:val="18"/>
                <w:szCs w:val="18"/>
              </w:rPr>
              <w:t xml:space="preserve">Queja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 donante recibió un recibo con un importe erróneo.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p>
            <w:pPr>
              <w:spacing w:after="40" w:line="260"/>
            </w:pPr>
            <w:r>
              <w:rPr>
                <w:rFonts w:ascii="Nunito Sans" w:cs="Nunito Sans" w:eastAsia="Nunito Sans" w:hAnsi="Nunito Sans"/>
                <w:color w:val="102E3B"/>
                <w:sz w:val="18"/>
                <w:szCs w:val="18"/>
                <w:highlight w:val="yellow"/>
              </w:rPr>
              <w:t xml:space="preserve">[5 mar. 2026]</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Confirmada. Se corrigió el recibo y se revisó el proceso.</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Carta modelo de respuesta</w:t>
      </w:r>
    </w:p>
    <w:p>
      <w:pPr>
        <w:spacing w:after="120" w:before="0" w:line="300"/>
      </w:pPr>
      <w:r>
        <w:rPr>
          <w:rFonts w:ascii="Nunito Sans" w:cs="Nunito Sans" w:eastAsia="Nunito Sans" w:hAnsi="Nunito Sans"/>
          <w:color w:val="102E3B"/>
          <w:sz w:val="20"/>
          <w:szCs w:val="20"/>
        </w:rPr>
        <w:t xml:space="preserve">Adapte el texto a la persona y a la queja. Use palabras sencillas y el idioma de la persona. Si la persona lo prefiere, transmita el mismo contenido por teléfono o en persona y anótelo en el registro.</w:t>
      </w:r>
    </w:p>
    <w:p>
      <w:pPr>
        <w:spacing w:after="120" w:before="0" w:line="300"/>
      </w:pPr>
      <w:r>
        <w:rPr>
          <w:rFonts w:ascii="Nunito Sans" w:cs="Nunito Sans" w:eastAsia="Nunito Sans" w:hAnsi="Nunito Sans"/>
          <w:color w:val="102E3B"/>
          <w:sz w:val="20"/>
          <w:szCs w:val="20"/>
        </w:rPr>
        <w:t xml:space="preserve">Estimado/a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Su queja, referencia </w:t>
      </w:r>
      <w:r>
        <w:rPr>
          <w:rFonts w:ascii="Nunito Sans" w:cs="Nunito Sans" w:eastAsia="Nunito Sans" w:hAnsi="Nunito Sans"/>
          <w:b/>
          <w:bCs/>
          <w:color w:val="102E3B"/>
          <w:sz w:val="20"/>
          <w:szCs w:val="20"/>
          <w:highlight w:val="yellow"/>
        </w:rPr>
        <w:t xml:space="preserve">[CF-2026-000]</w:t>
      </w:r>
    </w:p>
    <w:p>
      <w:pPr>
        <w:spacing w:after="120" w:before="0" w:line="300"/>
      </w:pPr>
      <w:r>
        <w:rPr>
          <w:rFonts w:ascii="Nunito Sans" w:cs="Nunito Sans" w:eastAsia="Nunito Sans" w:hAnsi="Nunito Sans"/>
          <w:color w:val="102E3B"/>
          <w:sz w:val="20"/>
          <w:szCs w:val="20"/>
        </w:rPr>
        <w:t xml:space="preserve">Gracias por contactar con nosotros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en relación con </w:t>
      </w:r>
      <w:r>
        <w:rPr>
          <w:rFonts w:ascii="Nunito Sans" w:cs="Nunito Sans" w:eastAsia="Nunito Sans" w:hAnsi="Nunito Sans"/>
          <w:color w:val="102E3B"/>
          <w:sz w:val="20"/>
          <w:szCs w:val="20"/>
          <w:highlight w:val="yellow"/>
        </w:rPr>
        <w:t xml:space="preserve">[breve descripción]</w:t>
      </w:r>
      <w:r>
        <w:rPr>
          <w:rFonts w:ascii="Nunito Sans" w:cs="Nunito Sans" w:eastAsia="Nunito Sans" w:hAnsi="Nunito Sans"/>
          <w:color w:val="102E3B"/>
          <w:sz w:val="20"/>
          <w:szCs w:val="20"/>
        </w:rPr>
        <w:t xml:space="preserve">. Lamentamos que haya tenido motivos para quejarse y le agradecemos que se haya tomado el tiempo de contárnoslo.</w:t>
      </w:r>
    </w:p>
    <w:p>
      <w:pPr>
        <w:spacing w:after="120" w:before="0" w:line="300"/>
      </w:pPr>
      <w:r>
        <w:rPr>
          <w:rFonts w:ascii="Nunito Sans" w:cs="Nunito Sans" w:eastAsia="Nunito Sans" w:hAnsi="Nunito Sans"/>
          <w:b/>
          <w:bCs/>
          <w:color w:val="102E3B"/>
          <w:sz w:val="20"/>
          <w:szCs w:val="20"/>
        </w:rPr>
        <w:t xml:space="preserve">Lo que hicimos.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participó en el asunto, examinó su queja. Esta persona </w:t>
      </w:r>
      <w:r>
        <w:rPr>
          <w:rFonts w:ascii="Nunito Sans" w:cs="Nunito Sans" w:eastAsia="Nunito Sans" w:hAnsi="Nunito Sans"/>
          <w:color w:val="102E3B"/>
          <w:sz w:val="20"/>
          <w:szCs w:val="20"/>
          <w:highlight w:val="yellow"/>
        </w:rPr>
        <w:t xml:space="preserve">[habló con usted el fecha / habló con el personal implicado / revisó nuestros registros]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Lo que encontramos.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[Un resumen claro y honesto de los hechos, indicando si la queja se confirma, se confirma en parte o no se confirma, con los motivos.]</w:t>
      </w:r>
    </w:p>
    <w:p>
      <w:pPr>
        <w:spacing w:after="120" w:before="0" w:line="300"/>
      </w:pPr>
      <w:r>
        <w:rPr>
          <w:rFonts w:ascii="Nunito Sans" w:cs="Nunito Sans" w:eastAsia="Nunito Sans" w:hAnsi="Nunito Sans"/>
          <w:b/>
          <w:bCs/>
          <w:color w:val="102E3B"/>
          <w:sz w:val="20"/>
          <w:szCs w:val="20"/>
        </w:rPr>
        <w:t xml:space="preserve">Lo que haremos.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[Por ejemplo: pedimos disculpas por…; hemos…; a partir del fecha haremos…]</w:t>
      </w:r>
    </w:p>
    <w:p>
      <w:pPr>
        <w:spacing w:after="120" w:before="0" w:line="300"/>
      </w:pPr>
      <w:r>
        <w:rPr>
          <w:rFonts w:ascii="Nunito Sans" w:cs="Nunito Sans" w:eastAsia="Nunito Sans" w:hAnsi="Nunito Sans"/>
          <w:color w:val="102E3B"/>
          <w:sz w:val="20"/>
          <w:szCs w:val="20"/>
        </w:rPr>
        <w:t xml:space="preserve">Si no está satisfecho o satisfecha con esta respuesta, puede pedir que la revise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[20 días hábiles]</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[teléfono / WhatsApp / correo electrónico / en persona]</w:t>
      </w:r>
      <w:r>
        <w:rPr>
          <w:rFonts w:ascii="Nunito Sans" w:cs="Nunito Sans" w:eastAsia="Nunito Sans" w:hAnsi="Nunito Sans"/>
          <w:color w:val="102E3B"/>
          <w:sz w:val="20"/>
          <w:szCs w:val="20"/>
        </w:rPr>
        <w:t xml:space="preserve">. También puede contactar con </w:t>
      </w:r>
      <w:r>
        <w:rPr>
          <w:rFonts w:ascii="Nunito Sans" w:cs="Nunito Sans" w:eastAsia="Nunito Sans" w:hAnsi="Nunito Sans"/>
          <w:color w:val="102E3B"/>
          <w:sz w:val="20"/>
          <w:szCs w:val="20"/>
          <w:highlight w:val="yellow"/>
        </w:rPr>
        <w:t xml:space="preserve">[organismo externo]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Presentar una queja no afectará a la ayuda ni a los servicios que recibe de nosotros. Gracias de nuevo por ayudarnos a mejorar.</w:t>
      </w:r>
    </w:p>
    <w:p>
      <w:pPr>
        <w:spacing w:after="120" w:before="0" w:line="300"/>
      </w:pPr>
      <w:r>
        <w:rPr>
          <w:rFonts w:ascii="Nunito Sans" w:cs="Nunito Sans" w:eastAsia="Nunito Sans" w:hAnsi="Nunito Sans"/>
          <w:color w:val="102E3B"/>
          <w:sz w:val="20"/>
          <w:szCs w:val="20"/>
        </w:rPr>
        <w:t xml:space="preserve">Atentamente,</w:t>
      </w:r>
    </w:p>
    <w:p>
      <w:pPr>
        <w:spacing w:after="120" w:before="0" w:line="300"/>
      </w:pP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p>
    <w:p>
      <w:pPr>
        <w:spacing w:after="120" w:before="0" w:line="300"/>
      </w:pPr>
      <w:r>
        <w:rPr>
          <w:rFonts w:ascii="Nunito Sans" w:cs="Nunito Sans" w:eastAsia="Nunito Sans" w:hAnsi="Nunito Sans"/>
          <w:color w:val="102E3B"/>
          <w:sz w:val="20"/>
          <w:szCs w:val="20"/>
          <w:highlight w:val="yellow"/>
        </w:rPr>
        <w:t xml:space="preserve">[Datos de contacto]</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de Quejas y Retroalimentación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2CDB6E1-5D20-F38E-8D60-0470E6621807}"/>
  </w:font>
  <w:font w:name="DM Serif Display">
    <w:family w:val="auto"/>
    <w:pitch w:val="variable"/>
    <w:sig w:usb0="E0002AFF" w:usb1="C000247B" w:usb2="00000009" w:usb3="00000000" w:csb0="000001FF" w:csb1="00000000"/>
    <w:embedRegular r:id="rId2" w:fontKey="{DB821410-EF8E-B4C3-4837-0F78C700743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de Quejas y Retroalimentación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DE QUEJAS Y RETROALIMENTACIÓN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Quejas y Retroalimentación</dc:title>
  <dc:creator>Method into Impact</dc:creator>
  <dc:description>Cómo cualquier persona puede decir a [[Nombre de la organización]] qué estamos haciendo bien y qué estamos haciendo mal, de forma segura y como le resulte más cómodo, y cómo respondemos, corregimos las cosas y aprendemos.</dc:description>
  <cp:lastModifiedBy>Un-named</cp:lastModifiedBy>
  <cp:revision>1</cp:revision>
  <dcterms:created xsi:type="dcterms:W3CDTF">2026-10-29T06:09:23.135Z</dcterms:created>
  <dcterms:modified xsi:type="dcterms:W3CDTF">2026-10-29T06:09:23.135Z</dcterms:modified>
</cp:coreProperties>
</file>

<file path=docProps/custom.xml><?xml version="1.0" encoding="utf-8"?>
<Properties xmlns="http://schemas.openxmlformats.org/officeDocument/2006/custom-properties" xmlns:vt="http://schemas.openxmlformats.org/officeDocument/2006/docPropsVTypes"/>
</file>