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PLANTILLA DE PROCEDIMIENTO · PROTECCIÓN DE DATOS</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Procedimiento de Respuesta ante Brechas de Datos</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Lo que hace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en la primera hora, el primer día y los tres primeros días después de que se pierda, se robe, quede expuesta o se envíe a la persona equivocada información personal.</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La mayoría de las brechas en las organizaciones pequeñas son accidentes corrientes: un teléfono perdido, un correo electrónico enviado a la persona equivocada, una bolsa de formularios en papel robada. Lo que importa es una respuesta rápida y serena que proteja a las personas afectadas y cumpla los plazos legales, que pueden ser de solo 72 horas. Este procedimiento indica a todo el mundo qué hacer y ofrece a la persona responsable de protección de datos una lista de verificación, un registro y textos de notificación.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Financiadores y socios en procesos de debida diligencia y en acuerdos de subvención y de intercambio de datos; autoridades de protección de datos; aseguradoras; tu órgano de gobierno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2–3 horas para adaptarlo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4 · Protect, Módulo 10 (Legal, cumplimiento, políticas y riesgos)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Política de Protección de Datos · Política de TI y Seguridad de la Información · Procedimiento de Notificación de Incidentes · Política y Procedimiento de Salvaguarda · Acuerdo de Intercambio de Datos · Registro de Riesgos</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p>
      <w:pPr>
        <w:keepNext/>
        <w:spacing w:after="80" w:before="0"/>
      </w:pPr>
      <w:r>
        <w:rPr>
          <w:rFonts w:ascii="Nunito Sans" w:cs="Nunito Sans" w:eastAsia="Nunito Sans" w:hAnsi="Nunito Sans"/>
          <w:b/>
          <w:bCs/>
          <w:color w:val="16746E"/>
          <w:spacing w:val="30"/>
          <w:sz w:val="15"/>
          <w:szCs w:val="15"/>
        </w:rPr>
        <w:t xml:space="preserve">CONTROL DEL DOCUMENTO</w:t>
      </w:r>
    </w:p>
    <w:p>
      <w:pPr>
        <w:spacing w:after="200"/>
      </w:pPr>
      <w:r>
        <w:rPr>
          <w:rFonts w:ascii="DM Serif Display" w:cs="DM Serif Display" w:eastAsia="DM Serif Display" w:hAnsi="DM Serif Display"/>
          <w:color w:val="123C48"/>
          <w:sz w:val="40"/>
          <w:szCs w:val="40"/>
        </w:rPr>
        <w:t xml:space="preserve">Sobre este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Procedimiento de Respuesta ante Brechas de Datos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TIPO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Procedimiento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RESPONSABLE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y cargo de la persona responsable]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APROBADO POR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cargo y órgano, p. ej. la junta directiva]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FECHA DE APROBACIÓN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de mes de AAAA]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PRÓXIMA REVISIÓN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[Mes AAAA]</w:t>
            </w:r>
            <w:r>
              <w:rPr>
                <w:rFonts w:ascii="Nunito Sans" w:cs="Nunito Sans" w:eastAsia="Nunito Sans" w:hAnsi="Nunito Sans"/>
                <w:color w:val="102E3B"/>
                <w:sz w:val="19"/>
                <w:szCs w:val="19"/>
              </w:rPr>
              <w:t xml:space="preserve">, o antes tras un incidente grave, un cambio en la ley o un cambio importante en nuestra forma de trabajar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SE APLICA 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Personal, personas voluntarias, personas en prácticas, miembros del órgano de gobierno y contratistas que tratan información personal para </w:t>
            </w:r>
            <w:r>
              <w:rPr>
                <w:rFonts w:ascii="Nunito Sans" w:cs="Nunito Sans" w:eastAsia="Nunito Sans" w:hAnsi="Nunito Sans"/>
                <w:color w:val="102E3B"/>
                <w:sz w:val="19"/>
                <w:szCs w:val="19"/>
                <w:highlight w:val="yellow"/>
              </w:rPr>
              <w:t xml:space="preserve">[Nombre de la organización]</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ORGANIZACIÓN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legal, forma jurídica, país de registro y número de registro]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[privacidad@tuorganizacion.org]</w:t>
            </w:r>
            <w:r>
              <w:rPr>
                <w:rFonts w:ascii="Nunito Sans" w:cs="Nunito Sans" w:eastAsia="Nunito Sans" w:hAnsi="Nunito Sans"/>
                <w:color w:val="102E3B"/>
                <w:sz w:val="19"/>
                <w:szCs w:val="19"/>
              </w:rPr>
              <w:t xml:space="preserve"> · </w:t>
            </w:r>
            <w:r>
              <w:rPr>
                <w:rFonts w:ascii="Nunito Sans" w:cs="Nunito Sans" w:eastAsia="Nunito Sans" w:hAnsi="Nunito Sans"/>
                <w:color w:val="102E3B"/>
                <w:sz w:val="19"/>
                <w:szCs w:val="19"/>
                <w:highlight w:val="yellow"/>
              </w:rPr>
              <w:t xml:space="preserve">[número de teléfono para avisos urgentes]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IDIOMA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 Traducciones: </w:t>
            </w:r>
            <w:r>
              <w:rPr>
                <w:rFonts w:ascii="Nunito Sans" w:cs="Nunito Sans" w:eastAsia="Nunito Sans" w:hAnsi="Nunito Sans"/>
                <w:color w:val="102E3B"/>
                <w:sz w:val="19"/>
                <w:szCs w:val="19"/>
                <w:highlight w:val="yellow"/>
              </w:rPr>
              <w:t xml:space="preserve">[idiomas, o “ninguna”]</w:t>
            </w:r>
            <w:r>
              <w:rPr>
                <w:rFonts w:ascii="Nunito Sans" w:cs="Nunito Sans" w:eastAsia="Nunito Sans" w:hAnsi="Nunito Sans"/>
                <w:color w:val="102E3B"/>
                <w:sz w:val="19"/>
                <w:szCs w:val="19"/>
              </w:rPr>
              <w:t xml:space="preserve">. Si las versiones difieren, prevalece la versión en </w:t>
            </w: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w:t>
            </w:r>
          </w:p>
        </w:tc>
      </w:tr>
    </w:tbl>
    <w:p>
      <w:pPr>
        <w:keepNext/>
        <w:spacing w:after="100" w:before="360"/>
      </w:pPr>
      <w:r>
        <w:rPr>
          <w:rFonts w:ascii="Nunito Sans" w:cs="Nunito Sans" w:eastAsia="Nunito Sans" w:hAnsi="Nunito Sans"/>
          <w:b/>
          <w:bCs/>
          <w:color w:val="16746E"/>
          <w:spacing w:val="30"/>
          <w:sz w:val="15"/>
          <w:szCs w:val="15"/>
        </w:rPr>
        <w:t xml:space="preserve">CONTENIDO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Finalidad y alcance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Registre cada brecha</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Qué es una brecha</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Ejemplo: Teléfono perdido con contactos de participantes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Paso 1: Comuníquelo de inmediato</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Plazos de un vistazo</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Paso 2: Contenga la brecha en la primera hora</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Funciones y responsabilidades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Paso 3: Evalúe el riesgo para las personas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Documentos relacionados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Paso 4: Decida sobre la notificación</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A: Registro de brechas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Paso 5: Comunique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B: Preguntas para evaluar el riesgo</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Paso 6: Recupere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C: Textos de notificación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Paso 7: Aprenda</w:t>
            </w:r>
          </w:p>
        </w:tc>
        <w:tc>
          <w:tcPr>
            <w:tcW w:type="dxa" w:w="4762"/>
            <w:tcBorders>
              <w:top w:val="none" w:color="FFFFFF" w:sz="0"/>
              <w:left w:val="none" w:color="FFFFFF" w:sz="0"/>
              <w:bottom w:val="none" w:color="FFFFFF" w:sz="0"/>
              <w:right w:val="none" w:color="FFFFFF" w:sz="0"/>
            </w:tcBorders>
            <w:tcMar>
              <w:top w:type="dxa" w:w="60"/>
              <w:left w:type="dxa" w:w="300"/>
              <w:bottom w:type="dxa" w:w="60"/>
              <w:right w:type="dxa" w:w="120"/>
            </w:tcMar>
          </w:tcPr>
          <w:p>
            <w:pPr>
              <w:spacing w:after="0"/>
            </w:pP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PROPORCIONAL A NUESTRO TAMAÑO</w:t>
            </w:r>
          </w:p>
          <w:p>
            <w:pPr>
              <w:spacing w:after="120" w:before="0" w:line="30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es una </w:t>
            </w:r>
            <w:r>
              <w:rPr>
                <w:rFonts w:ascii="Nunito Sans" w:cs="Nunito Sans" w:eastAsia="Nunito Sans" w:hAnsi="Nunito Sans"/>
                <w:color w:val="102E3B"/>
                <w:sz w:val="19"/>
                <w:szCs w:val="19"/>
                <w:highlight w:val="yellow"/>
              </w:rPr>
              <w:t xml:space="preserve">[organización pequeña de X personas / organización emergente dirigida por sus fundadores]</w:t>
            </w:r>
            <w:r>
              <w:rPr>
                <w:rFonts w:ascii="Nunito Sans" w:cs="Nunito Sans" w:eastAsia="Nunito Sans" w:hAnsi="Nunito Sans"/>
                <w:color w:val="102E3B"/>
                <w:sz w:val="19"/>
                <w:szCs w:val="19"/>
              </w:rPr>
              <w:t xml:space="preserve">. No tenemos un departamento de TI, así que este procedimiento se basa en avisar rápido y decidir con claridad. Hasta que crezcamos:</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es nuestra persona responsable de protección de datos y dirige la respuesta ante brechas</w:t>
            </w:r>
            <w:r>
              <w:rPr>
                <w:rFonts w:ascii="Nunito Sans" w:cs="Nunito Sans" w:eastAsia="Nunito Sans" w:hAnsi="Nunito Sans"/>
                <w:color w:val="102E3B"/>
                <w:sz w:val="19"/>
                <w:szCs w:val="19"/>
              </w:rPr>
              <w:t xml:space="preserve"> (la "persona responsable de brechas" en este procedimiento). Se hace cargo de cada brecha, decide sobre la contención y la notificación, y lleva el registro de brechas.</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es su suplente.</w:t>
            </w:r>
            <w:r>
              <w:rPr>
                <w:rFonts w:ascii="Nunito Sans" w:cs="Nunito Sans" w:eastAsia="Nunito Sans" w:hAnsi="Nunito Sans"/>
                <w:color w:val="102E3B"/>
                <w:sz w:val="19"/>
                <w:szCs w:val="19"/>
              </w:rPr>
              <w:t xml:space="preserve"> Dirige la respuesta cuando no se puede localizar a la persona responsable de brechas en un plazo de </w:t>
            </w:r>
            <w:r>
              <w:rPr>
                <w:rFonts w:ascii="Nunito Sans" w:cs="Nunito Sans" w:eastAsia="Nunito Sans" w:hAnsi="Nunito Sans"/>
                <w:color w:val="102E3B"/>
                <w:sz w:val="19"/>
                <w:szCs w:val="19"/>
                <w:highlight w:val="yellow"/>
              </w:rPr>
              <w:t xml:space="preserve">[2 horas]</w:t>
            </w:r>
            <w:r>
              <w:rPr>
                <w:rFonts w:ascii="Nunito Sans" w:cs="Nunito Sans" w:eastAsia="Nunito Sans" w:hAnsi="Nunito Sans"/>
                <w:color w:val="102E3B"/>
                <w:sz w:val="19"/>
                <w:szCs w:val="19"/>
              </w:rPr>
              <w:t xml:space="preserve">, o cuando esta está implicada en la brecha.</w:t>
            </w:r>
          </w:p>
          <w:p>
            <w:pPr>
              <w:pStyle w:val="ListParagraph"/>
              <w:numPr>
                <w:ilvl w:val="0"/>
                <w:numId w:val="3"/>
              </w:numPr>
              <w:spacing w:after="80" w:line="290"/>
            </w:pPr>
            <w:r>
              <w:rPr>
                <w:rFonts w:ascii="Nunito Sans" w:cs="Nunito Sans" w:eastAsia="Nunito Sans" w:hAnsi="Nunito Sans"/>
                <w:b/>
                <w:bCs/>
                <w:color w:val="102E3B"/>
                <w:sz w:val="19"/>
                <w:szCs w:val="19"/>
              </w:rPr>
              <w:t xml:space="preserve">Revisamos este procedimiento</w:t>
            </w:r>
            <w:r>
              <w:rPr>
                <w:rFonts w:ascii="Nunito Sans" w:cs="Nunito Sans" w:eastAsia="Nunito Sans" w:hAnsi="Nunito Sans"/>
                <w:color w:val="102E3B"/>
                <w:sz w:val="19"/>
                <w:szCs w:val="19"/>
              </w:rPr>
              <w:t xml:space="preserve"> una vez al año, después de cada brecha grave y cuando cambia la ley.</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QUIÉN OCUPA ESTOS ROLES</w:t>
            </w:r>
          </w:p>
          <w:p>
            <w:pPr>
              <w:spacing w:after="120" w:before="0" w:line="300"/>
            </w:pPr>
            <w:r>
              <w:rPr>
                <w:rFonts w:ascii="Nunito Sans" w:cs="Nunito Sans" w:eastAsia="Nunito Sans" w:hAnsi="Nunito Sans"/>
                <w:color w:val="102E3B"/>
                <w:sz w:val="19"/>
                <w:szCs w:val="19"/>
              </w:rPr>
              <w:t xml:space="preserve">Nombra a personas reales y asegúrate de que ambas puedan ser localizadas por teléfono fuera del horario de oficina. La persona suplente debe poder actuar sin el permiso de la persona fundadora; por ejemplo, un miembro del órgano de gobierno. Añade tu apoyo externo: la persona o empresa que gestiona tu TI, la línea de asistencia ante brechas de tu aseguradora si tienes un ciberseguro, y una abogada o un abogado al que puedas llamar. Si tienes una persona delegada de protección de datos, debe ser informada de cada brecha.</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DE UN VISTAZO</w:t>
            </w:r>
          </w:p>
          <w:p>
            <w:pPr>
              <w:pStyle w:val="ListParagraph"/>
              <w:numPr>
                <w:ilvl w:val="0"/>
                <w:numId w:val="3"/>
              </w:numPr>
              <w:spacing w:after="80" w:line="290"/>
            </w:pPr>
            <w:r>
              <w:rPr>
                <w:rFonts w:ascii="Nunito Sans" w:cs="Nunito Sans" w:eastAsia="Nunito Sans" w:hAnsi="Nunito Sans"/>
                <w:color w:val="102E3B"/>
                <w:sz w:val="19"/>
                <w:szCs w:val="19"/>
              </w:rPr>
              <w:t xml:space="preserve">Una brecha es cualquier incidente en el que se pierde, se roba, queda expuesta, se modifica o deja de estar disponible información personal sin autorización.</w:t>
            </w:r>
          </w:p>
          <w:p>
            <w:pPr>
              <w:pStyle w:val="ListParagraph"/>
              <w:numPr>
                <w:ilvl w:val="0"/>
                <w:numId w:val="3"/>
              </w:numPr>
              <w:spacing w:after="80" w:line="290"/>
            </w:pPr>
            <w:r>
              <w:rPr>
                <w:rFonts w:ascii="Nunito Sans" w:cs="Nunito Sans" w:eastAsia="Nunito Sans" w:hAnsi="Nunito Sans"/>
                <w:color w:val="102E3B"/>
                <w:sz w:val="19"/>
                <w:szCs w:val="19"/>
              </w:rPr>
              <w:t xml:space="preserve">Comunique cualquier sospecha de brecha a la persona responsable de brechas en un plazo de </w:t>
            </w:r>
            <w:r>
              <w:rPr>
                <w:rFonts w:ascii="Nunito Sans" w:cs="Nunito Sans" w:eastAsia="Nunito Sans" w:hAnsi="Nunito Sans"/>
                <w:color w:val="102E3B"/>
                <w:sz w:val="19"/>
                <w:szCs w:val="19"/>
                <w:highlight w:val="yellow"/>
              </w:rPr>
              <w:t xml:space="preserve">[1 hora]</w:t>
            </w:r>
            <w:r>
              <w:rPr>
                <w:rFonts w:ascii="Nunito Sans" w:cs="Nunito Sans" w:eastAsia="Nunito Sans" w:hAnsi="Nunito Sans"/>
                <w:color w:val="102E3B"/>
                <w:sz w:val="19"/>
                <w:szCs w:val="19"/>
              </w:rPr>
              <w:t xml:space="preserve"> desde que la detecte, por teléfono. Comuníquela aunque no esté seguro.</w:t>
            </w:r>
          </w:p>
          <w:p>
            <w:pPr>
              <w:pStyle w:val="ListParagraph"/>
              <w:numPr>
                <w:ilvl w:val="0"/>
                <w:numId w:val="3"/>
              </w:numPr>
              <w:spacing w:after="80" w:line="290"/>
            </w:pPr>
            <w:r>
              <w:rPr>
                <w:rFonts w:ascii="Nunito Sans" w:cs="Nunito Sans" w:eastAsia="Nunito Sans" w:hAnsi="Nunito Sans"/>
                <w:color w:val="102E3B"/>
                <w:sz w:val="19"/>
                <w:szCs w:val="19"/>
              </w:rPr>
              <w:t xml:space="preserve">En la primera hora, la contenemos: bloqueamos o borramos el dispositivo, recuperamos el correo electrónico, cambiamos contraseñas, protegemos los archivos.</w:t>
            </w:r>
          </w:p>
          <w:p>
            <w:pPr>
              <w:pStyle w:val="ListParagraph"/>
              <w:numPr>
                <w:ilvl w:val="0"/>
                <w:numId w:val="3"/>
              </w:numPr>
              <w:spacing w:after="80" w:line="290"/>
            </w:pPr>
            <w:r>
              <w:rPr>
                <w:rFonts w:ascii="Nunito Sans" w:cs="Nunito Sans" w:eastAsia="Nunito Sans" w:hAnsi="Nunito Sans"/>
                <w:color w:val="102E3B"/>
                <w:sz w:val="19"/>
                <w:szCs w:val="19"/>
              </w:rPr>
              <w:t xml:space="preserve">En un plazo de </w:t>
            </w:r>
            <w:r>
              <w:rPr>
                <w:rFonts w:ascii="Nunito Sans" w:cs="Nunito Sans" w:eastAsia="Nunito Sans" w:hAnsi="Nunito Sans"/>
                <w:color w:val="102E3B"/>
                <w:sz w:val="19"/>
                <w:szCs w:val="19"/>
                <w:highlight w:val="yellow"/>
              </w:rPr>
              <w:t xml:space="preserve">[24 horas]</w:t>
            </w:r>
            <w:r>
              <w:rPr>
                <w:rFonts w:ascii="Nunito Sans" w:cs="Nunito Sans" w:eastAsia="Nunito Sans" w:hAnsi="Nunito Sans"/>
                <w:color w:val="102E3B"/>
                <w:sz w:val="19"/>
                <w:szCs w:val="19"/>
              </w:rPr>
              <w:t xml:space="preserve">, evaluamos el riesgo para las personas afectadas.</w:t>
            </w:r>
          </w:p>
          <w:p>
            <w:pPr>
              <w:pStyle w:val="ListParagraph"/>
              <w:numPr>
                <w:ilvl w:val="0"/>
                <w:numId w:val="3"/>
              </w:numPr>
              <w:spacing w:after="80" w:line="290"/>
            </w:pPr>
            <w:r>
              <w:rPr>
                <w:rFonts w:ascii="Nunito Sans" w:cs="Nunito Sans" w:eastAsia="Nunito Sans" w:hAnsi="Nunito Sans"/>
                <w:color w:val="102E3B"/>
                <w:sz w:val="19"/>
                <w:szCs w:val="19"/>
              </w:rPr>
              <w:t xml:space="preserve">En un plazo de </w:t>
            </w:r>
            <w:r>
              <w:rPr>
                <w:rFonts w:ascii="Nunito Sans" w:cs="Nunito Sans" w:eastAsia="Nunito Sans" w:hAnsi="Nunito Sans"/>
                <w:color w:val="102E3B"/>
                <w:sz w:val="19"/>
                <w:szCs w:val="19"/>
                <w:highlight w:val="yellow"/>
              </w:rPr>
              <w:t xml:space="preserve">[72 horas]</w:t>
            </w:r>
            <w:r>
              <w:rPr>
                <w:rFonts w:ascii="Nunito Sans" w:cs="Nunito Sans" w:eastAsia="Nunito Sans" w:hAnsi="Nunito Sans"/>
                <w:color w:val="102E3B"/>
                <w:sz w:val="19"/>
                <w:szCs w:val="19"/>
              </w:rPr>
              <w:t xml:space="preserve"> desde que tenemos conocimiento, decidimos si informar a la autoridad de control y, cuando sea obligatorio, se lo notificamos. Informamos a las personas afectadas sin dilación indebida si el riesgo para ellas es alto.</w:t>
            </w:r>
          </w:p>
          <w:p>
            <w:pPr>
              <w:pStyle w:val="ListParagraph"/>
              <w:numPr>
                <w:ilvl w:val="0"/>
                <w:numId w:val="3"/>
              </w:numPr>
              <w:spacing w:after="80" w:line="290"/>
            </w:pPr>
            <w:r>
              <w:rPr>
                <w:rFonts w:ascii="Nunito Sans" w:cs="Nunito Sans" w:eastAsia="Nunito Sans" w:hAnsi="Nunito Sans"/>
                <w:color w:val="102E3B"/>
                <w:sz w:val="19"/>
                <w:szCs w:val="19"/>
              </w:rPr>
              <w:t xml:space="preserve">Informamos a financiadores y socios según lo exijan nuestros acuerdos.</w:t>
            </w:r>
          </w:p>
          <w:p>
            <w:pPr>
              <w:pStyle w:val="ListParagraph"/>
              <w:numPr>
                <w:ilvl w:val="0"/>
                <w:numId w:val="3"/>
              </w:numPr>
              <w:spacing w:after="80" w:line="290"/>
            </w:pPr>
            <w:r>
              <w:rPr>
                <w:rFonts w:ascii="Nunito Sans" w:cs="Nunito Sans" w:eastAsia="Nunito Sans" w:hAnsi="Nunito Sans"/>
                <w:color w:val="102E3B"/>
                <w:sz w:val="19"/>
                <w:szCs w:val="19"/>
              </w:rPr>
              <w:t xml:space="preserve">Registramos cada brecha y cada cuasi incidente, aunque no lo notifiquemos a nadie, y aprendemos de ello.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Finalidad y alcance</w:t>
      </w:r>
    </w:p>
    <w:p>
      <w:pPr>
        <w:spacing w:after="120" w:before="0" w:line="300"/>
      </w:pPr>
      <w:r>
        <w:rPr>
          <w:rFonts w:ascii="Nunito Sans" w:cs="Nunito Sans" w:eastAsia="Nunito Sans" w:hAnsi="Nunito Sans"/>
          <w:color w:val="102E3B"/>
          <w:sz w:val="20"/>
          <w:szCs w:val="20"/>
        </w:rPr>
        <w:t xml:space="preserve">Este procedimiento se aplica a la información personal que conserva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o que otras personas o entidades conservan para nosotros, en cualquier formato: teléfonos, equipos portátiles, sistemas en la nube, correo electrónico, aplicaciones de mensajería, hojas de cálculo, archivos en papel y fotos. También se aplica cuando un socio o un proveedor de servicios sufre una brecha que afecta a información que compartimos con él.</w:t>
      </w:r>
    </w:p>
    <w:p>
      <w:pPr>
        <w:spacing w:after="120" w:before="0" w:line="300"/>
      </w:pPr>
      <w:r>
        <w:rPr>
          <w:rFonts w:ascii="Nunito Sans" w:cs="Nunito Sans" w:eastAsia="Nunito Sans" w:hAnsi="Nunito Sans"/>
          <w:b/>
          <w:bCs/>
          <w:color w:val="102E3B"/>
          <w:sz w:val="20"/>
          <w:szCs w:val="20"/>
        </w:rPr>
        <w:t xml:space="preserve">Ley.</w:t>
      </w:r>
      <w:r>
        <w:rPr>
          <w:rFonts w:ascii="Nunito Sans" w:cs="Nunito Sans" w:eastAsia="Nunito Sans" w:hAnsi="Nunito Sans"/>
          <w:color w:val="102E3B"/>
          <w:sz w:val="20"/>
          <w:szCs w:val="20"/>
        </w:rPr>
        <w:t xml:space="preserve"> Cumplimos </w:t>
      </w:r>
      <w:r>
        <w:rPr>
          <w:rFonts w:ascii="Nunito Sans" w:cs="Nunito Sans" w:eastAsia="Nunito Sans" w:hAnsi="Nunito Sans"/>
          <w:color w:val="102E3B"/>
          <w:sz w:val="20"/>
          <w:szCs w:val="20"/>
          <w:highlight w:val="yellow"/>
        </w:rPr>
        <w:t xml:space="preserve">[nombre y año de la ley nacional de protección de datos]</w:t>
      </w:r>
      <w:r>
        <w:rPr>
          <w:rFonts w:ascii="Nunito Sans" w:cs="Nunito Sans" w:eastAsia="Nunito Sans" w:hAnsi="Nunito Sans"/>
          <w:color w:val="102E3B"/>
          <w:sz w:val="20"/>
          <w:szCs w:val="20"/>
        </w:rPr>
        <w:t xml:space="preserve"> y las normas de </w:t>
      </w:r>
      <w:r>
        <w:rPr>
          <w:rFonts w:ascii="Nunito Sans" w:cs="Nunito Sans" w:eastAsia="Nunito Sans" w:hAnsi="Nunito Sans"/>
          <w:color w:val="102E3B"/>
          <w:sz w:val="20"/>
          <w:szCs w:val="20"/>
          <w:highlight w:val="yellow"/>
        </w:rPr>
        <w:t xml:space="preserve">[nombre de la autoridad de control]</w:t>
      </w:r>
      <w:r>
        <w:rPr>
          <w:rFonts w:ascii="Nunito Sans" w:cs="Nunito Sans" w:eastAsia="Nunito Sans" w:hAnsi="Nunito Sans"/>
          <w:color w:val="102E3B"/>
          <w:sz w:val="20"/>
          <w:szCs w:val="20"/>
        </w:rPr>
        <w:t xml:space="preserve">. Cuando conservamos información sobre personas de otros países, cumplimos también la ley que se aplica allí. Usamos el Reglamento General de Protección de Datos (RGPD) como referencia. Cuando las normas difieren, aplicamos la más estricta.</w:t>
      </w:r>
    </w:p>
    <w:p>
      <w:pPr>
        <w:pStyle w:val="Heading1"/>
        <w:keepNext/>
        <w:spacing w:after="160" w:before="360"/>
      </w:pPr>
      <w:r>
        <w:rPr>
          <w:rFonts w:ascii="DM Serif Display" w:cs="DM Serif Display" w:eastAsia="DM Serif Display" w:hAnsi="DM Serif Display"/>
          <w:color w:val="123C48"/>
          <w:sz w:val="40"/>
          <w:szCs w:val="40"/>
        </w:rPr>
        <w:t xml:space="preserve">Qué es una brecha</w:t>
      </w:r>
    </w:p>
    <w:p>
      <w:pPr>
        <w:spacing w:after="120" w:before="0" w:line="300"/>
      </w:pPr>
      <w:r>
        <w:rPr>
          <w:rFonts w:ascii="Nunito Sans" w:cs="Nunito Sans" w:eastAsia="Nunito Sans" w:hAnsi="Nunito Sans"/>
          <w:color w:val="102E3B"/>
          <w:sz w:val="20"/>
          <w:szCs w:val="20"/>
        </w:rPr>
        <w:t xml:space="preserve">Una brecha de datos personales es un incidente de seguridad que provoca que información personal se pierda, se destruya, se modifique, se divulgue o se consulte sin autorización, o que deje de estar disponible. Puede ser accidental o deliberada. Ejemplos:</w:t>
      </w:r>
    </w:p>
    <w:p>
      <w:pPr>
        <w:pStyle w:val="ListParagraph"/>
        <w:numPr>
          <w:ilvl w:val="0"/>
          <w:numId w:val="3"/>
        </w:numPr>
        <w:spacing w:after="80" w:line="290"/>
      </w:pPr>
      <w:r>
        <w:rPr>
          <w:rFonts w:ascii="Nunito Sans" w:cs="Nunito Sans" w:eastAsia="Nunito Sans" w:hAnsi="Nunito Sans"/>
          <w:color w:val="102E3B"/>
          <w:sz w:val="20"/>
          <w:szCs w:val="20"/>
        </w:rPr>
        <w:t xml:space="preserve">Se pierde o se roba un teléfono de trabajo con los contactos de participantes y grupos de WhatsApp.</w:t>
      </w:r>
    </w:p>
    <w:p>
      <w:pPr>
        <w:pStyle w:val="ListParagraph"/>
        <w:numPr>
          <w:ilvl w:val="0"/>
          <w:numId w:val="3"/>
        </w:numPr>
        <w:spacing w:after="80" w:line="290"/>
      </w:pPr>
      <w:r>
        <w:rPr>
          <w:rFonts w:ascii="Nunito Sans" w:cs="Nunito Sans" w:eastAsia="Nunito Sans" w:hAnsi="Nunito Sans"/>
          <w:color w:val="102E3B"/>
          <w:sz w:val="20"/>
          <w:szCs w:val="20"/>
        </w:rPr>
        <w:t xml:space="preserve">Un correo electrónico llega a la persona equivocada, o un correo colectivo muestra la dirección de todas las personas en el campo "Para" en lugar de "CCO".</w:t>
      </w:r>
    </w:p>
    <w:p>
      <w:pPr>
        <w:pStyle w:val="ListParagraph"/>
        <w:numPr>
          <w:ilvl w:val="0"/>
          <w:numId w:val="3"/>
        </w:numPr>
        <w:spacing w:after="80" w:line="290"/>
      </w:pPr>
      <w:r>
        <w:rPr>
          <w:rFonts w:ascii="Nunito Sans" w:cs="Nunito Sans" w:eastAsia="Nunito Sans" w:hAnsi="Nunito Sans"/>
          <w:color w:val="102E3B"/>
          <w:sz w:val="20"/>
          <w:szCs w:val="20"/>
        </w:rPr>
        <w:t xml:space="preserve">Un ransomware, un tipo de software malicioso, bloquea nuestros archivos y exige un pago.</w:t>
      </w:r>
    </w:p>
    <w:p>
      <w:pPr>
        <w:pStyle w:val="ListParagraph"/>
        <w:numPr>
          <w:ilvl w:val="0"/>
          <w:numId w:val="3"/>
        </w:numPr>
        <w:spacing w:after="80" w:line="290"/>
      </w:pPr>
      <w:r>
        <w:rPr>
          <w:rFonts w:ascii="Nunito Sans" w:cs="Nunito Sans" w:eastAsia="Nunito Sans" w:hAnsi="Nunito Sans"/>
          <w:color w:val="102E3B"/>
          <w:sz w:val="20"/>
          <w:szCs w:val="20"/>
        </w:rPr>
        <w:t xml:space="preserve">Se olvidan formularios de inscripción en papel en un autobús, o los roban de una oficina de terreno.</w:t>
      </w:r>
    </w:p>
    <w:p>
      <w:pPr>
        <w:pStyle w:val="ListParagraph"/>
        <w:numPr>
          <w:ilvl w:val="0"/>
          <w:numId w:val="3"/>
        </w:numPr>
        <w:spacing w:after="80" w:line="290"/>
      </w:pPr>
      <w:r>
        <w:rPr>
          <w:rFonts w:ascii="Nunito Sans" w:cs="Nunito Sans" w:eastAsia="Nunito Sans" w:hAnsi="Nunito Sans"/>
          <w:color w:val="102E3B"/>
          <w:sz w:val="20"/>
          <w:szCs w:val="20"/>
        </w:rPr>
        <w:t xml:space="preserve">Alguien se apodera de la cuenta de correo de una persona después de un mensaje de phishing, un correo falso que engaña a las personas para que entreguen sus contraseñas.</w:t>
      </w:r>
    </w:p>
    <w:p>
      <w:pPr>
        <w:pStyle w:val="ListParagraph"/>
        <w:numPr>
          <w:ilvl w:val="0"/>
          <w:numId w:val="3"/>
        </w:numPr>
        <w:spacing w:after="80" w:line="290"/>
      </w:pPr>
      <w:r>
        <w:rPr>
          <w:rFonts w:ascii="Nunito Sans" w:cs="Nunito Sans" w:eastAsia="Nunito Sans" w:hAnsi="Nunito Sans"/>
          <w:color w:val="102E3B"/>
          <w:sz w:val="20"/>
          <w:szCs w:val="20"/>
        </w:rPr>
        <w:t xml:space="preserve">El enlace de una carpeta compartida está configurado como "cualquier persona con el enlace" y se reenvía.</w:t>
      </w:r>
    </w:p>
    <w:p>
      <w:pPr>
        <w:pStyle w:val="ListParagraph"/>
        <w:numPr>
          <w:ilvl w:val="0"/>
          <w:numId w:val="3"/>
        </w:numPr>
        <w:spacing w:after="80" w:line="290"/>
      </w:pPr>
      <w:r>
        <w:rPr>
          <w:rFonts w:ascii="Nunito Sans" w:cs="Nunito Sans" w:eastAsia="Nunito Sans" w:hAnsi="Nunito Sans"/>
          <w:color w:val="102E3B"/>
          <w:sz w:val="20"/>
          <w:szCs w:val="20"/>
        </w:rPr>
        <w:t xml:space="preserve">Un miembro del personal consulta expedientes que no tiene motivo para ver.</w:t>
      </w:r>
    </w:p>
    <w:p>
      <w:pPr>
        <w:pStyle w:val="ListParagraph"/>
        <w:numPr>
          <w:ilvl w:val="0"/>
          <w:numId w:val="3"/>
        </w:numPr>
        <w:spacing w:after="80" w:line="290"/>
      </w:pPr>
      <w:r>
        <w:rPr>
          <w:rFonts w:ascii="Nunito Sans" w:cs="Nunito Sans" w:eastAsia="Nunito Sans" w:hAnsi="Nunito Sans"/>
          <w:color w:val="102E3B"/>
          <w:sz w:val="20"/>
          <w:szCs w:val="20"/>
        </w:rPr>
        <w:t xml:space="preserve">Se publica una foto o una historia que revela dónde vive alguien.</w:t>
      </w:r>
    </w:p>
    <w:p>
      <w:pPr>
        <w:pStyle w:val="ListParagraph"/>
        <w:numPr>
          <w:ilvl w:val="0"/>
          <w:numId w:val="3"/>
        </w:numPr>
        <w:spacing w:after="80" w:line="290"/>
      </w:pPr>
      <w:r>
        <w:rPr>
          <w:rFonts w:ascii="Nunito Sans" w:cs="Nunito Sans" w:eastAsia="Nunito Sans" w:hAnsi="Nunito Sans"/>
          <w:color w:val="102E3B"/>
          <w:sz w:val="20"/>
          <w:szCs w:val="20"/>
        </w:rPr>
        <w:t xml:space="preserve">Un proveedor o un socio que conserva nuestros datos sufre una brecha.</w:t>
      </w:r>
    </w:p>
    <w:p>
      <w:pPr>
        <w:pStyle w:val="ListParagraph"/>
        <w:numPr>
          <w:ilvl w:val="0"/>
          <w:numId w:val="3"/>
        </w:numPr>
        <w:spacing w:after="80" w:line="290"/>
      </w:pPr>
      <w:r>
        <w:rPr>
          <w:rFonts w:ascii="Nunito Sans" w:cs="Nunito Sans" w:eastAsia="Nunito Sans" w:hAnsi="Nunito Sans"/>
          <w:color w:val="102E3B"/>
          <w:sz w:val="20"/>
          <w:szCs w:val="20"/>
        </w:rPr>
        <w:t xml:space="preserve">Se borran registros por error y no hay copia de seguridad.</w:t>
      </w:r>
    </w:p>
    <w:p>
      <w:pPr>
        <w:spacing w:after="120" w:before="0" w:line="300"/>
      </w:pPr>
      <w:r>
        <w:rPr>
          <w:rFonts w:ascii="Nunito Sans" w:cs="Nunito Sans" w:eastAsia="Nunito Sans" w:hAnsi="Nunito Sans"/>
          <w:color w:val="102E3B"/>
          <w:sz w:val="20"/>
          <w:szCs w:val="20"/>
        </w:rPr>
        <w:t xml:space="preserve">Un </w:t>
      </w:r>
      <w:r>
        <w:rPr>
          <w:rFonts w:ascii="Nunito Sans" w:cs="Nunito Sans" w:eastAsia="Nunito Sans" w:hAnsi="Nunito Sans"/>
          <w:b/>
          <w:bCs/>
          <w:color w:val="102E3B"/>
          <w:sz w:val="20"/>
          <w:szCs w:val="20"/>
        </w:rPr>
        <w:t xml:space="preserve">cuasi incidente</w:t>
      </w:r>
      <w:r>
        <w:rPr>
          <w:rFonts w:ascii="Nunito Sans" w:cs="Nunito Sans" w:eastAsia="Nunito Sans" w:hAnsi="Nunito Sans"/>
          <w:color w:val="102E3B"/>
          <w:sz w:val="20"/>
          <w:szCs w:val="20"/>
        </w:rPr>
        <w:t xml:space="preserve"> es un incidente que podría haber provocado una brecha pero no lo hizo, por ejemplo un equipo portátil perdido que se encuentra sin abrir una hora después. También registramos los cuasi incidentes.</w:t>
      </w:r>
    </w:p>
    <w:p>
      <w:pPr>
        <w:pStyle w:val="Heading1"/>
        <w:keepNext/>
        <w:spacing w:after="160" w:before="360"/>
      </w:pPr>
      <w:r>
        <w:rPr>
          <w:rFonts w:ascii="DM Serif Display" w:cs="DM Serif Display" w:eastAsia="DM Serif Display" w:hAnsi="DM Serif Display"/>
          <w:color w:val="123C48"/>
          <w:sz w:val="40"/>
          <w:szCs w:val="40"/>
        </w:rPr>
        <w:t xml:space="preserve">Paso 1: Comuníquelo de inmediato</w:t>
      </w:r>
    </w:p>
    <w:p>
      <w:pPr>
        <w:spacing w:after="120" w:before="0" w:line="300"/>
      </w:pPr>
      <w:r>
        <w:rPr>
          <w:rFonts w:ascii="Nunito Sans" w:cs="Nunito Sans" w:eastAsia="Nunito Sans" w:hAnsi="Nunito Sans"/>
          <w:color w:val="102E3B"/>
          <w:sz w:val="20"/>
          <w:szCs w:val="20"/>
        </w:rPr>
        <w:t xml:space="preserve">Si descubre o sospecha una brecha, en cualquier momento y la haya causado quien la haya causado:</w:t>
      </w:r>
    </w:p>
    <w:p>
      <w:pPr>
        <w:pStyle w:val="ListParagraph"/>
        <w:numPr>
          <w:ilvl w:val="0"/>
          <w:numId w:val="4"/>
        </w:numPr>
        <w:spacing w:after="80" w:line="290"/>
      </w:pPr>
      <w:r>
        <w:rPr>
          <w:rFonts w:ascii="Nunito Sans" w:cs="Nunito Sans" w:eastAsia="Nunito Sans" w:hAnsi="Nunito Sans"/>
          <w:color w:val="102E3B"/>
          <w:sz w:val="20"/>
          <w:szCs w:val="20"/>
        </w:rPr>
        <w:t xml:space="preserve">Llame a la persona responsable de brechas al </w:t>
      </w:r>
      <w:r>
        <w:rPr>
          <w:rFonts w:ascii="Nunito Sans" w:cs="Nunito Sans" w:eastAsia="Nunito Sans" w:hAnsi="Nunito Sans"/>
          <w:color w:val="102E3B"/>
          <w:sz w:val="20"/>
          <w:szCs w:val="20"/>
          <w:highlight w:val="yellow"/>
        </w:rPr>
        <w:t xml:space="preserve">[teléfono]</w:t>
      </w:r>
      <w:r>
        <w:rPr>
          <w:rFonts w:ascii="Nunito Sans" w:cs="Nunito Sans" w:eastAsia="Nunito Sans" w:hAnsi="Nunito Sans"/>
          <w:color w:val="102E3B"/>
          <w:sz w:val="20"/>
          <w:szCs w:val="20"/>
        </w:rPr>
        <w:t xml:space="preserve"> en un plazo de </w:t>
      </w:r>
      <w:r>
        <w:rPr>
          <w:rFonts w:ascii="Nunito Sans" w:cs="Nunito Sans" w:eastAsia="Nunito Sans" w:hAnsi="Nunito Sans"/>
          <w:color w:val="102E3B"/>
          <w:sz w:val="20"/>
          <w:szCs w:val="20"/>
          <w:highlight w:val="yellow"/>
        </w:rPr>
        <w:t xml:space="preserve">[1 hora]</w:t>
      </w:r>
      <w:r>
        <w:rPr>
          <w:rFonts w:ascii="Nunito Sans" w:cs="Nunito Sans" w:eastAsia="Nunito Sans" w:hAnsi="Nunito Sans"/>
          <w:color w:val="102E3B"/>
          <w:sz w:val="20"/>
          <w:szCs w:val="20"/>
        </w:rPr>
        <w:t xml:space="preserve">. Si no consigue localizarla en </w:t>
      </w:r>
      <w:r>
        <w:rPr>
          <w:rFonts w:ascii="Nunito Sans" w:cs="Nunito Sans" w:eastAsia="Nunito Sans" w:hAnsi="Nunito Sans"/>
          <w:color w:val="102E3B"/>
          <w:sz w:val="20"/>
          <w:szCs w:val="20"/>
          <w:highlight w:val="yellow"/>
        </w:rPr>
        <w:t xml:space="preserve">[30 minutos]</w:t>
      </w:r>
      <w:r>
        <w:rPr>
          <w:rFonts w:ascii="Nunito Sans" w:cs="Nunito Sans" w:eastAsia="Nunito Sans" w:hAnsi="Nunito Sans"/>
          <w:color w:val="102E3B"/>
          <w:sz w:val="20"/>
          <w:szCs w:val="20"/>
        </w:rPr>
        <w:t xml:space="preserve">, llame a la persona suplente al </w:t>
      </w:r>
      <w:r>
        <w:rPr>
          <w:rFonts w:ascii="Nunito Sans" w:cs="Nunito Sans" w:eastAsia="Nunito Sans" w:hAnsi="Nunito Sans"/>
          <w:color w:val="102E3B"/>
          <w:sz w:val="20"/>
          <w:szCs w:val="20"/>
          <w:highlight w:val="yellow"/>
        </w:rPr>
        <w:t xml:space="preserve">[teléfono]</w:t>
      </w:r>
      <w:r>
        <w:rPr>
          <w:rFonts w:ascii="Nunito Sans" w:cs="Nunito Sans" w:eastAsia="Nunito Sans" w:hAnsi="Nunito Sans"/>
          <w:color w:val="102E3B"/>
          <w:sz w:val="20"/>
          <w:szCs w:val="20"/>
        </w:rPr>
        <w:t xml:space="preserve">. Después, envíe los detalles por correo electrónico a </w:t>
      </w:r>
      <w:r>
        <w:rPr>
          <w:rFonts w:ascii="Nunito Sans" w:cs="Nunito Sans" w:eastAsia="Nunito Sans" w:hAnsi="Nunito Sans"/>
          <w:color w:val="102E3B"/>
          <w:sz w:val="20"/>
          <w:szCs w:val="20"/>
          <w:highlight w:val="yellow"/>
        </w:rPr>
        <w:t xml:space="preserve">[privacidad@tuorganizacion.org]</w:t>
      </w:r>
      <w:r>
        <w:rPr>
          <w:rFonts w:ascii="Nunito Sans" w:cs="Nunito Sans" w:eastAsia="Nunito Sans" w:hAnsi="Nunito Sans"/>
          <w:color w:val="102E3B"/>
          <w:sz w:val="20"/>
          <w:szCs w:val="20"/>
        </w:rPr>
        <w:t xml:space="preserve">.</w:t>
      </w:r>
    </w:p>
    <w:p>
      <w:pPr>
        <w:pStyle w:val="ListParagraph"/>
        <w:numPr>
          <w:ilvl w:val="0"/>
          <w:numId w:val="4"/>
        </w:numPr>
        <w:spacing w:after="80" w:line="290"/>
      </w:pPr>
      <w:r>
        <w:rPr>
          <w:rFonts w:ascii="Nunito Sans" w:cs="Nunito Sans" w:eastAsia="Nunito Sans" w:hAnsi="Nunito Sans"/>
          <w:color w:val="102E3B"/>
          <w:sz w:val="20"/>
          <w:szCs w:val="20"/>
        </w:rPr>
        <w:t xml:space="preserve">Explique qué ocurrió, cuándo, qué información está afectada y qué ha hecho ya.</w:t>
      </w:r>
    </w:p>
    <w:p>
      <w:pPr>
        <w:pStyle w:val="ListParagraph"/>
        <w:numPr>
          <w:ilvl w:val="0"/>
          <w:numId w:val="4"/>
        </w:numPr>
        <w:spacing w:after="80" w:line="290"/>
      </w:pPr>
      <w:r>
        <w:rPr>
          <w:rFonts w:ascii="Nunito Sans" w:cs="Nunito Sans" w:eastAsia="Nunito Sans" w:hAnsi="Nunito Sans"/>
          <w:color w:val="102E3B"/>
          <w:sz w:val="20"/>
          <w:szCs w:val="20"/>
        </w:rPr>
        <w:t xml:space="preserve">No borre nada, no intente investigar y no se ponga en contacto usted mismo con las personas afectadas.</w:t>
      </w:r>
    </w:p>
    <w:p>
      <w:pPr>
        <w:pStyle w:val="ListParagraph"/>
        <w:numPr>
          <w:ilvl w:val="0"/>
          <w:numId w:val="4"/>
        </w:numPr>
        <w:spacing w:after="80" w:line="290"/>
      </w:pPr>
      <w:r>
        <w:rPr>
          <w:rFonts w:ascii="Nunito Sans" w:cs="Nunito Sans" w:eastAsia="Nunito Sans" w:hAnsi="Nunito Sans"/>
          <w:color w:val="102E3B"/>
          <w:sz w:val="20"/>
          <w:szCs w:val="20"/>
        </w:rPr>
        <w:t xml:space="preserve">Si a consecuencia de la brecha alguien puede estar en peligro, siga al mismo tiempo la Política y Procedimiento de Salvaguarda.</w:t>
      </w:r>
    </w:p>
    <w:p>
      <w:pPr>
        <w:spacing w:after="120" w:before="0" w:line="300"/>
      </w:pPr>
      <w:r>
        <w:rPr>
          <w:rFonts w:ascii="Nunito Sans" w:cs="Nunito Sans" w:eastAsia="Nunito Sans" w:hAnsi="Nunito Sans"/>
          <w:color w:val="102E3B"/>
          <w:sz w:val="20"/>
          <w:szCs w:val="20"/>
        </w:rPr>
        <w:t xml:space="preserve">Comuníquelo aunque haya sido usted quien causó la brecha. Tratamos los errores cometidos de buena fe como una oportunidad para aprender. Ocultar una brecha, o retrasar su comunicación, es un asunto grave.</w:t>
      </w:r>
    </w:p>
    <w:p>
      <w:pPr>
        <w:pStyle w:val="Heading1"/>
        <w:keepNext/>
        <w:spacing w:after="160" w:before="360"/>
      </w:pPr>
      <w:r>
        <w:rPr>
          <w:rFonts w:ascii="DM Serif Display" w:cs="DM Serif Display" w:eastAsia="DM Serif Display" w:hAnsi="DM Serif Display"/>
          <w:color w:val="123C48"/>
          <w:sz w:val="40"/>
          <w:szCs w:val="40"/>
        </w:rPr>
        <w:t xml:space="preserve">Paso 2: Contenga la brecha en la primera hora</w:t>
      </w:r>
    </w:p>
    <w:p>
      <w:pPr>
        <w:spacing w:after="120" w:before="0" w:line="300"/>
      </w:pPr>
      <w:r>
        <w:rPr>
          <w:rFonts w:ascii="Nunito Sans" w:cs="Nunito Sans" w:eastAsia="Nunito Sans" w:hAnsi="Nunito Sans"/>
          <w:color w:val="102E3B"/>
          <w:sz w:val="20"/>
          <w:szCs w:val="20"/>
        </w:rPr>
        <w:t xml:space="preserve">La persona responsable de brechas se hace cargo y abre una entrada en el registro de brechas (Anexo A). Anota la hora en que tuvimos conocimiento: los plazos legales suelen contar desde ese momento. A continuación, actúa para detener la brecha y limitar el daño.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Dispositivo perdido o robado: bloquearlo, localizarlo o borrarlo a distancia; cerrar la sesión del dispositivo en las cuentas de correo, nube y mensajería; cambiar las contraseñas; retirarlo de los grupos de WhatsApp.</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Destinatario de correo equivocado: intentar recuperar el mensaje; contactar con quien lo recibió, pedirle que lo borre y que lo confirme por escrito.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Cuenta tomada por un tercero: cambiar la contraseña, cerrar todas las sesiones, activar la verificación en dos pasos, revisar las reglas de reenvío.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Ransomware o software malicioso: desconectar los dispositivos afectados de internet y de la red; no pagar ningún rescate sin asesoramiento; llamar al soporte de TI.</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Archivos en papel perdidos o robados: buscar en el último lugar conocido; denunciar el robo a la policía; proteger los archivos restantes.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Enlace compartido o acceso indebido: eliminar el enlace o el acceso y comprobar quién abrió el archivo.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Brecha de un proveedor o socio: pedir los detalles por escrito y saber qué están haciendo.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Conservar las pruebas: registros, capturas de pantalla, correos electrónicos y notas de lo que se hizo, con las horas.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HERRAMIENTAS DE CONTENCIÓN</w:t>
            </w:r>
          </w:p>
          <w:p>
            <w:pPr>
              <w:spacing w:after="120" w:before="0" w:line="300"/>
            </w:pPr>
            <w:r>
              <w:rPr>
                <w:rFonts w:ascii="Nunito Sans" w:cs="Nunito Sans" w:eastAsia="Nunito Sans" w:hAnsi="Nunito Sans"/>
                <w:color w:val="102E3B"/>
                <w:sz w:val="19"/>
                <w:szCs w:val="19"/>
              </w:rPr>
              <w:t xml:space="preserve">Comprueba ahora, antes de que ocurra una brecha, que puedes hacer estas cosas. ¿Puedes borrar a distancia los teléfonos de trabajo? ¿Quién tiene la contraseña de administración de las cuentas de correo y de la nube? ¿Se guardan las copias de seguridad separadas del sistema principal, para que un ransomware no pueda alcanzarlas? Escribe aquí los pasos para tus propias herramientas y añade una breve lista de contactos del soporte de TI y de tu aseguradora. La Política de TI y Seguridad de la Información debe establecer los controles de base.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Paso 3: Evalúe el riesgo para las personas</w:t>
      </w:r>
    </w:p>
    <w:p>
      <w:pPr>
        <w:spacing w:after="120" w:before="0" w:line="300"/>
      </w:pPr>
      <w:r>
        <w:rPr>
          <w:rFonts w:ascii="Nunito Sans" w:cs="Nunito Sans" w:eastAsia="Nunito Sans" w:hAnsi="Nunito Sans"/>
          <w:color w:val="102E3B"/>
          <w:sz w:val="20"/>
          <w:szCs w:val="20"/>
        </w:rPr>
        <w:t xml:space="preserve">En un plazo de </w:t>
      </w:r>
      <w:r>
        <w:rPr>
          <w:rFonts w:ascii="Nunito Sans" w:cs="Nunito Sans" w:eastAsia="Nunito Sans" w:hAnsi="Nunito Sans"/>
          <w:color w:val="102E3B"/>
          <w:sz w:val="20"/>
          <w:szCs w:val="20"/>
          <w:highlight w:val="yellow"/>
        </w:rPr>
        <w:t xml:space="preserve">[24 horas]</w:t>
      </w:r>
      <w:r>
        <w:rPr>
          <w:rFonts w:ascii="Nunito Sans" w:cs="Nunito Sans" w:eastAsia="Nunito Sans" w:hAnsi="Nunito Sans"/>
          <w:color w:val="102E3B"/>
          <w:sz w:val="20"/>
          <w:szCs w:val="20"/>
        </w:rPr>
        <w:t xml:space="preserve">, la persona responsable de brechas evalúa el efecto probable sobre las personas cuya información está afectada, con las preguntas del Anexo B. La cuestión no es cuánto nos avergüenza la brecha. Es qué les podría pasar a las personas afectadas. Los daños incluyen daño físico, discriminación, usurpación de identidad, pérdidas económicas, daño a la reputación, pérdida de confidencialidad y angustia.</w:t>
      </w:r>
    </w:p>
    <w:p>
      <w:pPr>
        <w:spacing w:after="120" w:before="0" w:line="300"/>
      </w:pPr>
      <w:r>
        <w:rPr>
          <w:rFonts w:ascii="Nunito Sans" w:cs="Nunito Sans" w:eastAsia="Nunito Sans" w:hAnsi="Nunito Sans"/>
          <w:color w:val="102E3B"/>
          <w:sz w:val="20"/>
          <w:szCs w:val="20"/>
        </w:rPr>
        <w:t xml:space="preserve">Clasifica la brecha:</w:t>
      </w:r>
    </w:p>
    <w:p>
      <w:pPr>
        <w:pStyle w:val="ListParagraph"/>
        <w:numPr>
          <w:ilvl w:val="0"/>
          <w:numId w:val="3"/>
        </w:numPr>
        <w:spacing w:after="80" w:line="290"/>
      </w:pPr>
      <w:r>
        <w:rPr>
          <w:rFonts w:ascii="Nunito Sans" w:cs="Nunito Sans" w:eastAsia="Nunito Sans" w:hAnsi="Nunito Sans"/>
          <w:b/>
          <w:bCs/>
          <w:color w:val="102E3B"/>
          <w:sz w:val="20"/>
          <w:szCs w:val="20"/>
        </w:rPr>
        <w:t xml:space="preserve">Sin riesgo probable:</w:t>
      </w:r>
      <w:r>
        <w:rPr>
          <w:rFonts w:ascii="Nunito Sans" w:cs="Nunito Sans" w:eastAsia="Nunito Sans" w:hAnsi="Nunito Sans"/>
          <w:color w:val="102E3B"/>
          <w:sz w:val="20"/>
          <w:szCs w:val="20"/>
        </w:rPr>
        <w:t xml:space="preserve"> por ejemplo, la pérdida de un equipo portátil cifrado con una contraseña segura, o una lista de direcciones de correo públicas enviada a un socio que la borró.</w:t>
      </w:r>
    </w:p>
    <w:p>
      <w:pPr>
        <w:pStyle w:val="ListParagraph"/>
        <w:numPr>
          <w:ilvl w:val="0"/>
          <w:numId w:val="3"/>
        </w:numPr>
        <w:spacing w:after="80" w:line="290"/>
      </w:pPr>
      <w:r>
        <w:rPr>
          <w:rFonts w:ascii="Nunito Sans" w:cs="Nunito Sans" w:eastAsia="Nunito Sans" w:hAnsi="Nunito Sans"/>
          <w:b/>
          <w:bCs/>
          <w:color w:val="102E3B"/>
          <w:sz w:val="20"/>
          <w:szCs w:val="20"/>
        </w:rPr>
        <w:t xml:space="preserve">Riesgo:</w:t>
      </w:r>
      <w:r>
        <w:rPr>
          <w:rFonts w:ascii="Nunito Sans" w:cs="Nunito Sans" w:eastAsia="Nunito Sans" w:hAnsi="Nunito Sans"/>
          <w:color w:val="102E3B"/>
          <w:sz w:val="20"/>
          <w:szCs w:val="20"/>
        </w:rPr>
        <w:t xml:space="preserve"> es posible algún daño, pero no grave o no probable.</w:t>
      </w:r>
    </w:p>
    <w:p>
      <w:pPr>
        <w:pStyle w:val="ListParagraph"/>
        <w:numPr>
          <w:ilvl w:val="0"/>
          <w:numId w:val="3"/>
        </w:numPr>
        <w:spacing w:after="80" w:line="290"/>
      </w:pPr>
      <w:r>
        <w:rPr>
          <w:rFonts w:ascii="Nunito Sans" w:cs="Nunito Sans" w:eastAsia="Nunito Sans" w:hAnsi="Nunito Sans"/>
          <w:b/>
          <w:bCs/>
          <w:color w:val="102E3B"/>
          <w:sz w:val="20"/>
          <w:szCs w:val="20"/>
        </w:rPr>
        <w:t xml:space="preserve">Riesgo alto:</w:t>
      </w:r>
      <w:r>
        <w:rPr>
          <w:rFonts w:ascii="Nunito Sans" w:cs="Nunito Sans" w:eastAsia="Nunito Sans" w:hAnsi="Nunito Sans"/>
          <w:color w:val="102E3B"/>
          <w:sz w:val="20"/>
          <w:szCs w:val="20"/>
        </w:rPr>
        <w:t xml:space="preserve"> es probable un daño grave, por ejemplo cuando quedan expuestos datos de salud, estado serológico respecto del VIH, orientación sexual, situación migratoria, información sobre personas sobrevivientes o de salvaguarda, datos de niñas y niños, la ubicación de personas en riesgo o datos bancarios.</w:t>
      </w:r>
    </w:p>
    <w:p>
      <w:pPr>
        <w:spacing w:after="120" w:before="0" w:line="300"/>
      </w:pPr>
      <w:r>
        <w:rPr>
          <w:rFonts w:ascii="Nunito Sans" w:cs="Nunito Sans" w:eastAsia="Nunito Sans" w:hAnsi="Nunito Sans"/>
          <w:color w:val="102E3B"/>
          <w:sz w:val="20"/>
          <w:szCs w:val="20"/>
        </w:rPr>
        <w:t xml:space="preserve">En las brechas graves o de riesgo alto, la persona responsable de brechas reúne un pequeño equipo de respuesta: </w:t>
      </w:r>
      <w:r>
        <w:rPr>
          <w:rFonts w:ascii="Nunito Sans" w:cs="Nunito Sans" w:eastAsia="Nunito Sans" w:hAnsi="Nunito Sans"/>
          <w:color w:val="102E3B"/>
          <w:sz w:val="20"/>
          <w:szCs w:val="20"/>
          <w:highlight w:val="yellow"/>
        </w:rPr>
        <w:t xml:space="preserve">[dirección / persona fundadora]</w:t>
      </w:r>
      <w:r>
        <w:rPr>
          <w:rFonts w:ascii="Nunito Sans" w:cs="Nunito Sans" w:eastAsia="Nunito Sans" w:hAnsi="Nunito Sans"/>
          <w:color w:val="102E3B"/>
          <w:sz w:val="20"/>
          <w:szCs w:val="20"/>
        </w:rPr>
        <w:t xml:space="preserve">, la persona responsable de salvaguarda, el soporte de TI y, cuando sea necesario, una abogada o un abogado y la aseguradora.</w:t>
      </w:r>
    </w:p>
    <w:p>
      <w:pPr>
        <w:pStyle w:val="Heading1"/>
        <w:keepNext/>
        <w:spacing w:after="160" w:before="360"/>
      </w:pPr>
      <w:r>
        <w:rPr>
          <w:rFonts w:ascii="DM Serif Display" w:cs="DM Serif Display" w:eastAsia="DM Serif Display" w:hAnsi="DM Serif Display"/>
          <w:color w:val="123C48"/>
          <w:sz w:val="40"/>
          <w:szCs w:val="40"/>
        </w:rPr>
        <w:t xml:space="preserve">Paso 4: Decida sobre la notificación</w:t>
      </w:r>
    </w:p>
    <w:p>
      <w:pPr>
        <w:spacing w:after="120" w:before="0" w:line="300"/>
      </w:pPr>
      <w:r>
        <w:rPr>
          <w:rFonts w:ascii="Nunito Sans" w:cs="Nunito Sans" w:eastAsia="Nunito Sans" w:hAnsi="Nunito Sans"/>
          <w:color w:val="102E3B"/>
          <w:sz w:val="20"/>
          <w:szCs w:val="20"/>
        </w:rPr>
        <w:t xml:space="preserve">La persona responsable de brechas decide a quién hay que informar y deja constancia de los motivos de cada decisión, incluidas las decisiones de no notificar.</w:t>
      </w:r>
    </w:p>
    <w:p>
      <w:pPr>
        <w:pStyle w:val="Heading2"/>
        <w:keepNext/>
        <w:spacing w:after="120" w:before="280"/>
      </w:pPr>
      <w:r>
        <w:rPr>
          <w:rFonts w:ascii="DM Serif Display" w:cs="DM Serif Display" w:eastAsia="DM Serif Display" w:hAnsi="DM Serif Display"/>
          <w:color w:val="123C48"/>
          <w:sz w:val="28"/>
          <w:szCs w:val="28"/>
        </w:rPr>
        <w:t xml:space="preserve">La autoridad de control</w:t>
      </w:r>
    </w:p>
    <w:p>
      <w:pPr>
        <w:spacing w:after="120" w:before="0" w:line="300"/>
      </w:pPr>
      <w:r>
        <w:rPr>
          <w:rFonts w:ascii="Nunito Sans" w:cs="Nunito Sans" w:eastAsia="Nunito Sans" w:hAnsi="Nunito Sans"/>
          <w:color w:val="102E3B"/>
          <w:sz w:val="20"/>
          <w:szCs w:val="20"/>
        </w:rPr>
        <w:t xml:space="preserve">Según el RGPD, debemos notificar a la autoridad de control en un plazo de 72 horas desde que tenemos conocimiento de una brecha, salvo que sea improbable que suponga un riesgo para las personas. Si no tenemos todos los datos, notificamos lo que sabemos y enviamos el resto después. Notificamos a </w:t>
      </w:r>
      <w:r>
        <w:rPr>
          <w:rFonts w:ascii="Nunito Sans" w:cs="Nunito Sans" w:eastAsia="Nunito Sans" w:hAnsi="Nunito Sans"/>
          <w:color w:val="102E3B"/>
          <w:sz w:val="20"/>
          <w:szCs w:val="20"/>
          <w:highlight w:val="yellow"/>
        </w:rPr>
        <w:t xml:space="preserve">[nombre de la autoridad de control]</w:t>
      </w:r>
      <w:r>
        <w:rPr>
          <w:rFonts w:ascii="Nunito Sans" w:cs="Nunito Sans" w:eastAsia="Nunito Sans" w:hAnsi="Nunito Sans"/>
          <w:color w:val="102E3B"/>
          <w:sz w:val="20"/>
          <w:szCs w:val="20"/>
        </w:rPr>
        <w:t xml:space="preserve"> mediante </w:t>
      </w:r>
      <w:r>
        <w:rPr>
          <w:rFonts w:ascii="Nunito Sans" w:cs="Nunito Sans" w:eastAsia="Nunito Sans" w:hAnsi="Nunito Sans"/>
          <w:color w:val="102E3B"/>
          <w:sz w:val="20"/>
          <w:szCs w:val="20"/>
          <w:highlight w:val="yellow"/>
        </w:rPr>
        <w:t xml:space="preserve">[su formulario en línea / correo electrónico]</w:t>
      </w:r>
      <w:r>
        <w:rPr>
          <w:rFonts w:ascii="Nunito Sans" w:cs="Nunito Sans" w:eastAsia="Nunito Sans" w:hAnsi="Nunito Sans"/>
          <w:color w:val="102E3B"/>
          <w:sz w:val="20"/>
          <w:szCs w:val="20"/>
        </w:rPr>
        <w:t xml:space="preserve"> en un plazo de </w:t>
      </w:r>
      <w:r>
        <w:rPr>
          <w:rFonts w:ascii="Nunito Sans" w:cs="Nunito Sans" w:eastAsia="Nunito Sans" w:hAnsi="Nunito Sans"/>
          <w:color w:val="102E3B"/>
          <w:sz w:val="20"/>
          <w:szCs w:val="20"/>
          <w:highlight w:val="yellow"/>
        </w:rPr>
        <w:t xml:space="preserve">[72 horas]</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Las personas afectadas</w:t>
      </w:r>
    </w:p>
    <w:p>
      <w:pPr>
        <w:spacing w:after="120" w:before="0" w:line="300"/>
      </w:pPr>
      <w:r>
        <w:rPr>
          <w:rFonts w:ascii="Nunito Sans" w:cs="Nunito Sans" w:eastAsia="Nunito Sans" w:hAnsi="Nunito Sans"/>
          <w:color w:val="102E3B"/>
          <w:sz w:val="20"/>
          <w:szCs w:val="20"/>
        </w:rPr>
        <w:t xml:space="preserve">Informamos a las personas afectadas sin dilación indebida cuando es probable que la brecha suponga un riesgo alto para ellas, para que puedan protegerse. También podemos informarles cuando el riesgo es menor, si eso les ayuda. Usamos un lenguaje sencillo, su propio idioma y un canal que les llegue de forma segura: una llamada o una visita puede ser mejor que una carta para personas con bajo nivel de alfabetización o donde el correo postal no es privado.</w:t>
      </w:r>
    </w:p>
    <w:p>
      <w:pPr>
        <w:pStyle w:val="Heading2"/>
        <w:keepNext/>
        <w:spacing w:after="120" w:before="280"/>
      </w:pPr>
      <w:r>
        <w:rPr>
          <w:rFonts w:ascii="DM Serif Display" w:cs="DM Serif Display" w:eastAsia="DM Serif Display" w:hAnsi="DM Serif Display"/>
          <w:color w:val="123C48"/>
          <w:sz w:val="28"/>
          <w:szCs w:val="28"/>
        </w:rPr>
        <w:t xml:space="preserve">Financiadores, socios y otros</w:t>
      </w:r>
    </w:p>
    <w:p>
      <w:pPr>
        <w:pStyle w:val="ListParagraph"/>
        <w:numPr>
          <w:ilvl w:val="0"/>
          <w:numId w:val="3"/>
        </w:numPr>
        <w:spacing w:after="80" w:line="290"/>
      </w:pPr>
      <w:r>
        <w:rPr>
          <w:rFonts w:ascii="Nunito Sans" w:cs="Nunito Sans" w:eastAsia="Nunito Sans" w:hAnsi="Nunito Sans"/>
          <w:b/>
          <w:bCs/>
          <w:color w:val="102E3B"/>
          <w:sz w:val="20"/>
          <w:szCs w:val="20"/>
        </w:rPr>
        <w:t xml:space="preserve">Financiadores:</w:t>
      </w:r>
      <w:r>
        <w:rPr>
          <w:rFonts w:ascii="Nunito Sans" w:cs="Nunito Sans" w:eastAsia="Nunito Sans" w:hAnsi="Nunito Sans"/>
          <w:color w:val="102E3B"/>
          <w:sz w:val="20"/>
          <w:szCs w:val="20"/>
        </w:rPr>
        <w:t xml:space="preserve"> muchos acuerdos de subvención exigen comunicar una brecha de datos en un plazo determinado, a menudo de </w:t>
      </w:r>
      <w:r>
        <w:rPr>
          <w:rFonts w:ascii="Nunito Sans" w:cs="Nunito Sans" w:eastAsia="Nunito Sans" w:hAnsi="Nunito Sans"/>
          <w:color w:val="102E3B"/>
          <w:sz w:val="20"/>
          <w:szCs w:val="20"/>
          <w:highlight w:val="yellow"/>
        </w:rPr>
        <w:t xml:space="preserve">[24 a 72 horas]</w:t>
      </w:r>
      <w:r>
        <w:rPr>
          <w:rFonts w:ascii="Nunito Sans" w:cs="Nunito Sans" w:eastAsia="Nunito Sans" w:hAnsi="Nunito Sans"/>
          <w:color w:val="102E3B"/>
          <w:sz w:val="20"/>
          <w:szCs w:val="20"/>
        </w:rPr>
        <w:t xml:space="preserve">. Revise cada acuerdo.</w:t>
      </w:r>
    </w:p>
    <w:p>
      <w:pPr>
        <w:pStyle w:val="ListParagraph"/>
        <w:numPr>
          <w:ilvl w:val="0"/>
          <w:numId w:val="3"/>
        </w:numPr>
        <w:spacing w:after="80" w:line="290"/>
      </w:pPr>
      <w:r>
        <w:rPr>
          <w:rFonts w:ascii="Nunito Sans" w:cs="Nunito Sans" w:eastAsia="Nunito Sans" w:hAnsi="Nunito Sans"/>
          <w:b/>
          <w:bCs/>
          <w:color w:val="102E3B"/>
          <w:sz w:val="20"/>
          <w:szCs w:val="20"/>
        </w:rPr>
        <w:t xml:space="preserve">Socios:</w:t>
      </w:r>
      <w:r>
        <w:rPr>
          <w:rFonts w:ascii="Nunito Sans" w:cs="Nunito Sans" w:eastAsia="Nunito Sans" w:hAnsi="Nunito Sans"/>
          <w:color w:val="102E3B"/>
          <w:sz w:val="20"/>
          <w:szCs w:val="20"/>
        </w:rPr>
        <w:t xml:space="preserve"> si un socio compartió los datos con nosotros, nuestro Acuerdo de Intercambio de Datos indica con qué rapidez debemos informarle. Si actuamos en su nombre, es el socio quien toma las decisiones de notificación y nosotros le apoyamos.</w:t>
      </w:r>
    </w:p>
    <w:p>
      <w:pPr>
        <w:pStyle w:val="ListParagraph"/>
        <w:numPr>
          <w:ilvl w:val="0"/>
          <w:numId w:val="3"/>
        </w:numPr>
        <w:spacing w:after="80" w:line="290"/>
      </w:pPr>
      <w:r>
        <w:rPr>
          <w:rFonts w:ascii="Nunito Sans" w:cs="Nunito Sans" w:eastAsia="Nunito Sans" w:hAnsi="Nunito Sans"/>
          <w:b/>
          <w:bCs/>
          <w:color w:val="102E3B"/>
          <w:sz w:val="20"/>
          <w:szCs w:val="20"/>
        </w:rPr>
        <w:t xml:space="preserve">Policía:</w:t>
      </w:r>
      <w:r>
        <w:rPr>
          <w:rFonts w:ascii="Nunito Sans" w:cs="Nunito Sans" w:eastAsia="Nunito Sans" w:hAnsi="Nunito Sans"/>
          <w:color w:val="102E3B"/>
          <w:sz w:val="20"/>
          <w:szCs w:val="20"/>
        </w:rPr>
        <w:t xml:space="preserve"> en casos de robo, fraude, extorsión o ransomware.</w:t>
      </w:r>
    </w:p>
    <w:p>
      <w:pPr>
        <w:pStyle w:val="ListParagraph"/>
        <w:numPr>
          <w:ilvl w:val="0"/>
          <w:numId w:val="3"/>
        </w:numPr>
        <w:spacing w:after="80" w:line="290"/>
      </w:pPr>
      <w:r>
        <w:rPr>
          <w:rFonts w:ascii="Nunito Sans" w:cs="Nunito Sans" w:eastAsia="Nunito Sans" w:hAnsi="Nunito Sans"/>
          <w:b/>
          <w:bCs/>
          <w:color w:val="102E3B"/>
          <w:sz w:val="20"/>
          <w:szCs w:val="20"/>
        </w:rPr>
        <w:t xml:space="preserve">Banco:</w:t>
      </w:r>
      <w:r>
        <w:rPr>
          <w:rFonts w:ascii="Nunito Sans" w:cs="Nunito Sans" w:eastAsia="Nunito Sans" w:hAnsi="Nunito Sans"/>
          <w:color w:val="102E3B"/>
          <w:sz w:val="20"/>
          <w:szCs w:val="20"/>
        </w:rPr>
        <w:t xml:space="preserve"> si están afectados datos financieros o cuentas.</w:t>
      </w:r>
    </w:p>
    <w:p>
      <w:pPr>
        <w:pStyle w:val="ListParagraph"/>
        <w:numPr>
          <w:ilvl w:val="0"/>
          <w:numId w:val="3"/>
        </w:numPr>
        <w:spacing w:after="80" w:line="290"/>
      </w:pPr>
      <w:r>
        <w:rPr>
          <w:rFonts w:ascii="Nunito Sans" w:cs="Nunito Sans" w:eastAsia="Nunito Sans" w:hAnsi="Nunito Sans"/>
          <w:b/>
          <w:bCs/>
          <w:color w:val="102E3B"/>
          <w:sz w:val="20"/>
          <w:szCs w:val="20"/>
        </w:rPr>
        <w:t xml:space="preserve">Aseguradora:</w:t>
      </w:r>
      <w:r>
        <w:rPr>
          <w:rFonts w:ascii="Nunito Sans" w:cs="Nunito Sans" w:eastAsia="Nunito Sans" w:hAnsi="Nunito Sans"/>
          <w:color w:val="102E3B"/>
          <w:sz w:val="20"/>
          <w:szCs w:val="20"/>
        </w:rPr>
        <w:t xml:space="preserve"> según exija la póliza, a menudo antes de tomar otras medidas.</w:t>
      </w:r>
    </w:p>
    <w:p>
      <w:pPr>
        <w:pStyle w:val="ListParagraph"/>
        <w:numPr>
          <w:ilvl w:val="0"/>
          <w:numId w:val="3"/>
        </w:numPr>
        <w:spacing w:after="80" w:line="290"/>
      </w:pPr>
      <w:r>
        <w:rPr>
          <w:rFonts w:ascii="Nunito Sans" w:cs="Nunito Sans" w:eastAsia="Nunito Sans" w:hAnsi="Nunito Sans"/>
          <w:b/>
          <w:bCs/>
          <w:color w:val="102E3B"/>
          <w:sz w:val="20"/>
          <w:szCs w:val="20"/>
        </w:rPr>
        <w:t xml:space="preserve">Órgano de gobierno:</w:t>
      </w:r>
      <w:r>
        <w:rPr>
          <w:rFonts w:ascii="Nunito Sans" w:cs="Nunito Sans" w:eastAsia="Nunito Sans" w:hAnsi="Nunito Sans"/>
          <w:color w:val="102E3B"/>
          <w:sz w:val="20"/>
          <w:szCs w:val="20"/>
        </w:rPr>
        <w:t xml:space="preserve"> se informa a la presidencia de cada brecha de riesgo alto en un plazo de </w:t>
      </w:r>
      <w:r>
        <w:rPr>
          <w:rFonts w:ascii="Nunito Sans" w:cs="Nunito Sans" w:eastAsia="Nunito Sans" w:hAnsi="Nunito Sans"/>
          <w:color w:val="102E3B"/>
          <w:sz w:val="20"/>
          <w:szCs w:val="20"/>
          <w:highlight w:val="yellow"/>
        </w:rPr>
        <w:t xml:space="preserve">[24 horas]</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NORMAS DE NOTIFICACIÓN POR PAÍS</w:t>
            </w:r>
          </w:p>
          <w:p>
            <w:pPr>
              <w:spacing w:after="120" w:before="0" w:line="300"/>
            </w:pPr>
            <w:r>
              <w:rPr>
                <w:rFonts w:ascii="Nunito Sans" w:cs="Nunito Sans" w:eastAsia="Nunito Sans" w:hAnsi="Nunito Sans"/>
                <w:color w:val="102E3B"/>
                <w:sz w:val="19"/>
                <w:szCs w:val="19"/>
              </w:rPr>
              <w:t xml:space="preserve">Comprueba los plazos y umbrales que se te aplican. RGPD y UK GDPR: a la autoridad de control en un plazo de 72 horas, salvo que sea improbable que suponga un riesgo; a las personas afectadas sin dilación indebida si el riesgo es alto. Kenia, Data Protection Act 2019: al Data Commissioner en un plazo de 72 horas, y a las personas afectadas en un plazo razonablemente factible. Nigeria, Data Protection Act 2023: a la Nigeria Data Protection Commission en un plazo de 72 horas, y a las personas afectadas de inmediato si el riesgo es alto. Sudáfrica, POPIA: al Information Regulator y a las personas afectadas tan pronto como sea razonablemente posible, sin un número fijo de horas. Brasil, LGPD: a la ANPD y a las personas afectadas cuando exista un riesgo relevante; la Resolución ANPD 15/2024 fija 3 días hábiles desde que se tiene conocimiento, plazo que se duplica para los agentes de tratamiento de pequeño tamaño. India, DPDP Act 2023 y su reglamento de 2025 (Rules): a la Data Protection Board y a cada persona afectada, con un informe detallado a la Board en un plazo de 72 horas; estas normas debían aplicarse 18 meses después de su publicación en noviembre de 2025, así que comprueba si están en vigor. Indonesia, Ley 27 de 2022: notificación por escrito a las personas afectadas y a la autoridad en un plazo de 3 x 24 horas. Perú, Ley 29733 y su reglamento de 2024: a la autoridad nacional en un plazo de 48 horas desde la detección del incidente. Argentina: comprueba las normas vigentes, que han ido cambiando. Si conservas datos de donantes en Estados Unidos, también pueden aplicarse las leyes estatales sobre brechas de seguridad.</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Paso 5: Comunique</w:t>
      </w:r>
    </w:p>
    <w:p>
      <w:pPr>
        <w:pStyle w:val="ListParagraph"/>
        <w:numPr>
          <w:ilvl w:val="0"/>
          <w:numId w:val="3"/>
        </w:numPr>
        <w:spacing w:after="80" w:line="290"/>
      </w:pPr>
      <w:r>
        <w:rPr>
          <w:rFonts w:ascii="Nunito Sans" w:cs="Nunito Sans" w:eastAsia="Nunito Sans" w:hAnsi="Nunito Sans"/>
          <w:color w:val="102E3B"/>
          <w:sz w:val="20"/>
          <w:szCs w:val="20"/>
        </w:rPr>
        <w:t xml:space="preserve">Solo la persona responsable de brechas, o alguien a quien ella autorice, habla de una brecha fuera de la organización.</w:t>
      </w:r>
    </w:p>
    <w:p>
      <w:pPr>
        <w:pStyle w:val="ListParagraph"/>
        <w:numPr>
          <w:ilvl w:val="0"/>
          <w:numId w:val="3"/>
        </w:numPr>
        <w:spacing w:after="80" w:line="290"/>
      </w:pPr>
      <w:r>
        <w:rPr>
          <w:rFonts w:ascii="Nunito Sans" w:cs="Nunito Sans" w:eastAsia="Nunito Sans" w:hAnsi="Nunito Sans"/>
          <w:color w:val="102E3B"/>
          <w:sz w:val="20"/>
          <w:szCs w:val="20"/>
        </w:rPr>
        <w:t xml:space="preserve">Todas las personas implicadas mantienen la confidencialidad de los detalles, también en sus redes sociales personales.</w:t>
      </w:r>
    </w:p>
    <w:p>
      <w:pPr>
        <w:pStyle w:val="ListParagraph"/>
        <w:numPr>
          <w:ilvl w:val="0"/>
          <w:numId w:val="3"/>
        </w:numPr>
        <w:spacing w:after="80" w:line="290"/>
      </w:pPr>
      <w:r>
        <w:rPr>
          <w:rFonts w:ascii="Nunito Sans" w:cs="Nunito Sans" w:eastAsia="Nunito Sans" w:hAnsi="Nunito Sans"/>
          <w:color w:val="102E3B"/>
          <w:sz w:val="20"/>
          <w:szCs w:val="20"/>
        </w:rPr>
        <w:t xml:space="preserve">Los mensajes a las personas afectadas explican qué ocurrió, qué información está afectada, qué daño podría derivarse, qué hemos hecho, qué pueden hacer ellas y a quién contactar. El Anexo C incluye textos modelo.</w:t>
      </w:r>
    </w:p>
    <w:p>
      <w:pPr>
        <w:pStyle w:val="ListParagraph"/>
        <w:numPr>
          <w:ilvl w:val="0"/>
          <w:numId w:val="3"/>
        </w:numPr>
        <w:spacing w:after="80" w:line="290"/>
      </w:pPr>
      <w:r>
        <w:rPr>
          <w:rFonts w:ascii="Nunito Sans" w:cs="Nunito Sans" w:eastAsia="Nunito Sans" w:hAnsi="Nunito Sans"/>
          <w:color w:val="102E3B"/>
          <w:sz w:val="20"/>
          <w:szCs w:val="20"/>
        </w:rPr>
        <w:t xml:space="preserve">Si los medios de comunicación preguntan, usamos una breve declaración provisional y honesta aprobada por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y no nombramos a ninguna persona afectada.</w:t>
      </w:r>
    </w:p>
    <w:p>
      <w:pPr>
        <w:pStyle w:val="ListParagraph"/>
        <w:numPr>
          <w:ilvl w:val="0"/>
          <w:numId w:val="3"/>
        </w:numPr>
        <w:spacing w:after="80" w:line="290"/>
      </w:pPr>
      <w:r>
        <w:rPr>
          <w:rFonts w:ascii="Nunito Sans" w:cs="Nunito Sans" w:eastAsia="Nunito Sans" w:hAnsi="Nunito Sans"/>
          <w:color w:val="102E3B"/>
          <w:sz w:val="20"/>
          <w:szCs w:val="20"/>
        </w:rPr>
        <w:t xml:space="preserve">Cuando las personas puedan correr riesgo de daño físico, la persona responsable de salvaguarda decide cómo y cuándo se les informa, para que el propio mensaje no las ponga en peligro.</w:t>
      </w:r>
    </w:p>
    <w:p>
      <w:pPr>
        <w:pStyle w:val="Heading1"/>
        <w:keepNext/>
        <w:spacing w:after="160" w:before="360"/>
      </w:pPr>
      <w:r>
        <w:rPr>
          <w:rFonts w:ascii="DM Serif Display" w:cs="DM Serif Display" w:eastAsia="DM Serif Display" w:hAnsi="DM Serif Display"/>
          <w:color w:val="123C48"/>
          <w:sz w:val="40"/>
          <w:szCs w:val="40"/>
        </w:rPr>
        <w:t xml:space="preserve">Paso 6: Recupere</w:t>
      </w:r>
    </w:p>
    <w:p>
      <w:pPr>
        <w:spacing w:after="120" w:before="0" w:line="300"/>
      </w:pPr>
      <w:r>
        <w:rPr>
          <w:rFonts w:ascii="Nunito Sans" w:cs="Nunito Sans" w:eastAsia="Nunito Sans" w:hAnsi="Nunito Sans"/>
          <w:color w:val="102E3B"/>
          <w:sz w:val="20"/>
          <w:szCs w:val="20"/>
        </w:rPr>
        <w:t xml:space="preserve">En un plazo de </w:t>
      </w:r>
      <w:r>
        <w:rPr>
          <w:rFonts w:ascii="Nunito Sans" w:cs="Nunito Sans" w:eastAsia="Nunito Sans" w:hAnsi="Nunito Sans"/>
          <w:color w:val="102E3B"/>
          <w:sz w:val="20"/>
          <w:szCs w:val="20"/>
          <w:highlight w:val="yellow"/>
        </w:rPr>
        <w:t xml:space="preserve">[2 semanas]</w:t>
      </w:r>
      <w:r>
        <w:rPr>
          <w:rFonts w:ascii="Nunito Sans" w:cs="Nunito Sans" w:eastAsia="Nunito Sans" w:hAnsi="Nunito Sans"/>
          <w:color w:val="102E3B"/>
          <w:sz w:val="20"/>
          <w:szCs w:val="20"/>
        </w:rPr>
        <w:t xml:space="preserve">, o antes en las brechas graves, la persona responsable de brechas se asegura de que:</w:t>
      </w:r>
    </w:p>
    <w:p>
      <w:pPr>
        <w:pStyle w:val="ListParagraph"/>
        <w:numPr>
          <w:ilvl w:val="0"/>
          <w:numId w:val="3"/>
        </w:numPr>
        <w:spacing w:after="80" w:line="290"/>
      </w:pPr>
      <w:r>
        <w:rPr>
          <w:rFonts w:ascii="Nunito Sans" w:cs="Nunito Sans" w:eastAsia="Nunito Sans" w:hAnsi="Nunito Sans"/>
          <w:color w:val="102E3B"/>
          <w:sz w:val="20"/>
          <w:szCs w:val="20"/>
        </w:rPr>
        <w:t xml:space="preserve">los sistemas se restauran a partir de copias de seguridad limpias y se comprueban;</w:t>
      </w:r>
    </w:p>
    <w:p>
      <w:pPr>
        <w:pStyle w:val="ListParagraph"/>
        <w:numPr>
          <w:ilvl w:val="0"/>
          <w:numId w:val="3"/>
        </w:numPr>
        <w:spacing w:after="80" w:line="290"/>
      </w:pPr>
      <w:r>
        <w:rPr>
          <w:rFonts w:ascii="Nunito Sans" w:cs="Nunito Sans" w:eastAsia="Nunito Sans" w:hAnsi="Nunito Sans"/>
          <w:color w:val="102E3B"/>
          <w:sz w:val="20"/>
          <w:szCs w:val="20"/>
        </w:rPr>
        <w:t xml:space="preserve">las contraseñas y los accesos se restablecen, y los dispositivos perdidos se sustituyen y se configuran de forma segura;</w:t>
      </w:r>
    </w:p>
    <w:p>
      <w:pPr>
        <w:pStyle w:val="ListParagraph"/>
        <w:numPr>
          <w:ilvl w:val="0"/>
          <w:numId w:val="3"/>
        </w:numPr>
        <w:spacing w:after="80" w:line="290"/>
      </w:pPr>
      <w:r>
        <w:rPr>
          <w:rFonts w:ascii="Nunito Sans" w:cs="Nunito Sans" w:eastAsia="Nunito Sans" w:hAnsi="Nunito Sans"/>
          <w:color w:val="102E3B"/>
          <w:sz w:val="20"/>
          <w:szCs w:val="20"/>
        </w:rPr>
        <w:t xml:space="preserve">quienes recibieron los datos han confirmado su eliminación, y hemos comprobado si ha habido algún uso indebido de los datos;</w:t>
      </w:r>
    </w:p>
    <w:p>
      <w:pPr>
        <w:pStyle w:val="ListParagraph"/>
        <w:numPr>
          <w:ilvl w:val="0"/>
          <w:numId w:val="3"/>
        </w:numPr>
        <w:spacing w:after="80" w:line="290"/>
      </w:pPr>
      <w:r>
        <w:rPr>
          <w:rFonts w:ascii="Nunito Sans" w:cs="Nunito Sans" w:eastAsia="Nunito Sans" w:hAnsi="Nunito Sans"/>
          <w:color w:val="102E3B"/>
          <w:sz w:val="20"/>
          <w:szCs w:val="20"/>
        </w:rPr>
        <w:t xml:space="preserve">las personas afectadas reciben el apoyo que les prometimos, como una llamada de un miembro del personal al que conocen.</w:t>
      </w:r>
    </w:p>
    <w:p>
      <w:pPr>
        <w:pStyle w:val="Heading1"/>
        <w:keepNext/>
        <w:spacing w:after="160" w:before="360"/>
      </w:pPr>
      <w:r>
        <w:rPr>
          <w:rFonts w:ascii="DM Serif Display" w:cs="DM Serif Display" w:eastAsia="DM Serif Display" w:hAnsi="DM Serif Display"/>
          <w:color w:val="123C48"/>
          <w:sz w:val="40"/>
          <w:szCs w:val="40"/>
        </w:rPr>
        <w:t xml:space="preserve">Paso 7: Aprenda</w:t>
      </w:r>
    </w:p>
    <w:p>
      <w:pPr>
        <w:spacing w:after="120" w:before="0" w:line="300"/>
      </w:pPr>
      <w:r>
        <w:rPr>
          <w:rFonts w:ascii="Nunito Sans" w:cs="Nunito Sans" w:eastAsia="Nunito Sans" w:hAnsi="Nunito Sans"/>
          <w:color w:val="102E3B"/>
          <w:sz w:val="20"/>
          <w:szCs w:val="20"/>
        </w:rPr>
        <w:t xml:space="preserve">En un plazo de </w:t>
      </w:r>
      <w:r>
        <w:rPr>
          <w:rFonts w:ascii="Nunito Sans" w:cs="Nunito Sans" w:eastAsia="Nunito Sans" w:hAnsi="Nunito Sans"/>
          <w:color w:val="102E3B"/>
          <w:sz w:val="20"/>
          <w:szCs w:val="20"/>
          <w:highlight w:val="yellow"/>
        </w:rPr>
        <w:t xml:space="preserve">[30 días]</w:t>
      </w:r>
      <w:r>
        <w:rPr>
          <w:rFonts w:ascii="Nunito Sans" w:cs="Nunito Sans" w:eastAsia="Nunito Sans" w:hAnsi="Nunito Sans"/>
          <w:color w:val="102E3B"/>
          <w:sz w:val="20"/>
          <w:szCs w:val="20"/>
        </w:rPr>
        <w:t xml:space="preserve">, la persona responsable de brechas revisa lo ocurrido con las personas implicadas. La revisión analiza qué causó la brecha, qué funcionó y qué no, y qué vamos a cambiar. Las acciones se anotan en el registro con una persona responsable y una fecha, y se añaden al Registro de Riesgos cuando corresponda. El órgano de gobierno recibe un resumen de todas las brechas </w:t>
      </w:r>
      <w:r>
        <w:rPr>
          <w:rFonts w:ascii="Nunito Sans" w:cs="Nunito Sans" w:eastAsia="Nunito Sans" w:hAnsi="Nunito Sans"/>
          <w:color w:val="102E3B"/>
          <w:sz w:val="20"/>
          <w:szCs w:val="20"/>
          <w:highlight w:val="yellow"/>
        </w:rPr>
        <w:t xml:space="preserve">[cada seis meses / una vez al año]</w:t>
      </w:r>
      <w:r>
        <w:rPr>
          <w:rFonts w:ascii="Nunito Sans" w:cs="Nunito Sans" w:eastAsia="Nunito Sans" w:hAnsi="Nunito Sans"/>
          <w:color w:val="102E3B"/>
          <w:sz w:val="20"/>
          <w:szCs w:val="20"/>
        </w:rPr>
        <w:t xml:space="preserve">, y un informe completo de cualquier brecha de riesgo alto.</w:t>
      </w:r>
    </w:p>
    <w:p>
      <w:pPr>
        <w:pStyle w:val="Heading1"/>
        <w:keepNext/>
        <w:spacing w:after="160" w:before="360"/>
      </w:pPr>
      <w:r>
        <w:rPr>
          <w:rFonts w:ascii="DM Serif Display" w:cs="DM Serif Display" w:eastAsia="DM Serif Display" w:hAnsi="DM Serif Display"/>
          <w:color w:val="123C48"/>
          <w:sz w:val="40"/>
          <w:szCs w:val="40"/>
        </w:rPr>
        <w:t xml:space="preserve">Registre cada brecha</w:t>
      </w:r>
    </w:p>
    <w:p>
      <w:pPr>
        <w:spacing w:after="120" w:before="0" w:line="300"/>
      </w:pPr>
      <w:r>
        <w:rPr>
          <w:rFonts w:ascii="Nunito Sans" w:cs="Nunito Sans" w:eastAsia="Nunito Sans" w:hAnsi="Nunito Sans"/>
          <w:color w:val="102E3B"/>
          <w:sz w:val="20"/>
          <w:szCs w:val="20"/>
        </w:rPr>
        <w:t xml:space="preserve">La persona responsable de brechas anota cada brecha y cada cuasi incidente en el registro de brechas, se notifique o no a alguien. El registro recoge los hechos, los efectos, las medidas adoptadas y los motivos de cada decisión de notificación. Las autoridades de control pueden pedir verlo. El registro se conserva durante </w:t>
      </w:r>
      <w:r>
        <w:rPr>
          <w:rFonts w:ascii="Nunito Sans" w:cs="Nunito Sans" w:eastAsia="Nunito Sans" w:hAnsi="Nunito Sans"/>
          <w:color w:val="102E3B"/>
          <w:sz w:val="20"/>
          <w:szCs w:val="20"/>
          <w:highlight w:val="yellow"/>
        </w:rPr>
        <w:t xml:space="preserve">[6 años]</w:t>
      </w:r>
      <w:r>
        <w:rPr>
          <w:rFonts w:ascii="Nunito Sans" w:cs="Nunito Sans" w:eastAsia="Nunito Sans" w:hAnsi="Nunito Sans"/>
          <w:color w:val="102E3B"/>
          <w:sz w:val="20"/>
          <w:szCs w:val="20"/>
        </w:rPr>
        <w:t xml:space="preserve"> y solo pueden verlo la persona responsable de brechas, la persona suplente y la dirección.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DÓNDE GUARDAR EL REGISTRO DE BRECHAS</w:t>
            </w:r>
          </w:p>
          <w:p>
            <w:pPr>
              <w:spacing w:after="120" w:before="0" w:line="300"/>
            </w:pPr>
            <w:r>
              <w:rPr>
                <w:rFonts w:ascii="Nunito Sans" w:cs="Nunito Sans" w:eastAsia="Nunito Sans" w:hAnsi="Nunito Sans"/>
                <w:color w:val="102E3B"/>
                <w:sz w:val="19"/>
                <w:szCs w:val="19"/>
              </w:rPr>
              <w:t xml:space="preserve">Guarda el registro en un lugar que sobreviva a la brecha; por ejemplo, no en el equipo portátil robado ni en la cuenta hackeada. Para un equipo pequeño sirve una hoja de cálculo protegida en una cuenta separada, o un registro en papel en un cajón cerrado con llave. Ajusta el plazo de conservación a tu Calendario de Conservación de Registros.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Ejemplo: Teléfono perdido con contactos de participantes</w:t>
      </w:r>
    </w:p>
    <w:p>
      <w:pPr>
        <w:spacing w:after="120" w:before="0" w:line="300"/>
      </w:pPr>
      <w:r>
        <w:rPr>
          <w:rFonts w:ascii="Nunito Sans" w:cs="Nunito Sans" w:eastAsia="Nunito Sans" w:hAnsi="Nunito Sans"/>
          <w:color w:val="102E3B"/>
          <w:sz w:val="20"/>
          <w:szCs w:val="20"/>
        </w:rPr>
        <w:t xml:space="preserve">Un técnico de terreno olvida un teléfono de trabajo en un taxi el viernes a las 17:00. Contiene los nombres y números de 40 participantes del programa y un grupo de WhatsApp de un grupo de apoyo a personas sobrevivientes de violencia.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4"/>
        <w:gridCol w:w="5904"/>
        <w:gridCol w:w="1906"/>
      </w:tblGrid>
      <w:tr>
        <w:trPr>
          <w:cantSplit/>
          <w:tblHeader/>
        </w:trPr>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CUÁNDO</w:t>
            </w:r>
          </w:p>
        </w:tc>
        <w:tc>
          <w:tcPr>
            <w:tcW w:type="dxa" w:w="5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OCURRE</w:t>
            </w:r>
          </w:p>
        </w:tc>
        <w:tc>
          <w:tcPr>
            <w:tcW w:type="dxa" w:w="190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QUIÉN</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17:40</w:t>
            </w:r>
          </w:p>
        </w:tc>
        <w:tc>
          <w:tcPr>
            <w:tcW w:type="dxa" w:w="5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El técnico se da cuenta, intenta llamar al teléfono y después llama a la persona responsable de brechas</w:t>
            </w:r>
          </w:p>
        </w:tc>
        <w:tc>
          <w:tcPr>
            <w:tcW w:type="dxa" w:w="190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Técnico de terreno</w:t>
            </w:r>
          </w:p>
        </w:tc>
      </w:tr>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17:50</w:t>
            </w:r>
          </w:p>
        </w:tc>
        <w:tc>
          <w:tcPr>
            <w:tcW w:type="dxa" w:w="5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 persona responsable de brechas abre una entrada en el registro; pregunta si el teléfono tenía bloqueo de pantalla (sí, PIN de 4 dígitos)</w:t>
            </w:r>
          </w:p>
        </w:tc>
        <w:tc>
          <w:tcPr>
            <w:tcW w:type="dxa" w:w="190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brechas</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18:00</w:t>
            </w:r>
          </w:p>
        </w:tc>
        <w:tc>
          <w:tcPr>
            <w:tcW w:type="dxa" w:w="5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El teléfono se localiza a distancia y después se bloquea y se borra; se cierran las sesiones de las cuentas del técnico y se cambian sus contraseñas; otra persona administradora retira el número del técnico del grupo de WhatsApp</w:t>
            </w:r>
          </w:p>
        </w:tc>
        <w:tc>
          <w:tcPr>
            <w:tcW w:type="dxa" w:w="190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brechas, soporte de TI</w:t>
            </w:r>
          </w:p>
        </w:tc>
      </w:tr>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Sábado</w:t>
            </w:r>
          </w:p>
        </w:tc>
        <w:tc>
          <w:tcPr>
            <w:tcW w:type="dxa" w:w="5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El riesgo se evalúa como alto: un grupo de personas sobrevivientes podría revelar quiénes lo integran, y un PIN es una protección débil. Se incorpora la persona responsable de salvaguarda</w:t>
            </w:r>
          </w:p>
        </w:tc>
        <w:tc>
          <w:tcPr>
            <w:tcW w:type="dxa" w:w="190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brechas, persona responsable de salvaguarda</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Domingo</w:t>
            </w:r>
          </w:p>
        </w:tc>
        <w:tc>
          <w:tcPr>
            <w:tcW w:type="dxa" w:w="5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 informa a la presidencia. Se decide notificar a la autoridad de control y al financiador. La persona responsable de salvaguarda planifica cómo informar a los miembros del grupo de forma segura</w:t>
            </w:r>
          </w:p>
        </w:tc>
        <w:tc>
          <w:tcPr>
            <w:tcW w:type="dxa" w:w="190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brechas</w:t>
            </w:r>
          </w:p>
        </w:tc>
      </w:tr>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Lunes</w:t>
            </w:r>
          </w:p>
        </w:tc>
        <w:tc>
          <w:tcPr>
            <w:tcW w:type="dxa" w:w="5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 notifica a la autoridad de control en un plazo de 72 horas; se notifica al financiador según exige la subvención; se denuncia el robo o la pérdida a la policía para obtener un número de referencia</w:t>
            </w:r>
          </w:p>
        </w:tc>
        <w:tc>
          <w:tcPr>
            <w:tcW w:type="dxa" w:w="190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brechas</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Lun–mar</w:t>
            </w:r>
          </w:p>
        </w:tc>
        <w:tc>
          <w:tcPr>
            <w:tcW w:type="dxa" w:w="5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 persona responsable de salvaguarda y una facilitadora de confianza llaman a cada miembro del grupo de forma individual, se lo explican y acuerdan las medidas de seguridad necesarias</w:t>
            </w:r>
          </w:p>
        </w:tc>
        <w:tc>
          <w:tcPr>
            <w:tcW w:type="dxa" w:w="190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salvaguarda</w:t>
            </w:r>
          </w:p>
        </w:tc>
      </w:tr>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30 días</w:t>
            </w:r>
          </w:p>
        </w:tc>
        <w:tc>
          <w:tcPr>
            <w:tcW w:type="dxa" w:w="5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Revisión: todos los teléfonos de trabajo pasan a tener PIN de 6 dígitos y borrado a distancia; los grupos delicados pasan a una configuración en la que los miembros no pueden ver los números de los demás</w:t>
            </w:r>
          </w:p>
        </w:tc>
        <w:tc>
          <w:tcPr>
            <w:tcW w:type="dxa" w:w="190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brechas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TU PROPIO EJEMPLO</w:t>
            </w:r>
          </w:p>
          <w:p>
            <w:pPr>
              <w:spacing w:after="120" w:before="0" w:line="300"/>
            </w:pPr>
            <w:r>
              <w:rPr>
                <w:rFonts w:ascii="Nunito Sans" w:cs="Nunito Sans" w:eastAsia="Nunito Sans" w:hAnsi="Nunito Sans"/>
                <w:color w:val="102E3B"/>
                <w:sz w:val="19"/>
                <w:szCs w:val="19"/>
              </w:rPr>
              <w:t xml:space="preserve">Sustituye este ejemplo por uno que se ajuste a tu trabajo; por ejemplo, formularios en papel de una encuesta de salud comunitaria, o una hoja de cálculo de donantes enviada al socio equivocado. Practícalo una vez al año con el equipo como un ejercicio de mesa de 30 minutos.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Plazos de un vistazo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85"/>
        <w:gridCol w:w="5239"/>
      </w:tblGrid>
      <w:tr>
        <w:trPr>
          <w:cantSplit/>
          <w:tblHeader/>
        </w:trPr>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ACCIÓN</w:t>
            </w:r>
          </w:p>
        </w:tc>
        <w:tc>
          <w:tcPr>
            <w:tcW w:type="dxa" w:w="523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PLAZO</w:t>
            </w: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Comunicar una sospecha de brecha</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[1 hora]</w:t>
            </w:r>
            <w:r>
              <w:rPr>
                <w:rFonts w:ascii="Nunito Sans" w:cs="Nunito Sans" w:eastAsia="Nunito Sans" w:hAnsi="Nunito Sans"/>
                <w:color w:val="102E3B"/>
                <w:sz w:val="18"/>
                <w:szCs w:val="18"/>
              </w:rPr>
              <w:t xml:space="preserve"> desde que se detecta</w:t>
            </w: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Contener la brecha y abrir el registro</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la primera hora desde la comunicación</w:t>
            </w: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Evaluar el riesgo para las personas</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[24 horas]</w:t>
            </w: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Informar a la presidencia de una brecha de riesgo alto</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[24 horas]</w:t>
            </w: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Decidir y, cuando sea obligatorio, notificar a la autoridad de control</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[72 horas]</w:t>
            </w:r>
            <w:r>
              <w:rPr>
                <w:rFonts w:ascii="Nunito Sans" w:cs="Nunito Sans" w:eastAsia="Nunito Sans" w:hAnsi="Nunito Sans"/>
                <w:color w:val="102E3B"/>
                <w:sz w:val="18"/>
                <w:szCs w:val="18"/>
              </w:rPr>
              <w:t xml:space="preserve"> desde que se tiene conocimiento</w:t>
            </w: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Informar a las personas afectadas cuando el riesgo es alto</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Sin dilación indebida</w:t>
            </w: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Informar a financiadores y socios</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Según exija cada acuerdo</w:t>
            </w: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Recuperar</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[2 semanas]</w:t>
            </w: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Revisión y lecciones aprendidas</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[30 días]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Funciones y responsabilidades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1"/>
        <w:gridCol w:w="7143"/>
      </w:tblGrid>
      <w:tr>
        <w:trPr>
          <w:cantSplit/>
          <w:tblHeader/>
        </w:trPr>
        <w:tc>
          <w:tcPr>
            <w:tcW w:type="dxa" w:w="2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QUIÉN</w:t>
            </w:r>
          </w:p>
        </w:tc>
        <w:tc>
          <w:tcPr>
            <w:tcW w:type="dxa" w:w="714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RESPONSABILIDADES</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Todas las personas</w:t>
            </w:r>
          </w:p>
        </w:tc>
        <w:tc>
          <w:tcPr>
            <w:tcW w:type="dxa" w:w="714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Comunican las sospechas de brecha en un plazo de </w:t>
            </w:r>
            <w:r>
              <w:rPr>
                <w:rFonts w:ascii="Nunito Sans" w:cs="Nunito Sans" w:eastAsia="Nunito Sans" w:hAnsi="Nunito Sans"/>
                <w:color w:val="102E3B"/>
                <w:sz w:val="18"/>
                <w:szCs w:val="18"/>
                <w:highlight w:val="yellow"/>
              </w:rPr>
              <w:t xml:space="preserve">[1 hora]</w:t>
            </w:r>
            <w:r>
              <w:rPr>
                <w:rFonts w:ascii="Nunito Sans" w:cs="Nunito Sans" w:eastAsia="Nunito Sans" w:hAnsi="Nunito Sans"/>
                <w:color w:val="102E3B"/>
                <w:sz w:val="18"/>
                <w:szCs w:val="18"/>
              </w:rPr>
              <w:t xml:space="preserve">; siguen las instrucciones de contención; mantienen la confidencialidad de los detalles.</w:t>
            </w:r>
          </w:p>
        </w:tc>
      </w:tr>
      <w:tr>
        <w:trPr>
          <w:cantSplit/>
          <w:tblHeader w:val="off"/>
        </w:trPr>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brechas</w:t>
            </w:r>
          </w:p>
        </w:tc>
        <w:tc>
          <w:tcPr>
            <w:tcW w:type="dxa" w:w="714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Dirige la respuesta; lleva el registro; evalúa el riesgo; decide y realiza las notificaciones; dirige la revisión.</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Suplente</w:t>
            </w:r>
          </w:p>
        </w:tc>
        <w:tc>
          <w:tcPr>
            <w:tcW w:type="dxa" w:w="714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Dirige la respuesta cuando la persona responsable de brechas no está disponible o está implicada.</w:t>
            </w:r>
          </w:p>
        </w:tc>
      </w:tr>
      <w:tr>
        <w:trPr>
          <w:cantSplit/>
          <w:tblHeader w:val="off"/>
        </w:trPr>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salvaguarda</w:t>
            </w:r>
          </w:p>
        </w:tc>
        <w:tc>
          <w:tcPr>
            <w:tcW w:type="dxa" w:w="714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Asesora cuando las personas podrían sufrir daño y dirige el contacto con las personas en riesgo.</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Órgano de gobierno</w:t>
            </w:r>
          </w:p>
        </w:tc>
        <w:tc>
          <w:tcPr>
            <w:tcW w:type="dxa" w:w="714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Recibe información sobre las brechas de riesgo alto; revisa el resumen de brechas; comprueba que se actúa conforme a las lecciones aprendidas.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Documentos relacionados</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Protección de Datos</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TI y Seguridad de la Información</w:t>
      </w:r>
    </w:p>
    <w:p>
      <w:pPr>
        <w:pStyle w:val="ListParagraph"/>
        <w:numPr>
          <w:ilvl w:val="0"/>
          <w:numId w:val="3"/>
        </w:numPr>
        <w:spacing w:after="80" w:line="290"/>
      </w:pPr>
      <w:r>
        <w:rPr>
          <w:rFonts w:ascii="Nunito Sans" w:cs="Nunito Sans" w:eastAsia="Nunito Sans" w:hAnsi="Nunito Sans"/>
          <w:color w:val="102E3B"/>
          <w:sz w:val="20"/>
          <w:szCs w:val="20"/>
        </w:rPr>
        <w:t xml:space="preserve">Procedimiento de Notificación de Incidentes</w:t>
      </w:r>
    </w:p>
    <w:p>
      <w:pPr>
        <w:pStyle w:val="ListParagraph"/>
        <w:numPr>
          <w:ilvl w:val="0"/>
          <w:numId w:val="3"/>
        </w:numPr>
        <w:spacing w:after="80" w:line="290"/>
      </w:pPr>
      <w:r>
        <w:rPr>
          <w:rFonts w:ascii="Nunito Sans" w:cs="Nunito Sans" w:eastAsia="Nunito Sans" w:hAnsi="Nunito Sans"/>
          <w:color w:val="102E3B"/>
          <w:sz w:val="20"/>
          <w:szCs w:val="20"/>
        </w:rPr>
        <w:t xml:space="preserve">Política y Procedimiento de Salvaguarda</w:t>
      </w:r>
    </w:p>
    <w:p>
      <w:pPr>
        <w:pStyle w:val="ListParagraph"/>
        <w:numPr>
          <w:ilvl w:val="0"/>
          <w:numId w:val="3"/>
        </w:numPr>
        <w:spacing w:after="80" w:line="290"/>
      </w:pPr>
      <w:r>
        <w:rPr>
          <w:rFonts w:ascii="Nunito Sans" w:cs="Nunito Sans" w:eastAsia="Nunito Sans" w:hAnsi="Nunito Sans"/>
          <w:color w:val="102E3B"/>
          <w:sz w:val="20"/>
          <w:szCs w:val="20"/>
        </w:rPr>
        <w:t xml:space="preserve">Acuerdo de Intercambio de Datos</w:t>
      </w:r>
    </w:p>
    <w:p>
      <w:pPr>
        <w:pStyle w:val="ListParagraph"/>
        <w:numPr>
          <w:ilvl w:val="0"/>
          <w:numId w:val="3"/>
        </w:numPr>
        <w:spacing w:after="80" w:line="290"/>
      </w:pPr>
      <w:r>
        <w:rPr>
          <w:rFonts w:ascii="Nunito Sans" w:cs="Nunito Sans" w:eastAsia="Nunito Sans" w:hAnsi="Nunito Sans"/>
          <w:color w:val="102E3B"/>
          <w:sz w:val="20"/>
          <w:szCs w:val="20"/>
        </w:rPr>
        <w:t xml:space="preserve">Registro de Riesgos</w:t>
      </w: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Anexo A: Registro de brechas</w:t>
      </w:r>
    </w:p>
    <w:p>
      <w:pPr>
        <w:spacing w:after="120" w:before="0" w:line="300"/>
      </w:pPr>
      <w:r>
        <w:rPr>
          <w:rFonts w:ascii="Nunito Sans" w:cs="Nunito Sans" w:eastAsia="Nunito Sans" w:hAnsi="Nunito Sans"/>
          <w:color w:val="102E3B"/>
          <w:sz w:val="20"/>
          <w:szCs w:val="20"/>
        </w:rPr>
        <w:t xml:space="preserve">Copie esta tabla para cada brecha. Guarde el registro separado de los sistemas que registra.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5715"/>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CAMPO</w:t>
            </w:r>
          </w:p>
        </w:tc>
        <w:tc>
          <w:tcPr>
            <w:tcW w:type="dxa" w:w="571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DATO</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Referencia</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[DB-2026-01]</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Fecha y hora en que tuvimos conocimiento; quién lo comunicó</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Qué ocurrió; cuándo empezó y cuándo terminó</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Información y personas afectadas (tipos, número, países)</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¿Hay información delicada afectada? (salud, salvaguarda, niñas y niños, ubicación, datos financieros)</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Sistemas, proveedores o socios implicados</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Medidas de contención, con las horas</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Clasificación del riesgo (sin riesgo probable / riesgo / riesgo alto) y motivos</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 notificó a la autoridad de control? Cuándo, referencia, o motivo para no hacerlo</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 informó a las personas afectadas? Cuándo, cómo, o motivo para no hacerlo</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 informó a financiadores, socios, policía, aseguradora? Cuándo</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Lecciones, acciones, persona responsable y fecha límite</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Fecha de cierre; aprobado por</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Anexo B: Preguntas para evaluar el riesgo</w:t>
      </w:r>
    </w:p>
    <w:p>
      <w:pPr>
        <w:pStyle w:val="ListParagraph"/>
        <w:numPr>
          <w:ilvl w:val="0"/>
          <w:numId w:val="5"/>
        </w:numPr>
        <w:spacing w:after="80" w:line="290"/>
      </w:pPr>
      <w:r>
        <w:rPr>
          <w:rFonts w:ascii="Nunito Sans" w:cs="Nunito Sans" w:eastAsia="Nunito Sans" w:hAnsi="Nunito Sans"/>
          <w:color w:val="102E3B"/>
          <w:sz w:val="20"/>
          <w:szCs w:val="20"/>
        </w:rPr>
        <w:t xml:space="preserve">¿Qué información está afectada? ¿Hay información delicada: salud, vida sexual, origen étnico, religión, opiniones políticas, antecedentes penales, situación migratoria, información de salvaguarda o sobre personas sobrevivientes, datos biométricos, datos bancarios?</w:t>
      </w:r>
    </w:p>
    <w:p>
      <w:pPr>
        <w:pStyle w:val="ListParagraph"/>
        <w:numPr>
          <w:ilvl w:val="0"/>
          <w:numId w:val="5"/>
        </w:numPr>
        <w:spacing w:after="80" w:line="290"/>
      </w:pPr>
      <w:r>
        <w:rPr>
          <w:rFonts w:ascii="Nunito Sans" w:cs="Nunito Sans" w:eastAsia="Nunito Sans" w:hAnsi="Nunito Sans"/>
          <w:color w:val="102E3B"/>
          <w:sz w:val="20"/>
          <w:szCs w:val="20"/>
        </w:rPr>
        <w:t xml:space="preserve">¿De quién es la información? ¿De niñas y niños, personas adultas en riesgo, personas en situación de conflicto o desplazamiento, activistas u otras personas que podrían ser objeto de ataques?</w:t>
      </w:r>
    </w:p>
    <w:p>
      <w:pPr>
        <w:pStyle w:val="ListParagraph"/>
        <w:numPr>
          <w:ilvl w:val="0"/>
          <w:numId w:val="5"/>
        </w:numPr>
        <w:spacing w:after="80" w:line="290"/>
      </w:pPr>
      <w:r>
        <w:rPr>
          <w:rFonts w:ascii="Nunito Sans" w:cs="Nunito Sans" w:eastAsia="Nunito Sans" w:hAnsi="Nunito Sans"/>
          <w:color w:val="102E3B"/>
          <w:sz w:val="20"/>
          <w:szCs w:val="20"/>
        </w:rPr>
        <w:t xml:space="preserve">¿Cuántas personas están afectadas?</w:t>
      </w:r>
    </w:p>
    <w:p>
      <w:pPr>
        <w:pStyle w:val="ListParagraph"/>
        <w:numPr>
          <w:ilvl w:val="0"/>
          <w:numId w:val="5"/>
        </w:numPr>
        <w:spacing w:after="80" w:line="290"/>
      </w:pPr>
      <w:r>
        <w:rPr>
          <w:rFonts w:ascii="Nunito Sans" w:cs="Nunito Sans" w:eastAsia="Nunito Sans" w:hAnsi="Nunito Sans"/>
          <w:color w:val="102E3B"/>
          <w:sz w:val="20"/>
          <w:szCs w:val="20"/>
        </w:rPr>
        <w:t xml:space="preserve">¿Estaba protegida la información, por ejemplo mediante cifrado o una contraseña segura?</w:t>
      </w:r>
    </w:p>
    <w:p>
      <w:pPr>
        <w:pStyle w:val="ListParagraph"/>
        <w:numPr>
          <w:ilvl w:val="0"/>
          <w:numId w:val="5"/>
        </w:numPr>
        <w:spacing w:after="80" w:line="290"/>
      </w:pPr>
      <w:r>
        <w:rPr>
          <w:rFonts w:ascii="Nunito Sans" w:cs="Nunito Sans" w:eastAsia="Nunito Sans" w:hAnsi="Nunito Sans"/>
          <w:color w:val="102E3B"/>
          <w:sz w:val="20"/>
          <w:szCs w:val="20"/>
        </w:rPr>
        <w:t xml:space="preserve">¿Quién la tiene ahora? ¿Un socio de confianza que la borró, un desconocido o alguien que podría hacer un uso indebido de ella?</w:t>
      </w:r>
    </w:p>
    <w:p>
      <w:pPr>
        <w:pStyle w:val="ListParagraph"/>
        <w:numPr>
          <w:ilvl w:val="0"/>
          <w:numId w:val="5"/>
        </w:numPr>
        <w:spacing w:after="80" w:line="290"/>
      </w:pPr>
      <w:r>
        <w:rPr>
          <w:rFonts w:ascii="Nunito Sans" w:cs="Nunito Sans" w:eastAsia="Nunito Sans" w:hAnsi="Nunito Sans"/>
          <w:color w:val="102E3B"/>
          <w:sz w:val="20"/>
          <w:szCs w:val="20"/>
        </w:rPr>
        <w:t xml:space="preserve">¿Se puede recuperar o revertir la exposición?</w:t>
      </w:r>
    </w:p>
    <w:p>
      <w:pPr>
        <w:pStyle w:val="ListParagraph"/>
        <w:numPr>
          <w:ilvl w:val="0"/>
          <w:numId w:val="5"/>
        </w:numPr>
        <w:spacing w:after="80" w:line="290"/>
      </w:pPr>
      <w:r>
        <w:rPr>
          <w:rFonts w:ascii="Nunito Sans" w:cs="Nunito Sans" w:eastAsia="Nunito Sans" w:hAnsi="Nunito Sans"/>
          <w:color w:val="102E3B"/>
          <w:sz w:val="20"/>
          <w:szCs w:val="20"/>
        </w:rPr>
        <w:t xml:space="preserve">¿Se podría identificar a las personas a partir de ella, por sí sola o combinada con otra información?</w:t>
      </w:r>
    </w:p>
    <w:p>
      <w:pPr>
        <w:pStyle w:val="ListParagraph"/>
        <w:numPr>
          <w:ilvl w:val="0"/>
          <w:numId w:val="5"/>
        </w:numPr>
        <w:spacing w:after="80" w:line="290"/>
      </w:pPr>
      <w:r>
        <w:rPr>
          <w:rFonts w:ascii="Nunito Sans" w:cs="Nunito Sans" w:eastAsia="Nunito Sans" w:hAnsi="Nunito Sans"/>
          <w:color w:val="102E3B"/>
          <w:sz w:val="20"/>
          <w:szCs w:val="20"/>
        </w:rPr>
        <w:t xml:space="preserve">¿Qué daño podría derivarse, y con qué probabilidad y gravedad?</w:t>
      </w:r>
    </w:p>
    <w:p>
      <w:pPr>
        <w:pStyle w:val="ListParagraph"/>
        <w:numPr>
          <w:ilvl w:val="0"/>
          <w:numId w:val="5"/>
        </w:numPr>
        <w:spacing w:after="80" w:line="290"/>
      </w:pPr>
      <w:r>
        <w:rPr>
          <w:rFonts w:ascii="Nunito Sans" w:cs="Nunito Sans" w:eastAsia="Nunito Sans" w:hAnsi="Nunito Sans"/>
          <w:color w:val="102E3B"/>
          <w:sz w:val="20"/>
          <w:szCs w:val="20"/>
        </w:rPr>
        <w:t xml:space="preserve">¿Afecta la brecha a nuestra capacidad de prestar servicios, por ejemplo por la pérdida de expedientes?</w:t>
      </w:r>
    </w:p>
    <w:p>
      <w:pPr>
        <w:pStyle w:val="ListParagraph"/>
        <w:numPr>
          <w:ilvl w:val="0"/>
          <w:numId w:val="5"/>
        </w:numPr>
        <w:spacing w:after="80" w:line="290"/>
      </w:pPr>
      <w:r>
        <w:rPr>
          <w:rFonts w:ascii="Nunito Sans" w:cs="Nunito Sans" w:eastAsia="Nunito Sans" w:hAnsi="Nunito Sans"/>
          <w:color w:val="102E3B"/>
          <w:sz w:val="20"/>
          <w:szCs w:val="20"/>
        </w:rPr>
        <w:t xml:space="preserve">¿Establece alguna ley, acuerdo con financiadores o acuerdo de intercambio de datos obligaciones específicas?</w:t>
      </w:r>
    </w:p>
    <w:p>
      <w:pPr>
        <w:pStyle w:val="Heading1"/>
        <w:keepNext/>
        <w:spacing w:after="160" w:before="360"/>
      </w:pPr>
      <w:r>
        <w:rPr>
          <w:rFonts w:ascii="DM Serif Display" w:cs="DM Serif Display" w:eastAsia="DM Serif Display" w:hAnsi="DM Serif Display"/>
          <w:color w:val="123C48"/>
          <w:sz w:val="40"/>
          <w:szCs w:val="40"/>
        </w:rPr>
        <w:t xml:space="preserve">Anexo C: Textos de notificación</w:t>
      </w:r>
    </w:p>
    <w:p>
      <w:pPr>
        <w:pStyle w:val="Heading3"/>
        <w:keepNext/>
        <w:spacing w:after="80" w:before="200"/>
      </w:pPr>
      <w:r>
        <w:rPr>
          <w:rFonts w:ascii="Nunito Sans" w:cs="Nunito Sans" w:eastAsia="Nunito Sans" w:hAnsi="Nunito Sans"/>
          <w:b/>
          <w:bCs/>
          <w:color w:val="16746E"/>
          <w:sz w:val="21"/>
          <w:szCs w:val="21"/>
        </w:rPr>
        <w:t xml:space="preserve">A la autoridad de control</w:t>
      </w:r>
    </w:p>
    <w:p>
      <w:pPr>
        <w:spacing w:after="120" w:before="0" w:line="300"/>
      </w:pPr>
      <w:r>
        <w:rPr>
          <w:rFonts w:ascii="Nunito Sans" w:cs="Nunito Sans" w:eastAsia="Nunito Sans" w:hAnsi="Nunito Sans"/>
          <w:color w:val="102E3B"/>
          <w:sz w:val="20"/>
          <w:szCs w:val="20"/>
        </w:rPr>
        <w:t xml:space="preserve">La mayoría de las autoridades de control tienen un formulario en línea. Tenga preparado lo siguiente: nuestro nombre y datos de contacto; el nombre de la persona responsable de brechas; qué ocurrió y cuándo; cuándo tuvimos conocimiento; los tipos y el número aproximado de personas y registros; las consecuencias probables; las medidas adoptadas y previstas; si se ha informado a las personas afectadas; y, si la notificación es tardía, los motivos del retraso.</w:t>
      </w:r>
    </w:p>
    <w:p>
      <w:pPr>
        <w:pStyle w:val="Heading3"/>
        <w:keepNext/>
        <w:spacing w:after="80" w:before="200"/>
      </w:pPr>
      <w:r>
        <w:rPr>
          <w:rFonts w:ascii="Nunito Sans" w:cs="Nunito Sans" w:eastAsia="Nunito Sans" w:hAnsi="Nunito Sans"/>
          <w:b/>
          <w:bCs/>
          <w:color w:val="16746E"/>
          <w:sz w:val="21"/>
          <w:szCs w:val="21"/>
        </w:rPr>
        <w:t xml:space="preserve">A las personas afectadas</w:t>
      </w:r>
    </w:p>
    <w:p>
      <w:pPr>
        <w:spacing w:after="120" w:before="0" w:line="300"/>
      </w:pPr>
      <w:r>
        <w:rPr>
          <w:rFonts w:ascii="Nunito Sans" w:cs="Nunito Sans" w:eastAsia="Nunito Sans" w:hAnsi="Nunito Sans"/>
          <w:color w:val="102E3B"/>
          <w:sz w:val="20"/>
          <w:szCs w:val="20"/>
        </w:rPr>
        <w:t xml:space="preserve">Estimada/Estimado </w:t>
      </w:r>
      <w:r>
        <w:rPr>
          <w:rFonts w:ascii="Nunito Sans" w:cs="Nunito Sans" w:eastAsia="Nunito Sans" w:hAnsi="Nunito Sans"/>
          <w:color w:val="102E3B"/>
          <w:sz w:val="20"/>
          <w:szCs w:val="20"/>
          <w:highlight w:val="yellow"/>
        </w:rPr>
        <w:t xml:space="preserve">[Nombre]</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Le escribimos para informarle de un incidente que afecta a su información personal. El </w:t>
      </w:r>
      <w:r>
        <w:rPr>
          <w:rFonts w:ascii="Nunito Sans" w:cs="Nunito Sans" w:eastAsia="Nunito Sans" w:hAnsi="Nunito Sans"/>
          <w:color w:val="102E3B"/>
          <w:sz w:val="20"/>
          <w:szCs w:val="20"/>
          <w:highlight w:val="yellow"/>
        </w:rPr>
        <w:t xml:space="preserve">[fecha]</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[describa lo ocurrido en una o dos frases sencillas]</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La información afectada fue </w:t>
      </w:r>
      <w:r>
        <w:rPr>
          <w:rFonts w:ascii="Nunito Sans" w:cs="Nunito Sans" w:eastAsia="Nunito Sans" w:hAnsi="Nunito Sans"/>
          <w:color w:val="102E3B"/>
          <w:sz w:val="20"/>
          <w:szCs w:val="20"/>
          <w:highlight w:val="yellow"/>
        </w:rPr>
        <w:t xml:space="preserve">[lista]</w:t>
      </w:r>
      <w:r>
        <w:rPr>
          <w:rFonts w:ascii="Nunito Sans" w:cs="Nunito Sans" w:eastAsia="Nunito Sans" w:hAnsi="Nunito Sans"/>
          <w:color w:val="102E3B"/>
          <w:sz w:val="20"/>
          <w:szCs w:val="20"/>
        </w:rPr>
        <w:t xml:space="preserve">. No creemos que </w:t>
      </w:r>
      <w:r>
        <w:rPr>
          <w:rFonts w:ascii="Nunito Sans" w:cs="Nunito Sans" w:eastAsia="Nunito Sans" w:hAnsi="Nunito Sans"/>
          <w:color w:val="102E3B"/>
          <w:sz w:val="20"/>
          <w:szCs w:val="20"/>
          <w:highlight w:val="yellow"/>
        </w:rPr>
        <w:t xml:space="preserve">[otra información]</w:t>
      </w:r>
      <w:r>
        <w:rPr>
          <w:rFonts w:ascii="Nunito Sans" w:cs="Nunito Sans" w:eastAsia="Nunito Sans" w:hAnsi="Nunito Sans"/>
          <w:color w:val="102E3B"/>
          <w:sz w:val="20"/>
          <w:szCs w:val="20"/>
        </w:rPr>
        <w:t xml:space="preserve"> se haya visto afectada.</w:t>
      </w:r>
    </w:p>
    <w:p>
      <w:pPr>
        <w:spacing w:after="120" w:before="0" w:line="300"/>
      </w:pPr>
      <w:r>
        <w:rPr>
          <w:rFonts w:ascii="Nunito Sans" w:cs="Nunito Sans" w:eastAsia="Nunito Sans" w:hAnsi="Nunito Sans"/>
          <w:color w:val="102E3B"/>
          <w:sz w:val="20"/>
          <w:szCs w:val="20"/>
        </w:rPr>
        <w:t xml:space="preserve">En cuanto lo supimos, </w:t>
      </w:r>
      <w:r>
        <w:rPr>
          <w:rFonts w:ascii="Nunito Sans" w:cs="Nunito Sans" w:eastAsia="Nunito Sans" w:hAnsi="Nunito Sans"/>
          <w:color w:val="102E3B"/>
          <w:sz w:val="20"/>
          <w:szCs w:val="20"/>
          <w:highlight w:val="yellow"/>
        </w:rPr>
        <w:t xml:space="preserve">[medidas adoptadas]</w:t>
      </w:r>
      <w:r>
        <w:rPr>
          <w:rFonts w:ascii="Nunito Sans" w:cs="Nunito Sans" w:eastAsia="Nunito Sans" w:hAnsi="Nunito Sans"/>
          <w:color w:val="102E3B"/>
          <w:sz w:val="20"/>
          <w:szCs w:val="20"/>
        </w:rPr>
        <w:t xml:space="preserve">. Lo hemos </w:t>
      </w:r>
      <w:r>
        <w:rPr>
          <w:rFonts w:ascii="Nunito Sans" w:cs="Nunito Sans" w:eastAsia="Nunito Sans" w:hAnsi="Nunito Sans"/>
          <w:color w:val="102E3B"/>
          <w:sz w:val="20"/>
          <w:szCs w:val="20"/>
          <w:highlight w:val="yellow"/>
        </w:rPr>
        <w:t xml:space="preserve">[comunicado a nombre de la autoridad de control / la policía]</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Esto podría significar que </w:t>
      </w:r>
      <w:r>
        <w:rPr>
          <w:rFonts w:ascii="Nunito Sans" w:cs="Nunito Sans" w:eastAsia="Nunito Sans" w:hAnsi="Nunito Sans"/>
          <w:color w:val="102E3B"/>
          <w:sz w:val="20"/>
          <w:szCs w:val="20"/>
          <w:highlight w:val="yellow"/>
        </w:rPr>
        <w:t xml:space="preserve">[posible efecto]</w:t>
      </w:r>
      <w:r>
        <w:rPr>
          <w:rFonts w:ascii="Nunito Sans" w:cs="Nunito Sans" w:eastAsia="Nunito Sans" w:hAnsi="Nunito Sans"/>
          <w:color w:val="102E3B"/>
          <w:sz w:val="20"/>
          <w:szCs w:val="20"/>
        </w:rPr>
        <w:t xml:space="preserve">. Para protegerse, le sugerimos que </w:t>
      </w:r>
      <w:r>
        <w:rPr>
          <w:rFonts w:ascii="Nunito Sans" w:cs="Nunito Sans" w:eastAsia="Nunito Sans" w:hAnsi="Nunito Sans"/>
          <w:color w:val="102E3B"/>
          <w:sz w:val="20"/>
          <w:szCs w:val="20"/>
          <w:highlight w:val="yellow"/>
        </w:rPr>
        <w:t xml:space="preserve">[medidas prácticas, por ejemplo: desconfíe de las llamadas que le pidan datos personales; cambie su contraseña]</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Lamentamos mucho lo ocurrido. Si tiene alguna pregunta o inquietud, contacte con </w:t>
      </w:r>
      <w:r>
        <w:rPr>
          <w:rFonts w:ascii="Nunito Sans" w:cs="Nunito Sans" w:eastAsia="Nunito Sans" w:hAnsi="Nunito Sans"/>
          <w:color w:val="102E3B"/>
          <w:sz w:val="20"/>
          <w:szCs w:val="20"/>
          <w:highlight w:val="yellow"/>
        </w:rPr>
        <w:t xml:space="preserve">[Nombre]</w:t>
      </w:r>
      <w:r>
        <w:rPr>
          <w:rFonts w:ascii="Nunito Sans" w:cs="Nunito Sans" w:eastAsia="Nunito Sans" w:hAnsi="Nunito Sans"/>
          <w:color w:val="102E3B"/>
          <w:sz w:val="20"/>
          <w:szCs w:val="20"/>
        </w:rPr>
        <w:t xml:space="preserve"> en </w:t>
      </w:r>
      <w:r>
        <w:rPr>
          <w:rFonts w:ascii="Nunito Sans" w:cs="Nunito Sans" w:eastAsia="Nunito Sans" w:hAnsi="Nunito Sans"/>
          <w:color w:val="102E3B"/>
          <w:sz w:val="20"/>
          <w:szCs w:val="20"/>
          <w:highlight w:val="yellow"/>
        </w:rPr>
        <w:t xml:space="preserve">[teléfono / correo electrónico]</w:t>
      </w:r>
      <w:r>
        <w:rPr>
          <w:rFonts w:ascii="Nunito Sans" w:cs="Nunito Sans" w:eastAsia="Nunito Sans" w:hAnsi="Nunito Sans"/>
          <w:color w:val="102E3B"/>
          <w:sz w:val="20"/>
          <w:szCs w:val="20"/>
        </w:rPr>
        <w:t xml:space="preserve">. También puede contactar con </w:t>
      </w:r>
      <w:r>
        <w:rPr>
          <w:rFonts w:ascii="Nunito Sans" w:cs="Nunito Sans" w:eastAsia="Nunito Sans" w:hAnsi="Nunito Sans"/>
          <w:color w:val="102E3B"/>
          <w:sz w:val="20"/>
          <w:szCs w:val="20"/>
          <w:highlight w:val="yellow"/>
        </w:rPr>
        <w:t xml:space="preserve">[nombre de la autoridad de control]</w:t>
      </w:r>
      <w:r>
        <w:rPr>
          <w:rFonts w:ascii="Nunito Sans" w:cs="Nunito Sans" w:eastAsia="Nunito Sans" w:hAnsi="Nunito Sans"/>
          <w:color w:val="102E3B"/>
          <w:sz w:val="20"/>
          <w:szCs w:val="20"/>
        </w:rPr>
        <w:t xml:space="preserve"> en </w:t>
      </w:r>
      <w:r>
        <w:rPr>
          <w:rFonts w:ascii="Nunito Sans" w:cs="Nunito Sans" w:eastAsia="Nunito Sans" w:hAnsi="Nunito Sans"/>
          <w:color w:val="102E3B"/>
          <w:sz w:val="20"/>
          <w:szCs w:val="20"/>
          <w:highlight w:val="yellow"/>
        </w:rPr>
        <w:t xml:space="preserve">[sitio web]</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Atentamente,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[Nombre de la organización]</w:t>
      </w:r>
    </w:p>
    <w:p>
      <w:pPr>
        <w:pStyle w:val="Heading3"/>
        <w:keepNext/>
        <w:spacing w:after="80" w:before="200"/>
      </w:pPr>
      <w:r>
        <w:rPr>
          <w:rFonts w:ascii="Nunito Sans" w:cs="Nunito Sans" w:eastAsia="Nunito Sans" w:hAnsi="Nunito Sans"/>
          <w:b/>
          <w:bCs/>
          <w:color w:val="16746E"/>
          <w:sz w:val="21"/>
          <w:szCs w:val="21"/>
        </w:rPr>
        <w:t xml:space="preserve">A financiadores y socios</w:t>
      </w:r>
    </w:p>
    <w:p>
      <w:pPr>
        <w:spacing w:after="120" w:before="0" w:line="300"/>
      </w:pPr>
      <w:r>
        <w:rPr>
          <w:rFonts w:ascii="Nunito Sans" w:cs="Nunito Sans" w:eastAsia="Nunito Sans" w:hAnsi="Nunito Sans"/>
          <w:color w:val="102E3B"/>
          <w:sz w:val="20"/>
          <w:szCs w:val="20"/>
        </w:rPr>
        <w:t xml:space="preserve">El </w:t>
      </w:r>
      <w:r>
        <w:rPr>
          <w:rFonts w:ascii="Nunito Sans" w:cs="Nunito Sans" w:eastAsia="Nunito Sans" w:hAnsi="Nunito Sans"/>
          <w:color w:val="102E3B"/>
          <w:sz w:val="20"/>
          <w:szCs w:val="20"/>
          <w:highlight w:val="yellow"/>
        </w:rPr>
        <w:t xml:space="preserve">[fecha y hora]</w:t>
      </w:r>
      <w:r>
        <w:rPr>
          <w:rFonts w:ascii="Nunito Sans" w:cs="Nunito Sans" w:eastAsia="Nunito Sans" w:hAnsi="Nunito Sans"/>
          <w:color w:val="102E3B"/>
          <w:sz w:val="20"/>
          <w:szCs w:val="20"/>
        </w:rPr>
        <w:t xml:space="preserve"> tuvimos conocimiento de una brecha de datos que afecta a </w:t>
      </w:r>
      <w:r>
        <w:rPr>
          <w:rFonts w:ascii="Nunito Sans" w:cs="Nunito Sans" w:eastAsia="Nunito Sans" w:hAnsi="Nunito Sans"/>
          <w:color w:val="102E3B"/>
          <w:sz w:val="20"/>
          <w:szCs w:val="20"/>
          <w:highlight w:val="yellow"/>
        </w:rPr>
        <w:t xml:space="preserve">[información]</w:t>
      </w:r>
      <w:r>
        <w:rPr>
          <w:rFonts w:ascii="Nunito Sans" w:cs="Nunito Sans" w:eastAsia="Nunito Sans" w:hAnsi="Nunito Sans"/>
          <w:color w:val="102E3B"/>
          <w:sz w:val="20"/>
          <w:szCs w:val="20"/>
        </w:rPr>
        <w:t xml:space="preserve"> relacionada con </w:t>
      </w:r>
      <w:r>
        <w:rPr>
          <w:rFonts w:ascii="Nunito Sans" w:cs="Nunito Sans" w:eastAsia="Nunito Sans" w:hAnsi="Nunito Sans"/>
          <w:color w:val="102E3B"/>
          <w:sz w:val="20"/>
          <w:szCs w:val="20"/>
          <w:highlight w:val="yellow"/>
        </w:rPr>
        <w:t xml:space="preserve">[proyecto o acuerdo]</w:t>
      </w:r>
      <w:r>
        <w:rPr>
          <w:rFonts w:ascii="Nunito Sans" w:cs="Nunito Sans" w:eastAsia="Nunito Sans" w:hAnsi="Nunito Sans"/>
          <w:color w:val="102E3B"/>
          <w:sz w:val="20"/>
          <w:szCs w:val="20"/>
        </w:rPr>
        <w:t xml:space="preserve">. Hemos </w:t>
      </w:r>
      <w:r>
        <w:rPr>
          <w:rFonts w:ascii="Nunito Sans" w:cs="Nunito Sans" w:eastAsia="Nunito Sans" w:hAnsi="Nunito Sans"/>
          <w:color w:val="102E3B"/>
          <w:sz w:val="20"/>
          <w:szCs w:val="20"/>
          <w:highlight w:val="yellow"/>
        </w:rPr>
        <w:t xml:space="preserve">[medidas de contención]</w:t>
      </w:r>
      <w:r>
        <w:rPr>
          <w:rFonts w:ascii="Nunito Sans" w:cs="Nunito Sans" w:eastAsia="Nunito Sans" w:hAnsi="Nunito Sans"/>
          <w:color w:val="102E3B"/>
          <w:sz w:val="20"/>
          <w:szCs w:val="20"/>
        </w:rPr>
        <w:t xml:space="preserve"> y hemos evaluado el riesgo para las personas como </w:t>
      </w:r>
      <w:r>
        <w:rPr>
          <w:rFonts w:ascii="Nunito Sans" w:cs="Nunito Sans" w:eastAsia="Nunito Sans" w:hAnsi="Nunito Sans"/>
          <w:color w:val="102E3B"/>
          <w:sz w:val="20"/>
          <w:szCs w:val="20"/>
          <w:highlight w:val="yellow"/>
        </w:rPr>
        <w:t xml:space="preserve">[clasificación]</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[Hemos / No hemos]</w:t>
      </w:r>
      <w:r>
        <w:rPr>
          <w:rFonts w:ascii="Nunito Sans" w:cs="Nunito Sans" w:eastAsia="Nunito Sans" w:hAnsi="Nunito Sans"/>
          <w:color w:val="102E3B"/>
          <w:sz w:val="20"/>
          <w:szCs w:val="20"/>
        </w:rPr>
        <w:t xml:space="preserve"> notificado a </w:t>
      </w:r>
      <w:r>
        <w:rPr>
          <w:rFonts w:ascii="Nunito Sans" w:cs="Nunito Sans" w:eastAsia="Nunito Sans" w:hAnsi="Nunito Sans"/>
          <w:color w:val="102E3B"/>
          <w:sz w:val="20"/>
          <w:szCs w:val="20"/>
          <w:highlight w:val="yellow"/>
        </w:rPr>
        <w:t xml:space="preserve">[autoridad de control]</w:t>
      </w:r>
      <w:r>
        <w:rPr>
          <w:rFonts w:ascii="Nunito Sans" w:cs="Nunito Sans" w:eastAsia="Nunito Sans" w:hAnsi="Nunito Sans"/>
          <w:color w:val="102E3B"/>
          <w:sz w:val="20"/>
          <w:szCs w:val="20"/>
        </w:rPr>
        <w:t xml:space="preserve"> y a </w:t>
      </w:r>
      <w:r>
        <w:rPr>
          <w:rFonts w:ascii="Nunito Sans" w:cs="Nunito Sans" w:eastAsia="Nunito Sans" w:hAnsi="Nunito Sans"/>
          <w:color w:val="102E3B"/>
          <w:sz w:val="20"/>
          <w:szCs w:val="20"/>
          <w:highlight w:val="yellow"/>
        </w:rPr>
        <w:t xml:space="preserve">[las personas afectadas]</w:t>
      </w:r>
      <w:r>
        <w:rPr>
          <w:rFonts w:ascii="Nunito Sans" w:cs="Nunito Sans" w:eastAsia="Nunito Sans" w:hAnsi="Nunito Sans"/>
          <w:color w:val="102E3B"/>
          <w:sz w:val="20"/>
          <w:szCs w:val="20"/>
        </w:rPr>
        <w:t xml:space="preserve">. Enviaremos una actualización a más tardar el </w:t>
      </w:r>
      <w:r>
        <w:rPr>
          <w:rFonts w:ascii="Nunito Sans" w:cs="Nunito Sans" w:eastAsia="Nunito Sans" w:hAnsi="Nunito Sans"/>
          <w:color w:val="102E3B"/>
          <w:sz w:val="20"/>
          <w:szCs w:val="20"/>
          <w:highlight w:val="yellow"/>
        </w:rPr>
        <w:t xml:space="preserve">[fecha]</w:t>
      </w:r>
      <w:r>
        <w:rPr>
          <w:rFonts w:ascii="Nunito Sans" w:cs="Nunito Sans" w:eastAsia="Nunito Sans" w:hAnsi="Nunito Sans"/>
          <w:color w:val="102E3B"/>
          <w:sz w:val="20"/>
          <w:szCs w:val="20"/>
        </w:rPr>
        <w:t xml:space="preserve">. Contacto: </w:t>
      </w:r>
      <w:r>
        <w:rPr>
          <w:rFonts w:ascii="Nunito Sans" w:cs="Nunito Sans" w:eastAsia="Nunito Sans" w:hAnsi="Nunito Sans"/>
          <w:color w:val="102E3B"/>
          <w:sz w:val="20"/>
          <w:szCs w:val="20"/>
          <w:highlight w:val="yellow"/>
        </w:rPr>
        <w:t xml:space="preserve">[Nombre, cargo, teléfono]</w:t>
      </w:r>
      <w:r>
        <w:rPr>
          <w:rFonts w:ascii="Nunito Sans" w:cs="Nunito Sans" w:eastAsia="Nunito Sans" w:hAnsi="Nunito Sans"/>
          <w:color w:val="102E3B"/>
          <w:sz w:val="20"/>
          <w:szCs w:val="20"/>
        </w:rPr>
        <w:t xml:space="preserve">.</w:t>
      </w:r>
    </w:p>
    <w:p>
      <w:pPr>
        <w:pStyle w:val="Heading1"/>
        <w:keepNext/>
        <w:spacing w:after="160" w:before="360"/>
      </w:pPr>
      <w:r>
        <w:rPr>
          <w:rFonts w:ascii="DM Serif Display" w:cs="DM Serif Display" w:eastAsia="DM Serif Display" w:hAnsi="DM Serif Display"/>
          <w:color w:val="123C48"/>
          <w:sz w:val="40"/>
          <w:szCs w:val="40"/>
        </w:rPr>
        <w:t xml:space="preserve">Historial del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VERSIÓN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CAMBIÓ</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APROBADO POR</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de mes de AAAA]</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Primera versión, adaptada de la plantilla Procedimiento de Respuesta ante Brechas de Datos de Method into Impact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B78DBFB9-B168-43F2-EEAA-607342E7549D}"/>
  </w:font>
  <w:font w:name="DM Serif Display">
    <w:family w:val="auto"/>
    <w:pitch w:val="variable"/>
    <w:sig w:usb0="E0002AFF" w:usb1="C000247B" w:usb2="00000009" w:usb3="00000000" w:csb0="000001FF" w:csb1="00000000"/>
    <w:embedRegular r:id="rId2" w:fontKey="{313FBFFA-4E67-4397-5D7E-BC99455E161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Procedimiento de Respuesta ante Brechas de Datos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PROCEDIMIENTO DE RESPUESTA ANTE BRECHAS DE DATOS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Procedimiento de Respuesta ante Brechas de Datos</dc:title>
  <dc:creator>Method into Impact</dc:creator>
  <dc:description>Lo que hace [[Nombre de la organización]] en la primera hora, el primer día y los tres primeros días después de que se pierda, se robe, quede expuesta o se envíe a la persona equivocada información personal.</dc:description>
  <cp:lastModifiedBy>Un-named</cp:lastModifiedBy>
  <cp:revision>1</cp:revision>
  <dcterms:created xsi:type="dcterms:W3CDTF">2026-10-29T06:09:23.397Z</dcterms:created>
  <dcterms:modified xsi:type="dcterms:W3CDTF">2026-10-29T06:09:23.397Z</dcterms:modified>
</cp:coreProperties>
</file>

<file path=docProps/custom.xml><?xml version="1.0" encoding="utf-8"?>
<Properties xmlns="http://schemas.openxmlformats.org/officeDocument/2006/custom-properties" xmlns:vt="http://schemas.openxmlformats.org/officeDocument/2006/docPropsVTypes"/>
</file>