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CONTRATO · PERSONAS Y EMPLEO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Contrato de Trabajo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contrato de trabajo claro y por escrito para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el puesto, el salario, la jornada, las licencias, las normas de conducta y la forma en que puede terminar la relación laboral, listo para adaptarse a la ley del lugar donde trabaja la persona.</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contrato de trabajo por escrito deja constancia de lo que usted y la persona empleada han acordado, para que ambas partes sepan a qué atenerse. La mayoría de los países exige por ley condiciones por escrito, y los financiadores verifican que el personal esté contratado correctamente, cobre a tiempo y esté sujeto a sus políticas de salvaguarda y contra el fraude. El derecho laboral es obligatorio y local, así que trate esta plantilla como un punto de partida bien organizado y hágala revisar en el país donde trabaja la persona.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La ley en la mayoría de los países; las personas recién contratadas; la inspección de trabajo y las autoridades fiscales y de seguridad social; los financiadores y auditores en la debida diligencia; los bancos y las autoridades migratorias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3 a 5 horas para adaptarlo, más la revisión legal local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4 (personas y cultura)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Política y Procedimiento contra el Acoso, la Intimidación y el Hostigamiento · Política y Procedimiento de Denuncia de Irregularidades · Política y Procedimiento contra el Fraude, el Soborno y la Corrupción · Política de Protección de Datos · Política de Gastos y Viáticos · Contrato de Prestación de Servicios Independientes · Procedimiento Disciplinario y de Reclamaciones · Procedimiento de Contratación Segura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CONTRATO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contrates a alguien como persona empleada: trabaja bajo tu dirección, como parte de tu equipo, a cambio de un salario. </w:t>
            </w: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para el voluntariado (usa el Acuerdo de Voluntariado), para profesionales independientes que dirigen su propio negocio (usa el Contrato de Prestación de Servicios Independientes) ni para personal que contrata por ti un empleador de registro (employer of record), que emitirá su propio contrato.</w:t>
            </w:r>
          </w:p>
          <w:p>
            <w:pPr>
              <w:spacing w:after="120" w:before="0" w:line="300"/>
            </w:pPr>
            <w:r>
              <w:rPr>
                <w:rFonts w:ascii="Nunito Sans" w:cs="Nunito Sans" w:eastAsia="Nunito Sans" w:hAnsi="Nunito Sans"/>
                <w:b/>
                <w:bCs/>
                <w:color w:val="102E3B"/>
                <w:sz w:val="19"/>
                <w:szCs w:val="19"/>
              </w:rPr>
              <w:t xml:space="preserve">El derecho laboral es obligatorio y local.</w:t>
            </w:r>
            <w:r>
              <w:rPr>
                <w:rFonts w:ascii="Nunito Sans" w:cs="Nunito Sans" w:eastAsia="Nunito Sans" w:hAnsi="Nunito Sans"/>
                <w:color w:val="102E3B"/>
                <w:sz w:val="19"/>
                <w:szCs w:val="19"/>
              </w:rPr>
              <w:t xml:space="preserve"> Por lo general se aplica la ley del país donde la persona trabaja habitualmente, diga lo que diga este contrato. No puedes pactar por debajo de los derechos mínimos, y una cláusula que otorga menos de lo que permite la ley suele ser nula. Antes de emitir este contrato, comprueba las normas locales sobre:</w:t>
            </w:r>
          </w:p>
          <w:p>
            <w:pPr>
              <w:pStyle w:val="ListParagraph"/>
              <w:numPr>
                <w:ilvl w:val="0"/>
                <w:numId w:val="3"/>
              </w:numPr>
              <w:spacing w:after="80" w:line="290"/>
            </w:pPr>
            <w:r>
              <w:rPr>
                <w:rFonts w:ascii="Nunito Sans" w:cs="Nunito Sans" w:eastAsia="Nunito Sans" w:hAnsi="Nunito Sans"/>
                <w:b/>
                <w:bCs/>
                <w:color w:val="102E3B"/>
                <w:sz w:val="19"/>
                <w:szCs w:val="19"/>
              </w:rPr>
              <w:t xml:space="preserve">Información por escrito:</w:t>
            </w:r>
            <w:r>
              <w:rPr>
                <w:rFonts w:ascii="Nunito Sans" w:cs="Nunito Sans" w:eastAsia="Nunito Sans" w:hAnsi="Nunito Sans"/>
                <w:color w:val="102E3B"/>
                <w:sz w:val="19"/>
                <w:szCs w:val="19"/>
              </w:rPr>
              <w:t xml:space="preserve"> muchos países enumeran lo que debe contener un contrato y cuándo debe entregarse, por ejemplo el Reino Unido (Employment Rights Act 1996), la UE (Directiva (UE) 2019/1152), Kenia (Employment Act 2007) y Sudáfrica (Basic Conditions of Employment Act 1997).</w:t>
            </w:r>
          </w:p>
          <w:p>
            <w:pPr>
              <w:pStyle w:val="ListParagraph"/>
              <w:numPr>
                <w:ilvl w:val="0"/>
                <w:numId w:val="3"/>
              </w:numPr>
              <w:spacing w:after="80" w:line="290"/>
            </w:pPr>
            <w:r>
              <w:rPr>
                <w:rFonts w:ascii="Nunito Sans" w:cs="Nunito Sans" w:eastAsia="Nunito Sans" w:hAnsi="Nunito Sans"/>
                <w:b/>
                <w:bCs/>
                <w:color w:val="102E3B"/>
                <w:sz w:val="19"/>
                <w:szCs w:val="19"/>
              </w:rPr>
              <w:t xml:space="preserve">Salario mínimo, límites de jornada y pago de horas extraordinarias.</w:t>
            </w:r>
          </w:p>
          <w:p>
            <w:pPr>
              <w:pStyle w:val="ListParagraph"/>
              <w:numPr>
                <w:ilvl w:val="0"/>
                <w:numId w:val="3"/>
              </w:numPr>
              <w:spacing w:after="80" w:line="290"/>
            </w:pPr>
            <w:r>
              <w:rPr>
                <w:rFonts w:ascii="Nunito Sans" w:cs="Nunito Sans" w:eastAsia="Nunito Sans" w:hAnsi="Nunito Sans"/>
                <w:b/>
                <w:bCs/>
                <w:color w:val="102E3B"/>
                <w:sz w:val="19"/>
                <w:szCs w:val="19"/>
              </w:rPr>
              <w:t xml:space="preserve">Licencias legales:</w:t>
            </w:r>
            <w:r>
              <w:rPr>
                <w:rFonts w:ascii="Nunito Sans" w:cs="Nunito Sans" w:eastAsia="Nunito Sans" w:hAnsi="Nunito Sans"/>
                <w:color w:val="102E3B"/>
                <w:sz w:val="19"/>
                <w:szCs w:val="19"/>
              </w:rPr>
              <w:t xml:space="preserve"> vacaciones anuales, días festivos, enfermedad, maternidad, paternidad y licencia parental.</w:t>
            </w:r>
          </w:p>
          <w:p>
            <w:pPr>
              <w:pStyle w:val="ListParagraph"/>
              <w:numPr>
                <w:ilvl w:val="0"/>
                <w:numId w:val="3"/>
              </w:numPr>
              <w:spacing w:after="80" w:line="290"/>
            </w:pPr>
            <w:r>
              <w:rPr>
                <w:rFonts w:ascii="Nunito Sans" w:cs="Nunito Sans" w:eastAsia="Nunito Sans" w:hAnsi="Nunito Sans"/>
                <w:b/>
                <w:bCs/>
                <w:color w:val="102E3B"/>
                <w:sz w:val="19"/>
                <w:szCs w:val="19"/>
              </w:rPr>
              <w:t xml:space="preserve">Inscripción y pagos:</w:t>
            </w:r>
            <w:r>
              <w:rPr>
                <w:rFonts w:ascii="Nunito Sans" w:cs="Nunito Sans" w:eastAsia="Nunito Sans" w:hAnsi="Nunito Sans"/>
                <w:color w:val="102E3B"/>
                <w:sz w:val="19"/>
                <w:szCs w:val="19"/>
              </w:rPr>
              <w:t xml:space="preserve"> seguridad social, seguro de salud, pensión y retención del impuesto sobre la renta. Muchos países exigen inscribirse como empleador antes del primer día de pago.</w:t>
            </w:r>
          </w:p>
          <w:p>
            <w:pPr>
              <w:pStyle w:val="ListParagraph"/>
              <w:numPr>
                <w:ilvl w:val="0"/>
                <w:numId w:val="3"/>
              </w:numPr>
              <w:spacing w:after="80" w:line="290"/>
            </w:pPr>
            <w:r>
              <w:rPr>
                <w:rFonts w:ascii="Nunito Sans" w:cs="Nunito Sans" w:eastAsia="Nunito Sans" w:hAnsi="Nunito Sans"/>
                <w:b/>
                <w:bCs/>
                <w:color w:val="102E3B"/>
                <w:sz w:val="19"/>
                <w:szCs w:val="19"/>
              </w:rPr>
              <w:t xml:space="preserve">Período de prueba, procedimientos de despido, preaviso e indemnización.</w:t>
            </w:r>
            <w:r>
              <w:rPr>
                <w:rFonts w:ascii="Nunito Sans" w:cs="Nunito Sans" w:eastAsia="Nunito Sans" w:hAnsi="Nunito Sans"/>
                <w:color w:val="102E3B"/>
                <w:sz w:val="19"/>
                <w:szCs w:val="19"/>
              </w:rPr>
              <w:t xml:space="preserve"> Varios países protegen al personal frente al despido injustificado y fijan fórmulas de indemnización.</w:t>
            </w:r>
          </w:p>
          <w:p>
            <w:pPr>
              <w:pStyle w:val="ListParagraph"/>
              <w:numPr>
                <w:ilvl w:val="0"/>
                <w:numId w:val="3"/>
              </w:numPr>
              <w:spacing w:after="80" w:line="290"/>
            </w:pPr>
            <w:r>
              <w:rPr>
                <w:rFonts w:ascii="Nunito Sans" w:cs="Nunito Sans" w:eastAsia="Nunito Sans" w:hAnsi="Nunito Sans"/>
                <w:b/>
                <w:bCs/>
                <w:color w:val="102E3B"/>
                <w:sz w:val="19"/>
                <w:szCs w:val="19"/>
              </w:rPr>
              <w:t xml:space="preserve">Idioma:</w:t>
            </w:r>
            <w:r>
              <w:rPr>
                <w:rFonts w:ascii="Nunito Sans" w:cs="Nunito Sans" w:eastAsia="Nunito Sans" w:hAnsi="Nunito Sans"/>
                <w:color w:val="102E3B"/>
                <w:sz w:val="19"/>
                <w:szCs w:val="19"/>
              </w:rPr>
              <w:t xml:space="preserve"> algunos lugares exigen el contrato en el idioma local, por ejemplo Francia, Quebec en Canadá e Indonesia. Entrega siempre a la persona una versión que entienda por completo.</w:t>
            </w:r>
          </w:p>
          <w:p>
            <w:pPr>
              <w:pStyle w:val="ListParagraph"/>
              <w:numPr>
                <w:ilvl w:val="0"/>
                <w:numId w:val="3"/>
              </w:numPr>
              <w:spacing w:after="80" w:line="290"/>
            </w:pPr>
            <w:r>
              <w:rPr>
                <w:rFonts w:ascii="Nunito Sans" w:cs="Nunito Sans" w:eastAsia="Nunito Sans" w:hAnsi="Nunito Sans"/>
                <w:b/>
                <w:bCs/>
                <w:color w:val="102E3B"/>
                <w:sz w:val="19"/>
                <w:szCs w:val="19"/>
              </w:rPr>
              <w:t xml:space="preserve">Convenios colectivos</w:t>
            </w:r>
            <w:r>
              <w:rPr>
                <w:rFonts w:ascii="Nunito Sans" w:cs="Nunito Sans" w:eastAsia="Nunito Sans" w:hAnsi="Nunito Sans"/>
                <w:color w:val="102E3B"/>
                <w:sz w:val="19"/>
                <w:szCs w:val="19"/>
              </w:rPr>
              <w:t xml:space="preserve"> de tu sector.</w:t>
            </w:r>
          </w:p>
          <w:p>
            <w:pPr>
              <w:spacing w:after="120" w:before="0" w:line="300"/>
            </w:pPr>
            <w:r>
              <w:rPr>
                <w:rFonts w:ascii="Nunito Sans" w:cs="Nunito Sans" w:eastAsia="Nunito Sans" w:hAnsi="Nunito Sans"/>
                <w:b/>
                <w:bCs/>
                <w:color w:val="102E3B"/>
                <w:sz w:val="19"/>
                <w:szCs w:val="19"/>
              </w:rPr>
              <w:t xml:space="preserve">Contratar en otro país</w:t>
            </w:r>
            <w:r>
              <w:rPr>
                <w:rFonts w:ascii="Nunito Sans" w:cs="Nunito Sans" w:eastAsia="Nunito Sans" w:hAnsi="Nunito Sans"/>
                <w:color w:val="102E3B"/>
                <w:sz w:val="19"/>
                <w:szCs w:val="19"/>
              </w:rPr>
              <w:t xml:space="preserve"> puede exigir que te inscribas allí como empleador o que uses un empleador de registro. No califiques a una persona empleada como contratista para evitarlo.</w:t>
            </w:r>
          </w:p>
          <w:p>
            <w:pPr>
              <w:spacing w:after="120" w:before="0" w:line="300"/>
            </w:pPr>
            <w:r>
              <w:rPr>
                <w:rFonts w:ascii="Nunito Sans" w:cs="Nunito Sans" w:eastAsia="Nunito Sans" w:hAnsi="Nunito Sans"/>
                <w:b/>
                <w:bCs/>
                <w:color w:val="102E3B"/>
                <w:sz w:val="19"/>
                <w:szCs w:val="19"/>
              </w:rPr>
              <w:t xml:space="preserve">Pide una revisión local</w:t>
            </w:r>
            <w:r>
              <w:rPr>
                <w:rFonts w:ascii="Nunito Sans" w:cs="Nunito Sans" w:eastAsia="Nunito Sans" w:hAnsi="Nunito Sans"/>
                <w:color w:val="102E3B"/>
                <w:sz w:val="19"/>
                <w:szCs w:val="19"/>
              </w:rPr>
              <w:t xml:space="preserve"> a un abogado laboralista o asesor laboral antes de emitir el contrato, y elimina todos los recuadros naranjas.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Empleador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organización]</w:t>
            </w:r>
            <w:r>
              <w:rPr>
                <w:rFonts w:ascii="Nunito Sans" w:cs="Nunito Sans" w:eastAsia="Nunito Sans" w:hAnsi="Nunito Sans"/>
                <w:color w:val="102E3B"/>
                <w:sz w:val="18"/>
                <w:szCs w:val="18"/>
              </w:rPr>
              <w:t xml:space="preserve">, una </w:t>
            </w:r>
            <w:r>
              <w:rPr>
                <w:rFonts w:ascii="Nunito Sans" w:cs="Nunito Sans" w:eastAsia="Nunito Sans" w:hAnsi="Nunito Sans"/>
                <w:color w:val="102E3B"/>
                <w:sz w:val="18"/>
                <w:szCs w:val="18"/>
                <w:highlight w:val="yellow"/>
              </w:rPr>
              <w:t xml:space="preserve">[sociedad sin ánimo de lucro registrada / asociación / fundación / empresa social]</w:t>
            </w:r>
            <w:r>
              <w:rPr>
                <w:rFonts w:ascii="Nunito Sans" w:cs="Nunito Sans" w:eastAsia="Nunito Sans" w:hAnsi="Nunito Sans"/>
                <w:color w:val="102E3B"/>
                <w:sz w:val="18"/>
                <w:szCs w:val="18"/>
              </w:rPr>
              <w:t xml:space="preserve"> registrada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 de registro]</w:t>
            </w:r>
            <w:r>
              <w:rPr>
                <w:rFonts w:ascii="Nunito Sans" w:cs="Nunito Sans" w:eastAsia="Nunito Sans" w:hAnsi="Nunito Sans"/>
                <w:color w:val="102E3B"/>
                <w:sz w:val="18"/>
                <w:szCs w:val="18"/>
              </w:rPr>
              <w:t xml:space="preserve">, con domicilio social en </w:t>
            </w:r>
            <w:r>
              <w:rPr>
                <w:rFonts w:ascii="Nunito Sans" w:cs="Nunito Sans" w:eastAsia="Nunito Sans" w:hAnsi="Nunito Sans"/>
                <w:color w:val="102E3B"/>
                <w:sz w:val="18"/>
                <w:szCs w:val="18"/>
                <w:highlight w:val="yellow"/>
              </w:rPr>
              <w:t xml:space="preserve">[dirección]</w:t>
            </w:r>
            <w:r>
              <w:rPr>
                <w:rFonts w:ascii="Nunito Sans" w:cs="Nunito Sans" w:eastAsia="Nunito Sans" w:hAnsi="Nunito Sans"/>
                <w:color w:val="102E3B"/>
                <w:sz w:val="18"/>
                <w:szCs w:val="18"/>
              </w:rPr>
              <w:t xml:space="preserve"> ("la Organización")</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Inscripción del empleador</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identificación fiscal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número de empleador en la seguridad social </w:t>
            </w:r>
            <w:r>
              <w:rPr>
                <w:rFonts w:ascii="Nunito Sans" w:cs="Nunito Sans" w:eastAsia="Nunito Sans" w:hAnsi="Nunito Sans"/>
                <w:color w:val="102E3B"/>
                <w:sz w:val="18"/>
                <w:szCs w:val="18"/>
                <w:highlight w:val="yellow"/>
              </w:rPr>
              <w:t xml:space="preserve">[número]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trabajadora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legal completo]</w:t>
            </w:r>
            <w:r>
              <w:rPr>
                <w:rFonts w:ascii="Nunito Sans" w:cs="Nunito Sans" w:eastAsia="Nunito Sans" w:hAnsi="Nunito Sans"/>
                <w:color w:val="102E3B"/>
                <w:sz w:val="18"/>
                <w:szCs w:val="18"/>
              </w:rPr>
              <w:t xml:space="preserve">, con domicilio en </w:t>
            </w:r>
            <w:r>
              <w:rPr>
                <w:rFonts w:ascii="Nunito Sans" w:cs="Nunito Sans" w:eastAsia="Nunito Sans" w:hAnsi="Nunito Sans"/>
                <w:color w:val="102E3B"/>
                <w:sz w:val="18"/>
                <w:szCs w:val="18"/>
                <w:highlight w:val="yellow"/>
              </w:rPr>
              <w:t xml:space="preserve">[domicilio particular]</w:t>
            </w:r>
            <w:r>
              <w:rPr>
                <w:rFonts w:ascii="Nunito Sans" w:cs="Nunito Sans" w:eastAsia="Nunito Sans" w:hAnsi="Nunito Sans"/>
                <w:color w:val="102E3B"/>
                <w:sz w:val="18"/>
                <w:szCs w:val="18"/>
              </w:rPr>
              <w:t xml:space="preserve"> ("la Persona Trabajadora")</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Identificación de la Persona Trabajadora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de documento nacional de identidad o pasaporte, si se exige localmente]</w:t>
            </w:r>
            <w:r>
              <w:rPr>
                <w:rFonts w:ascii="Nunito Sans" w:cs="Nunito Sans" w:eastAsia="Nunito Sans" w:hAnsi="Nunito Sans"/>
                <w:color w:val="102E3B"/>
                <w:sz w:val="18"/>
                <w:szCs w:val="18"/>
              </w:rPr>
              <w:t xml:space="preserve">; número de identificación fiscal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número de seguridad social </w:t>
            </w:r>
            <w:r>
              <w:rPr>
                <w:rFonts w:ascii="Nunito Sans" w:cs="Nunito Sans" w:eastAsia="Nunito Sans" w:hAnsi="Nunito Sans"/>
                <w:color w:val="102E3B"/>
                <w:sz w:val="18"/>
                <w:szCs w:val="18"/>
                <w:highlight w:val="yellow"/>
              </w:rPr>
              <w:t xml:space="preserve">[número]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Fecha de este contrato</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trabaja para </w:t>
      </w:r>
      <w:r>
        <w:rPr>
          <w:rFonts w:ascii="Nunito Sans" w:cs="Nunito Sans" w:eastAsia="Nunito Sans" w:hAnsi="Nunito Sans"/>
          <w:color w:val="102E3B"/>
          <w:sz w:val="20"/>
          <w:szCs w:val="20"/>
          <w:highlight w:val="yellow"/>
        </w:rPr>
        <w:t xml:space="preserve">[misión en una línea, por ejemplo "fortalecer los servicios de salud comunitaria en distritos rurales"]</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color w:val="102E3B"/>
          <w:sz w:val="20"/>
          <w:szCs w:val="20"/>
        </w:rPr>
        <w:t xml:space="preserve">La Organización desea emplear a la Persona Trabajadora, y la Persona Trabajadora desea trabajar para la Organización, en las condiciones de este contrato.</w:t>
      </w:r>
    </w:p>
    <w:p>
      <w:pPr>
        <w:pStyle w:val="Heading1"/>
        <w:keepNext/>
        <w:spacing w:after="160" w:before="360"/>
      </w:pPr>
      <w:r>
        <w:rPr>
          <w:rFonts w:ascii="DM Serif Display" w:cs="DM Serif Display" w:eastAsia="DM Serif Display" w:hAnsi="DM Serif Display"/>
          <w:color w:val="123C48"/>
          <w:sz w:val="40"/>
          <w:szCs w:val="40"/>
        </w:rPr>
        <w:t xml:space="preserve">Condiciones acordadas</w:t>
      </w:r>
    </w:p>
    <w:p>
      <w:pPr>
        <w:pStyle w:val="Heading2"/>
        <w:keepNext/>
        <w:spacing w:after="120" w:before="280"/>
      </w:pPr>
      <w:r>
        <w:rPr>
          <w:rFonts w:ascii="DM Serif Display" w:cs="DM Serif Display" w:eastAsia="DM Serif Display" w:hAnsi="DM Serif Display"/>
          <w:color w:val="123C48"/>
          <w:sz w:val="28"/>
          <w:szCs w:val="28"/>
        </w:rPr>
        <w:t xml:space="preserve">1. Definiciones e interpretación</w:t>
      </w:r>
    </w:p>
    <w:p>
      <w:pPr>
        <w:pStyle w:val="ListParagraph"/>
        <w:numPr>
          <w:ilvl w:val="0"/>
          <w:numId w:val="5"/>
        </w:numPr>
        <w:spacing w:after="80" w:line="290"/>
      </w:pPr>
      <w:r>
        <w:rPr>
          <w:rFonts w:ascii="Nunito Sans" w:cs="Nunito Sans" w:eastAsia="Nunito Sans" w:hAnsi="Nunito Sans"/>
          <w:color w:val="102E3B"/>
          <w:sz w:val="20"/>
          <w:szCs w:val="20"/>
        </w:rPr>
        <w:t xml:space="preserve">En este contrato:</w:t>
      </w:r>
    </w:p>
    <w:p>
      <w:pPr>
        <w:pStyle w:val="ListParagraph"/>
        <w:numPr>
          <w:ilvl w:val="1"/>
          <w:numId w:val="5"/>
        </w:numPr>
        <w:spacing w:after="80" w:line="290"/>
      </w:pPr>
      <w:r>
        <w:rPr>
          <w:rFonts w:ascii="Nunito Sans" w:cs="Nunito Sans" w:eastAsia="Nunito Sans" w:hAnsi="Nunito Sans"/>
          <w:b/>
          <w:bCs/>
          <w:color w:val="102E3B"/>
          <w:sz w:val="20"/>
          <w:szCs w:val="20"/>
        </w:rPr>
        <w:t xml:space="preserve">"Ley aplicable"</w:t>
      </w:r>
      <w:r>
        <w:rPr>
          <w:rFonts w:ascii="Nunito Sans" w:cs="Nunito Sans" w:eastAsia="Nunito Sans" w:hAnsi="Nunito Sans"/>
          <w:color w:val="102E3B"/>
          <w:sz w:val="20"/>
          <w:szCs w:val="20"/>
        </w:rPr>
        <w:t xml:space="preserve"> significa las leyes laborales, fiscales, de seguridad social, de protección de datos y demás que se aplican al empleo de la Persona Trabajadora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1"/>
          <w:numId w:val="5"/>
        </w:numPr>
        <w:spacing w:after="80" w:line="290"/>
      </w:pPr>
      <w:r>
        <w:rPr>
          <w:rFonts w:ascii="Nunito Sans" w:cs="Nunito Sans" w:eastAsia="Nunito Sans" w:hAnsi="Nunito Sans"/>
          <w:b/>
          <w:bCs/>
          <w:color w:val="102E3B"/>
          <w:sz w:val="20"/>
          <w:szCs w:val="20"/>
        </w:rPr>
        <w:t xml:space="preserve">"Información confidencial"</w:t>
      </w:r>
      <w:r>
        <w:rPr>
          <w:rFonts w:ascii="Nunito Sans" w:cs="Nunito Sans" w:eastAsia="Nunito Sans" w:hAnsi="Nunito Sans"/>
          <w:color w:val="102E3B"/>
          <w:sz w:val="20"/>
          <w:szCs w:val="20"/>
        </w:rPr>
        <w:t xml:space="preserve"> significa la información no pública, en cualquier formato, sobre el trabajo, las finanzas, los financiadores, los socios, el personal, el voluntariado y las personas a las que sirve la Organización.</w:t>
      </w:r>
    </w:p>
    <w:p>
      <w:pPr>
        <w:pStyle w:val="ListParagraph"/>
        <w:numPr>
          <w:ilvl w:val="1"/>
          <w:numId w:val="5"/>
        </w:numPr>
        <w:spacing w:after="80" w:line="290"/>
      </w:pPr>
      <w:r>
        <w:rPr>
          <w:rFonts w:ascii="Nunito Sans" w:cs="Nunito Sans" w:eastAsia="Nunito Sans" w:hAnsi="Nunito Sans"/>
          <w:b/>
          <w:bCs/>
          <w:color w:val="102E3B"/>
          <w:sz w:val="20"/>
          <w:szCs w:val="20"/>
        </w:rPr>
        <w:t xml:space="preserve">"Propiedad intelectual"</w:t>
      </w:r>
      <w:r>
        <w:rPr>
          <w:rFonts w:ascii="Nunito Sans" w:cs="Nunito Sans" w:eastAsia="Nunito Sans" w:hAnsi="Nunito Sans"/>
          <w:color w:val="102E3B"/>
          <w:sz w:val="20"/>
          <w:szCs w:val="20"/>
        </w:rPr>
        <w:t xml:space="preserve"> significa los derechos de autor, derechos sobre bases de datos, marcas, diseños, conocimientos técnicos y derechos similares en cualquier parte del mundo.</w:t>
      </w:r>
    </w:p>
    <w:p>
      <w:pPr>
        <w:pStyle w:val="ListParagraph"/>
        <w:numPr>
          <w:ilvl w:val="1"/>
          <w:numId w:val="5"/>
        </w:numPr>
        <w:spacing w:after="80" w:line="290"/>
      </w:pPr>
      <w:r>
        <w:rPr>
          <w:rFonts w:ascii="Nunito Sans" w:cs="Nunito Sans" w:eastAsia="Nunito Sans" w:hAnsi="Nunito Sans"/>
          <w:b/>
          <w:bCs/>
          <w:color w:val="102E3B"/>
          <w:sz w:val="20"/>
          <w:szCs w:val="20"/>
        </w:rPr>
        <w:t xml:space="preserve">"Políticas"</w:t>
      </w:r>
      <w:r>
        <w:rPr>
          <w:rFonts w:ascii="Nunito Sans" w:cs="Nunito Sans" w:eastAsia="Nunito Sans" w:hAnsi="Nunito Sans"/>
          <w:color w:val="102E3B"/>
          <w:sz w:val="20"/>
          <w:szCs w:val="20"/>
        </w:rPr>
        <w:t xml:space="preserve"> significa las políticas y procedimientos que la Organización adopte en cada momento, enumerados en la cláusula 19.</w:t>
      </w:r>
    </w:p>
    <w:p>
      <w:pPr>
        <w:pStyle w:val="ListParagraph"/>
        <w:numPr>
          <w:ilvl w:val="1"/>
          <w:numId w:val="5"/>
        </w:numPr>
        <w:spacing w:after="80" w:line="290"/>
      </w:pPr>
      <w:r>
        <w:rPr>
          <w:rFonts w:ascii="Nunito Sans" w:cs="Nunito Sans" w:eastAsia="Nunito Sans" w:hAnsi="Nunito Sans"/>
          <w:b/>
          <w:bCs/>
          <w:color w:val="102E3B"/>
          <w:sz w:val="20"/>
          <w:szCs w:val="20"/>
        </w:rPr>
        <w:t xml:space="preserve">"Día hábil"</w:t>
      </w:r>
      <w:r>
        <w:rPr>
          <w:rFonts w:ascii="Nunito Sans" w:cs="Nunito Sans" w:eastAsia="Nunito Sans" w:hAnsi="Nunito Sans"/>
          <w:color w:val="102E3B"/>
          <w:sz w:val="20"/>
          <w:szCs w:val="20"/>
        </w:rPr>
        <w:t xml:space="preserve"> significa cualquier día que no sea fin de semana ni festivo en </w:t>
      </w:r>
      <w:r>
        <w:rPr>
          <w:rFonts w:ascii="Nunito Sans" w:cs="Nunito Sans" w:eastAsia="Nunito Sans" w:hAnsi="Nunito Sans"/>
          <w:color w:val="102E3B"/>
          <w:sz w:val="20"/>
          <w:szCs w:val="20"/>
          <w:highlight w:val="yellow"/>
        </w:rPr>
        <w:t xml:space="preserve">[país o lugar de trabajo]</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color w:val="102E3B"/>
          <w:sz w:val="20"/>
          <w:szCs w:val="20"/>
        </w:rPr>
        <w:t xml:space="preserve">Los títulos se incluyen solo por comodidad. Si este contrato contradice la ley aplicable, prevalece la ley aplicable. Si una Política contradice este contrato, prevalece este contrato.</w:t>
      </w:r>
    </w:p>
    <w:p>
      <w:pPr>
        <w:pStyle w:val="Heading2"/>
        <w:keepNext/>
        <w:spacing w:after="120" w:before="280"/>
      </w:pPr>
      <w:r>
        <w:rPr>
          <w:rFonts w:ascii="DM Serif Display" w:cs="DM Serif Display" w:eastAsia="DM Serif Display" w:hAnsi="DM Serif Display"/>
          <w:color w:val="123C48"/>
          <w:sz w:val="28"/>
          <w:szCs w:val="28"/>
        </w:rPr>
        <w:t xml:space="preserve">2. Fecha de inicio y antigüedad</w:t>
      </w:r>
    </w:p>
    <w:p>
      <w:pPr>
        <w:pStyle w:val="ListParagraph"/>
        <w:numPr>
          <w:ilvl w:val="0"/>
          <w:numId w:val="6"/>
        </w:numPr>
        <w:spacing w:after="80" w:line="290"/>
      </w:pPr>
      <w:r>
        <w:rPr>
          <w:rFonts w:ascii="Nunito Sans" w:cs="Nunito Sans" w:eastAsia="Nunito Sans" w:hAnsi="Nunito Sans"/>
          <w:color w:val="102E3B"/>
          <w:sz w:val="20"/>
          <w:szCs w:val="20"/>
        </w:rPr>
        <w:t xml:space="preserve">El empleo de la Persona Trabajadora comienza el </w:t>
      </w:r>
      <w:r>
        <w:rPr>
          <w:rFonts w:ascii="Nunito Sans" w:cs="Nunito Sans" w:eastAsia="Nunito Sans" w:hAnsi="Nunito Sans"/>
          <w:color w:val="102E3B"/>
          <w:sz w:val="20"/>
          <w:szCs w:val="20"/>
          <w:highlight w:val="yellow"/>
        </w:rPr>
        <w:t xml:space="preserve">[fecha de inicio]</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La antigüedad continuada de la Persona Trabajadora comenzó el </w:t>
      </w:r>
      <w:r>
        <w:rPr>
          <w:rFonts w:ascii="Nunito Sans" w:cs="Nunito Sans" w:eastAsia="Nunito Sans" w:hAnsi="Nunito Sans"/>
          <w:color w:val="102E3B"/>
          <w:sz w:val="20"/>
          <w:szCs w:val="20"/>
          <w:highlight w:val="yellow"/>
        </w:rPr>
        <w:t xml:space="preserve">[la fecha de inicio indicada / una fecha anterior, cuando empezó con la Organización en otro puesto]</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El empleo es </w:t>
      </w:r>
      <w:r>
        <w:rPr>
          <w:rFonts w:ascii="Nunito Sans" w:cs="Nunito Sans" w:eastAsia="Nunito Sans" w:hAnsi="Nunito Sans"/>
          <w:color w:val="102E3B"/>
          <w:sz w:val="20"/>
          <w:szCs w:val="20"/>
          <w:highlight w:val="yellow"/>
        </w:rPr>
        <w:t xml:space="preserve">[por tiempo indefinido / de duración determinada hasta la fecha de finalización, según la cláusula 21]</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 Puesto y funciones</w:t>
      </w:r>
    </w:p>
    <w:p>
      <w:pPr>
        <w:pStyle w:val="ListParagraph"/>
        <w:numPr>
          <w:ilvl w:val="0"/>
          <w:numId w:val="7"/>
        </w:numPr>
        <w:spacing w:after="80" w:line="290"/>
      </w:pPr>
      <w:r>
        <w:rPr>
          <w:rFonts w:ascii="Nunito Sans" w:cs="Nunito Sans" w:eastAsia="Nunito Sans" w:hAnsi="Nunito Sans"/>
          <w:color w:val="102E3B"/>
          <w:sz w:val="20"/>
          <w:szCs w:val="20"/>
        </w:rPr>
        <w:t xml:space="preserve">La Persona Trabajadora es contratada como </w:t>
      </w:r>
      <w:r>
        <w:rPr>
          <w:rFonts w:ascii="Nunito Sans" w:cs="Nunito Sans" w:eastAsia="Nunito Sans" w:hAnsi="Nunito Sans"/>
          <w:color w:val="102E3B"/>
          <w:sz w:val="20"/>
          <w:szCs w:val="20"/>
          <w:highlight w:val="yellow"/>
        </w:rPr>
        <w:t xml:space="preserve">[nombre del puesto]</w:t>
      </w:r>
      <w:r>
        <w:rPr>
          <w:rFonts w:ascii="Nunito Sans" w:cs="Nunito Sans" w:eastAsia="Nunito Sans" w:hAnsi="Nunito Sans"/>
          <w:color w:val="102E3B"/>
          <w:sz w:val="20"/>
          <w:szCs w:val="20"/>
        </w:rPr>
        <w:t xml:space="preserve"> y reporta a </w:t>
      </w:r>
      <w:r>
        <w:rPr>
          <w:rFonts w:ascii="Nunito Sans" w:cs="Nunito Sans" w:eastAsia="Nunito Sans" w:hAnsi="Nunito Sans"/>
          <w:color w:val="102E3B"/>
          <w:sz w:val="20"/>
          <w:szCs w:val="20"/>
          <w:highlight w:val="yellow"/>
        </w:rPr>
        <w:t xml:space="preserve">[cargo de la persona responsable]</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Sus funciones principales figuran en la descripción del puesto del Anexo 1. También realizará otras funciones razonables acordes con sus competencias y experiencia.</w:t>
      </w:r>
    </w:p>
    <w:p>
      <w:pPr>
        <w:pStyle w:val="ListParagraph"/>
        <w:numPr>
          <w:ilvl w:val="0"/>
          <w:numId w:val="7"/>
        </w:numPr>
        <w:spacing w:after="80" w:line="290"/>
      </w:pPr>
      <w:r>
        <w:rPr>
          <w:rFonts w:ascii="Nunito Sans" w:cs="Nunito Sans" w:eastAsia="Nunito Sans" w:hAnsi="Nunito Sans"/>
          <w:color w:val="102E3B"/>
          <w:sz w:val="20"/>
          <w:szCs w:val="20"/>
        </w:rPr>
        <w:t xml:space="preserve">La Organización puede actualizar la descripción del puesto tras hablarlo con la Persona Trabajadora, pero no introducirá cambios importantes sin su acuerdo, salvo que la ley aplicable lo permita. La Persona Trabajadora se compromete a trabajar con honestidad, cuidado y competencia, y a seguir las instrucciones razonables de la Organización.</w:t>
      </w:r>
    </w:p>
    <w:p>
      <w:pPr>
        <w:pStyle w:val="Heading2"/>
        <w:keepNext/>
        <w:spacing w:after="120" w:before="280"/>
      </w:pPr>
      <w:r>
        <w:rPr>
          <w:rFonts w:ascii="DM Serif Display" w:cs="DM Serif Display" w:eastAsia="DM Serif Display" w:hAnsi="DM Serif Display"/>
          <w:color w:val="123C48"/>
          <w:sz w:val="28"/>
          <w:szCs w:val="28"/>
        </w:rPr>
        <w:t xml:space="preserve">4. Lugar de trabajo y trabajo a distancia</w:t>
      </w:r>
    </w:p>
    <w:p>
      <w:pPr>
        <w:pStyle w:val="ListParagraph"/>
        <w:numPr>
          <w:ilvl w:val="0"/>
          <w:numId w:val="8"/>
        </w:numPr>
        <w:spacing w:after="80" w:line="290"/>
      </w:pPr>
      <w:r>
        <w:rPr>
          <w:rFonts w:ascii="Nunito Sans" w:cs="Nunito Sans" w:eastAsia="Nunito Sans" w:hAnsi="Nunito Sans"/>
          <w:color w:val="102E3B"/>
          <w:sz w:val="20"/>
          <w:szCs w:val="20"/>
        </w:rPr>
        <w:t xml:space="preserve">El lugar habitual de trabajo es </w:t>
      </w:r>
      <w:r>
        <w:rPr>
          <w:rFonts w:ascii="Nunito Sans" w:cs="Nunito Sans" w:eastAsia="Nunito Sans" w:hAnsi="Nunito Sans"/>
          <w:color w:val="102E3B"/>
          <w:sz w:val="20"/>
          <w:szCs w:val="20"/>
          <w:highlight w:val="yellow"/>
        </w:rPr>
        <w:t xml:space="preserve">[la oficina de la Organización en dirección / el domicilio de la Persona Trabajadora en ciudad, país / una combinación de oficina y domicilio]</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La Persona Trabajadora puede trabajar a distancia hasta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días por semana, de acuerdo con su responsable. Cuando trabaje a distancia, se compromete a seguir las normas de TI y seguridad de los datos de la Organización y a mantener un entorno de trabajo seguro.</w:t>
      </w:r>
    </w:p>
    <w:p>
      <w:pPr>
        <w:pStyle w:val="ListParagraph"/>
        <w:numPr>
          <w:ilvl w:val="0"/>
          <w:numId w:val="8"/>
        </w:numPr>
        <w:spacing w:after="80" w:line="290"/>
      </w:pPr>
      <w:r>
        <w:rPr>
          <w:rFonts w:ascii="Nunito Sans" w:cs="Nunito Sans" w:eastAsia="Nunito Sans" w:hAnsi="Nunito Sans"/>
          <w:color w:val="102E3B"/>
          <w:sz w:val="20"/>
          <w:szCs w:val="20"/>
        </w:rPr>
        <w:t xml:space="preserve">Puede ser necesario que la Persona Trabajadora viaje dentro de </w:t>
      </w:r>
      <w:r>
        <w:rPr>
          <w:rFonts w:ascii="Nunito Sans" w:cs="Nunito Sans" w:eastAsia="Nunito Sans" w:hAnsi="Nunito Sans"/>
          <w:color w:val="102E3B"/>
          <w:sz w:val="20"/>
          <w:szCs w:val="20"/>
          <w:highlight w:val="yellow"/>
        </w:rPr>
        <w:t xml:space="preserve">[país / región]</w:t>
      </w:r>
      <w:r>
        <w:rPr>
          <w:rFonts w:ascii="Nunito Sans" w:cs="Nunito Sans" w:eastAsia="Nunito Sans" w:hAnsi="Nunito Sans"/>
          <w:color w:val="102E3B"/>
          <w:sz w:val="20"/>
          <w:szCs w:val="20"/>
        </w:rPr>
        <w:t xml:space="preserve"> por motivos de trabajo. Los viajes fuera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requieren su acuerdo y se rigen por la Política de Seguridad en Viajes y Deber de Cuidado.</w:t>
      </w:r>
    </w:p>
    <w:p>
      <w:pPr>
        <w:pStyle w:val="ListParagraph"/>
        <w:numPr>
          <w:ilvl w:val="0"/>
          <w:numId w:val="8"/>
        </w:numPr>
        <w:spacing w:after="80" w:line="290"/>
      </w:pPr>
      <w:r>
        <w:rPr>
          <w:rFonts w:ascii="Nunito Sans" w:cs="Nunito Sans" w:eastAsia="Nunito Sans" w:hAnsi="Nunito Sans"/>
          <w:color w:val="102E3B"/>
          <w:sz w:val="20"/>
          <w:szCs w:val="20"/>
        </w:rPr>
        <w:t xml:space="preserve">La Persona Trabajadora no debe trabajar desde otro país durante más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 en cualquier </w:t>
      </w:r>
      <w:r>
        <w:rPr>
          <w:rFonts w:ascii="Nunito Sans" w:cs="Nunito Sans" w:eastAsia="Nunito Sans" w:hAnsi="Nunito Sans"/>
          <w:color w:val="102E3B"/>
          <w:sz w:val="20"/>
          <w:szCs w:val="20"/>
          <w:highlight w:val="yellow"/>
        </w:rPr>
        <w:t xml:space="preserve">[período de 12 meses]</w:t>
      </w:r>
      <w:r>
        <w:rPr>
          <w:rFonts w:ascii="Nunito Sans" w:cs="Nunito Sans" w:eastAsia="Nunito Sans" w:hAnsi="Nunito Sans"/>
          <w:color w:val="102E3B"/>
          <w:sz w:val="20"/>
          <w:szCs w:val="20"/>
        </w:rPr>
        <w:t xml:space="preserve"> sin la aprobación por escrito de la Organización, porque esto puede generar obligaciones fiscales y legales.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TRABAJO A DISTANCIA Y TRABAJO DESDE EL EXTRANJERO</w:t>
            </w:r>
          </w:p>
          <w:p>
            <w:pPr>
              <w:spacing w:after="120" w:before="0" w:line="300"/>
            </w:pPr>
            <w:r>
              <w:rPr>
                <w:rFonts w:ascii="Nunito Sans" w:cs="Nunito Sans" w:eastAsia="Nunito Sans" w:hAnsi="Nunito Sans"/>
                <w:color w:val="102E3B"/>
                <w:sz w:val="19"/>
                <w:szCs w:val="19"/>
              </w:rPr>
              <w:t xml:space="preserve">Decide si el puesto es presencial, a distancia o híbrido. Si la persona va a trabajar principalmente desde otro país, detente: probablemente se aplicará la legislación laboral, fiscal y de seguridad social de ese país, y quizá tengas que inscribirte allí o usar un empleador de registro. Algunos países obligan al empleador a proporcionar equipos para el teletrabajo o una compensación, o reconocen el derecho a solicitar el trabajo a distancia. Consulta tu ley local sobre trabajo a distancia.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Período de prueba</w:t>
      </w:r>
    </w:p>
    <w:p>
      <w:pPr>
        <w:pStyle w:val="ListParagraph"/>
        <w:numPr>
          <w:ilvl w:val="0"/>
          <w:numId w:val="9"/>
        </w:numPr>
        <w:spacing w:after="80" w:line="290"/>
      </w:pPr>
      <w:r>
        <w:rPr>
          <w:rFonts w:ascii="Nunito Sans" w:cs="Nunito Sans" w:eastAsia="Nunito Sans" w:hAnsi="Nunito Sans"/>
          <w:color w:val="102E3B"/>
          <w:sz w:val="20"/>
          <w:szCs w:val="20"/>
        </w:rPr>
        <w:t xml:space="preserve">Los primeros </w:t>
      </w:r>
      <w:r>
        <w:rPr>
          <w:rFonts w:ascii="Nunito Sans" w:cs="Nunito Sans" w:eastAsia="Nunito Sans" w:hAnsi="Nunito Sans"/>
          <w:color w:val="102E3B"/>
          <w:sz w:val="20"/>
          <w:szCs w:val="20"/>
          <w:highlight w:val="yellow"/>
        </w:rPr>
        <w:t xml:space="preserve">[tres / seis]</w:t>
      </w:r>
      <w:r>
        <w:rPr>
          <w:rFonts w:ascii="Nunito Sans" w:cs="Nunito Sans" w:eastAsia="Nunito Sans" w:hAnsi="Nunito Sans"/>
          <w:color w:val="102E3B"/>
          <w:sz w:val="20"/>
          <w:szCs w:val="20"/>
        </w:rPr>
        <w:t xml:space="preserve"> meses de empleo constituyen un período de prueba.</w:t>
      </w:r>
    </w:p>
    <w:p>
      <w:pPr>
        <w:pStyle w:val="ListParagraph"/>
        <w:numPr>
          <w:ilvl w:val="0"/>
          <w:numId w:val="9"/>
        </w:numPr>
        <w:spacing w:after="80" w:line="290"/>
      </w:pPr>
      <w:r>
        <w:rPr>
          <w:rFonts w:ascii="Nunito Sans" w:cs="Nunito Sans" w:eastAsia="Nunito Sans" w:hAnsi="Nunito Sans"/>
          <w:color w:val="102E3B"/>
          <w:sz w:val="20"/>
          <w:szCs w:val="20"/>
        </w:rPr>
        <w:t xml:space="preserve">Durante el período de prueba, la persona responsable revisará el trabajo con la Persona Trabajadora al menos </w:t>
      </w:r>
      <w:r>
        <w:rPr>
          <w:rFonts w:ascii="Nunito Sans" w:cs="Nunito Sans" w:eastAsia="Nunito Sans" w:hAnsi="Nunito Sans"/>
          <w:color w:val="102E3B"/>
          <w:sz w:val="20"/>
          <w:szCs w:val="20"/>
          <w:highlight w:val="yellow"/>
        </w:rPr>
        <w:t xml:space="preserve">[una vez al mes]</w:t>
      </w:r>
      <w:r>
        <w:rPr>
          <w:rFonts w:ascii="Nunito Sans" w:cs="Nunito Sans" w:eastAsia="Nunito Sans" w:hAnsi="Nunito Sans"/>
          <w:color w:val="102E3B"/>
          <w:sz w:val="20"/>
          <w:szCs w:val="20"/>
        </w:rPr>
        <w:t xml:space="preserve">, le comunicará por escrito cualquier inquietud y le dará una oportunidad justa de mejorar.</w:t>
      </w:r>
    </w:p>
    <w:p>
      <w:pPr>
        <w:pStyle w:val="ListParagraph"/>
        <w:numPr>
          <w:ilvl w:val="0"/>
          <w:numId w:val="9"/>
        </w:numPr>
        <w:spacing w:after="80" w:line="290"/>
      </w:pPr>
      <w:r>
        <w:rPr>
          <w:rFonts w:ascii="Nunito Sans" w:cs="Nunito Sans" w:eastAsia="Nunito Sans" w:hAnsi="Nunito Sans"/>
          <w:color w:val="102E3B"/>
          <w:sz w:val="20"/>
          <w:szCs w:val="20"/>
        </w:rPr>
        <w:t xml:space="preserve">La Organización puede prorrogar el período de prueba una sola vez, hasta </w:t>
      </w:r>
      <w:r>
        <w:rPr>
          <w:rFonts w:ascii="Nunito Sans" w:cs="Nunito Sans" w:eastAsia="Nunito Sans" w:hAnsi="Nunito Sans"/>
          <w:color w:val="102E3B"/>
          <w:sz w:val="20"/>
          <w:szCs w:val="20"/>
          <w:highlight w:val="yellow"/>
        </w:rPr>
        <w:t xml:space="preserve">[tres meses]</w:t>
      </w:r>
      <w:r>
        <w:rPr>
          <w:rFonts w:ascii="Nunito Sans" w:cs="Nunito Sans" w:eastAsia="Nunito Sans" w:hAnsi="Nunito Sans"/>
          <w:color w:val="102E3B"/>
          <w:sz w:val="20"/>
          <w:szCs w:val="20"/>
        </w:rPr>
        <w:t xml:space="preserve">, si lo comunica por escrito antes de que termine y explica el motivo, cuando la ley aplicable lo permita.</w:t>
      </w:r>
    </w:p>
    <w:p>
      <w:pPr>
        <w:pStyle w:val="ListParagraph"/>
        <w:numPr>
          <w:ilvl w:val="0"/>
          <w:numId w:val="9"/>
        </w:numPr>
        <w:spacing w:after="80" w:line="290"/>
      </w:pPr>
      <w:r>
        <w:rPr>
          <w:rFonts w:ascii="Nunito Sans" w:cs="Nunito Sans" w:eastAsia="Nunito Sans" w:hAnsi="Nunito Sans"/>
          <w:color w:val="102E3B"/>
          <w:sz w:val="20"/>
          <w:szCs w:val="20"/>
        </w:rPr>
        <w:t xml:space="preserve">Durante el período de prueba, cualquiera de las Partes puede poner fin al empleo con un preaviso por escrito de </w:t>
      </w:r>
      <w:r>
        <w:rPr>
          <w:rFonts w:ascii="Nunito Sans" w:cs="Nunito Sans" w:eastAsia="Nunito Sans" w:hAnsi="Nunito Sans"/>
          <w:color w:val="102E3B"/>
          <w:sz w:val="20"/>
          <w:szCs w:val="20"/>
          <w:highlight w:val="yellow"/>
        </w:rPr>
        <w:t xml:space="preserve">[una semana]</w:t>
      </w:r>
      <w:r>
        <w:rPr>
          <w:rFonts w:ascii="Nunito Sans" w:cs="Nunito Sans" w:eastAsia="Nunito Sans" w:hAnsi="Nunito Sans"/>
          <w:color w:val="102E3B"/>
          <w:sz w:val="20"/>
          <w:szCs w:val="20"/>
        </w:rPr>
        <w:t xml:space="preserve">, o el preaviso mínimo que exija la ley aplicable si es mayor.</w:t>
      </w:r>
    </w:p>
    <w:p>
      <w:pPr>
        <w:pStyle w:val="ListParagraph"/>
        <w:numPr>
          <w:ilvl w:val="0"/>
          <w:numId w:val="9"/>
        </w:numPr>
        <w:spacing w:after="80" w:line="290"/>
      </w:pPr>
      <w:r>
        <w:rPr>
          <w:rFonts w:ascii="Nunito Sans" w:cs="Nunito Sans" w:eastAsia="Nunito Sans" w:hAnsi="Nunito Sans"/>
          <w:color w:val="102E3B"/>
          <w:sz w:val="20"/>
          <w:szCs w:val="20"/>
        </w:rPr>
        <w:t xml:space="preserve">La Organización confirmará por escrito cuando la Persona Trabajadora haya superado el período de prueba.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LÍMITES DEL PERÍODO DE PRUEBA</w:t>
            </w:r>
          </w:p>
          <w:p>
            <w:pPr>
              <w:spacing w:after="120" w:before="0" w:line="300"/>
            </w:pPr>
            <w:r>
              <w:rPr>
                <w:rFonts w:ascii="Nunito Sans" w:cs="Nunito Sans" w:eastAsia="Nunito Sans" w:hAnsi="Nunito Sans"/>
                <w:color w:val="102E3B"/>
                <w:sz w:val="19"/>
                <w:szCs w:val="19"/>
              </w:rPr>
              <w:t xml:space="preserve">Muchos países limitan la duración del período de prueba. Ejemplos: la directiva de la UE lo limita en general a seis meses; Kenia permite seis meses, prorrogables por acuerdo hasta doce (Employment Act 2007); Filipinas permite seis meses; Brasil permite un contrato de experiencia de hasta 90 días; Indonesia permite tres meses y ninguno en los contratos de duración determinada. Argentina amplió su período de prueba general a seis meses en 2024 (Ley 27.742) y aprobó una nueva reforma laboral en 2026; la Employment Rights Act 2025 del Reino Unido reduce de dos años a seis meses el período de carencia para la protección frente al despido injustificado en los despidos a partir del 1 de enero de 2027. Comprueba las normas vigentes. Un despido durante el período de prueba también debe ser justo y no discriminatorio.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Jornada de trabajo y horas extraordinarias</w:t>
      </w:r>
    </w:p>
    <w:p>
      <w:pPr>
        <w:pStyle w:val="ListParagraph"/>
        <w:numPr>
          <w:ilvl w:val="0"/>
          <w:numId w:val="10"/>
        </w:numPr>
        <w:spacing w:after="80" w:line="290"/>
      </w:pPr>
      <w:r>
        <w:rPr>
          <w:rFonts w:ascii="Nunito Sans" w:cs="Nunito Sans" w:eastAsia="Nunito Sans" w:hAnsi="Nunito Sans"/>
          <w:color w:val="102E3B"/>
          <w:sz w:val="20"/>
          <w:szCs w:val="20"/>
        </w:rPr>
        <w:t xml:space="preserve">La jornada habitual es de </w:t>
      </w:r>
      <w:r>
        <w:rPr>
          <w:rFonts w:ascii="Nunito Sans" w:cs="Nunito Sans" w:eastAsia="Nunito Sans" w:hAnsi="Nunito Sans"/>
          <w:color w:val="102E3B"/>
          <w:sz w:val="20"/>
          <w:szCs w:val="20"/>
          <w:highlight w:val="yellow"/>
        </w:rPr>
        <w:t xml:space="preserve">[40]</w:t>
      </w:r>
      <w:r>
        <w:rPr>
          <w:rFonts w:ascii="Nunito Sans" w:cs="Nunito Sans" w:eastAsia="Nunito Sans" w:hAnsi="Nunito Sans"/>
          <w:color w:val="102E3B"/>
          <w:sz w:val="20"/>
          <w:szCs w:val="20"/>
        </w:rPr>
        <w:t xml:space="preserve"> horas semanales, </w:t>
      </w:r>
      <w:r>
        <w:rPr>
          <w:rFonts w:ascii="Nunito Sans" w:cs="Nunito Sans" w:eastAsia="Nunito Sans" w:hAnsi="Nunito Sans"/>
          <w:color w:val="102E3B"/>
          <w:sz w:val="20"/>
          <w:szCs w:val="20"/>
          <w:highlight w:val="yellow"/>
        </w:rPr>
        <w:t xml:space="preserve">[de lunes a viernes, de 9:00 a 17:30]</w:t>
      </w:r>
      <w:r>
        <w:rPr>
          <w:rFonts w:ascii="Nunito Sans" w:cs="Nunito Sans" w:eastAsia="Nunito Sans" w:hAnsi="Nunito Sans"/>
          <w:color w:val="102E3B"/>
          <w:sz w:val="20"/>
          <w:szCs w:val="20"/>
        </w:rPr>
        <w:t xml:space="preserve">, con una pausa no remunerada para el almuerzo de </w:t>
      </w:r>
      <w:r>
        <w:rPr>
          <w:rFonts w:ascii="Nunito Sans" w:cs="Nunito Sans" w:eastAsia="Nunito Sans" w:hAnsi="Nunito Sans"/>
          <w:color w:val="102E3B"/>
          <w:sz w:val="20"/>
          <w:szCs w:val="20"/>
          <w:highlight w:val="yellow"/>
        </w:rPr>
        <w:t xml:space="preserve">[una hora]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[Para personal a tiempo parcial: número de horas semanales en días determinados.]</w:t>
      </w:r>
    </w:p>
    <w:p>
      <w:pPr>
        <w:pStyle w:val="ListParagraph"/>
        <w:numPr>
          <w:ilvl w:val="0"/>
          <w:numId w:val="10"/>
        </w:numPr>
        <w:spacing w:after="80" w:line="290"/>
      </w:pPr>
      <w:r>
        <w:rPr>
          <w:rFonts w:ascii="Nunito Sans" w:cs="Nunito Sans" w:eastAsia="Nunito Sans" w:hAnsi="Nunito Sans"/>
          <w:color w:val="102E3B"/>
          <w:sz w:val="20"/>
          <w:szCs w:val="20"/>
        </w:rPr>
        <w:t xml:space="preserve">En ocasiones puede ser necesario trabajar horas adicionales, por ejemplo antes de plazos o en emergencias, pero nunca por encima del máximo que permite la ley aplicable.</w:t>
      </w:r>
    </w:p>
    <w:p>
      <w:pPr>
        <w:pStyle w:val="ListParagraph"/>
        <w:numPr>
          <w:ilvl w:val="0"/>
          <w:numId w:val="10"/>
        </w:numPr>
        <w:spacing w:after="80" w:line="290"/>
      </w:pPr>
      <w:r>
        <w:rPr>
          <w:rFonts w:ascii="Nunito Sans" w:cs="Nunito Sans" w:eastAsia="Nunito Sans" w:hAnsi="Nunito Sans"/>
          <w:color w:val="102E3B"/>
          <w:sz w:val="20"/>
          <w:szCs w:val="20"/>
        </w:rPr>
        <w:t xml:space="preserve">Las horas extraordinarias deben ser aprobadas con antelación por la persona responsable. </w:t>
      </w:r>
      <w:r>
        <w:rPr>
          <w:rFonts w:ascii="Nunito Sans" w:cs="Nunito Sans" w:eastAsia="Nunito Sans" w:hAnsi="Nunito Sans"/>
          <w:color w:val="102E3B"/>
          <w:sz w:val="20"/>
          <w:szCs w:val="20"/>
          <w:highlight w:val="yellow"/>
        </w:rPr>
        <w:t xml:space="preserve">[Elija una opción: La Organización paga las horas extraordinarias aprobadas a 1,5 veces la tarifa por hora. / La Persona Trabajadora puede compensar las horas extraordinarias aprobadas con tiempo libre dentro de un plazo de tres meses. / El salario refleja el carácter directivo del puesto y no se debe ningún pago adicional por horas adicionales, cuando la ley aplicable lo permita.]</w:t>
      </w:r>
    </w:p>
    <w:p>
      <w:pPr>
        <w:pStyle w:val="ListParagraph"/>
        <w:numPr>
          <w:ilvl w:val="0"/>
          <w:numId w:val="10"/>
        </w:numPr>
        <w:spacing w:after="80" w:line="290"/>
      </w:pPr>
      <w:r>
        <w:rPr>
          <w:rFonts w:ascii="Nunito Sans" w:cs="Nunito Sans" w:eastAsia="Nunito Sans" w:hAnsi="Nunito Sans"/>
          <w:color w:val="102E3B"/>
          <w:sz w:val="20"/>
          <w:szCs w:val="20"/>
        </w:rPr>
        <w:t xml:space="preserve">La Persona Trabajadora tiene derecho a pausas y a períodos de descanso diario y semanal de al menos la duración que exija la ley aplicable.</w:t>
      </w:r>
    </w:p>
    <w:p>
      <w:pPr>
        <w:pStyle w:val="Heading2"/>
        <w:keepNext/>
        <w:spacing w:after="120" w:before="280"/>
      </w:pPr>
      <w:r>
        <w:rPr>
          <w:rFonts w:ascii="DM Serif Display" w:cs="DM Serif Display" w:eastAsia="DM Serif Display" w:hAnsi="DM Serif Display"/>
          <w:color w:val="123C48"/>
          <w:sz w:val="28"/>
          <w:szCs w:val="28"/>
        </w:rPr>
        <w:t xml:space="preserve">7. Salario y día de pago</w:t>
      </w:r>
    </w:p>
    <w:p>
      <w:pPr>
        <w:pStyle w:val="ListParagraph"/>
        <w:numPr>
          <w:ilvl w:val="0"/>
          <w:numId w:val="11"/>
        </w:numPr>
        <w:spacing w:after="80" w:line="290"/>
      </w:pPr>
      <w:r>
        <w:rPr>
          <w:rFonts w:ascii="Nunito Sans" w:cs="Nunito Sans" w:eastAsia="Nunito Sans" w:hAnsi="Nunito Sans"/>
          <w:color w:val="102E3B"/>
          <w:sz w:val="20"/>
          <w:szCs w:val="20"/>
        </w:rPr>
        <w:t xml:space="preserve">El salario bruto es de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[año / mes]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[en proporción para el personal a tiempo parcial]</w:t>
      </w:r>
      <w:r>
        <w:rPr>
          <w:rFonts w:ascii="Nunito Sans" w:cs="Nunito Sans" w:eastAsia="Nunito Sans" w:hAnsi="Nunito Sans"/>
          <w:color w:val="102E3B"/>
          <w:sz w:val="20"/>
          <w:szCs w:val="20"/>
        </w:rPr>
        <w:t xml:space="preserve">. El Anexo 2 resume la retribución y los beneficios.</w:t>
      </w:r>
    </w:p>
    <w:p>
      <w:pPr>
        <w:pStyle w:val="ListParagraph"/>
        <w:numPr>
          <w:ilvl w:val="0"/>
          <w:numId w:val="11"/>
        </w:numPr>
        <w:spacing w:after="80" w:line="290"/>
      </w:pPr>
      <w:r>
        <w:rPr>
          <w:rFonts w:ascii="Nunito Sans" w:cs="Nunito Sans" w:eastAsia="Nunito Sans" w:hAnsi="Nunito Sans"/>
          <w:color w:val="102E3B"/>
          <w:sz w:val="20"/>
          <w:szCs w:val="20"/>
        </w:rPr>
        <w:t xml:space="preserve">La Organización paga el salario </w:t>
      </w:r>
      <w:r>
        <w:rPr>
          <w:rFonts w:ascii="Nunito Sans" w:cs="Nunito Sans" w:eastAsia="Nunito Sans" w:hAnsi="Nunito Sans"/>
          <w:color w:val="102E3B"/>
          <w:sz w:val="20"/>
          <w:szCs w:val="20"/>
          <w:highlight w:val="yellow"/>
        </w:rPr>
        <w:t xml:space="preserve">[mensualmente, a mes vencido]</w:t>
      </w:r>
      <w:r>
        <w:rPr>
          <w:rFonts w:ascii="Nunito Sans" w:cs="Nunito Sans" w:eastAsia="Nunito Sans" w:hAnsi="Nunito Sans"/>
          <w:color w:val="102E3B"/>
          <w:sz w:val="20"/>
          <w:szCs w:val="20"/>
        </w:rPr>
        <w:t xml:space="preserve"> a más tardar el </w:t>
      </w:r>
      <w:r>
        <w:rPr>
          <w:rFonts w:ascii="Nunito Sans" w:cs="Nunito Sans" w:eastAsia="Nunito Sans" w:hAnsi="Nunito Sans"/>
          <w:color w:val="102E3B"/>
          <w:sz w:val="20"/>
          <w:szCs w:val="20"/>
          <w:highlight w:val="yellow"/>
        </w:rPr>
        <w:t xml:space="preserve">[último día hábil]</w:t>
      </w:r>
      <w:r>
        <w:rPr>
          <w:rFonts w:ascii="Nunito Sans" w:cs="Nunito Sans" w:eastAsia="Nunito Sans" w:hAnsi="Nunito Sans"/>
          <w:color w:val="102E3B"/>
          <w:sz w:val="20"/>
          <w:szCs w:val="20"/>
        </w:rPr>
        <w:t xml:space="preserve"> de cada mes, mediante transferencia bancaria a la cuenta a nombre de la Persona Trabajadora que esta designe.</w:t>
      </w:r>
    </w:p>
    <w:p>
      <w:pPr>
        <w:pStyle w:val="ListParagraph"/>
        <w:numPr>
          <w:ilvl w:val="0"/>
          <w:numId w:val="11"/>
        </w:numPr>
        <w:spacing w:after="80" w:line="290"/>
      </w:pPr>
      <w:r>
        <w:rPr>
          <w:rFonts w:ascii="Nunito Sans" w:cs="Nunito Sans" w:eastAsia="Nunito Sans" w:hAnsi="Nunito Sans"/>
          <w:color w:val="102E3B"/>
          <w:sz w:val="20"/>
          <w:szCs w:val="20"/>
        </w:rPr>
        <w:t xml:space="preserve">La Organización entrega un recibo de salario cada día de pago, con el salario bruto, cada deducción y el salario neto.</w:t>
      </w:r>
    </w:p>
    <w:p>
      <w:pPr>
        <w:pStyle w:val="ListParagraph"/>
        <w:numPr>
          <w:ilvl w:val="0"/>
          <w:numId w:val="11"/>
        </w:numPr>
        <w:spacing w:after="80" w:line="290"/>
      </w:pPr>
      <w:r>
        <w:rPr>
          <w:rFonts w:ascii="Nunito Sans" w:cs="Nunito Sans" w:eastAsia="Nunito Sans" w:hAnsi="Nunito Sans"/>
          <w:color w:val="102E3B"/>
          <w:sz w:val="20"/>
          <w:szCs w:val="20"/>
        </w:rPr>
        <w:t xml:space="preserve">La Organización paga un </w:t>
      </w:r>
      <w:r>
        <w:rPr>
          <w:rFonts w:ascii="Nunito Sans" w:cs="Nunito Sans" w:eastAsia="Nunito Sans" w:hAnsi="Nunito Sans"/>
          <w:color w:val="102E3B"/>
          <w:sz w:val="20"/>
          <w:szCs w:val="20"/>
          <w:highlight w:val="yellow"/>
        </w:rPr>
        <w:t xml:space="preserve">[aguinaldo o decimotercer salario / bono anual exigido por ley]</w:t>
      </w:r>
      <w:r>
        <w:rPr>
          <w:rFonts w:ascii="Nunito Sans" w:cs="Nunito Sans" w:eastAsia="Nunito Sans" w:hAnsi="Nunito Sans"/>
          <w:color w:val="102E3B"/>
          <w:sz w:val="20"/>
          <w:szCs w:val="20"/>
        </w:rPr>
        <w:t xml:space="preserve"> de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[mes]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[Elimine esta frase si no corresponde.]</w:t>
      </w:r>
    </w:p>
    <w:p>
      <w:pPr>
        <w:pStyle w:val="ListParagraph"/>
        <w:numPr>
          <w:ilvl w:val="0"/>
          <w:numId w:val="11"/>
        </w:numPr>
        <w:spacing w:after="80" w:line="290"/>
      </w:pPr>
      <w:r>
        <w:rPr>
          <w:rFonts w:ascii="Nunito Sans" w:cs="Nunito Sans" w:eastAsia="Nunito Sans" w:hAnsi="Nunito Sans"/>
          <w:color w:val="102E3B"/>
          <w:sz w:val="20"/>
          <w:szCs w:val="20"/>
        </w:rPr>
        <w:t xml:space="preserve">La Organización revisa los salarios </w:t>
      </w:r>
      <w:r>
        <w:rPr>
          <w:rFonts w:ascii="Nunito Sans" w:cs="Nunito Sans" w:eastAsia="Nunito Sans" w:hAnsi="Nunito Sans"/>
          <w:color w:val="102E3B"/>
          <w:sz w:val="20"/>
          <w:szCs w:val="20"/>
          <w:highlight w:val="yellow"/>
        </w:rPr>
        <w:t xml:space="preserve">[una vez al año, en mes]</w:t>
      </w:r>
      <w:r>
        <w:rPr>
          <w:rFonts w:ascii="Nunito Sans" w:cs="Nunito Sans" w:eastAsia="Nunito Sans" w:hAnsi="Nunito Sans"/>
          <w:color w:val="102E3B"/>
          <w:sz w:val="20"/>
          <w:szCs w:val="20"/>
        </w:rPr>
        <w:t xml:space="preserve">. Una revisión no garantiza un aumento.</w:t>
      </w:r>
    </w:p>
    <w:p>
      <w:pPr>
        <w:pStyle w:val="Heading2"/>
        <w:keepNext/>
        <w:spacing w:after="120" w:before="280"/>
      </w:pPr>
      <w:r>
        <w:rPr>
          <w:rFonts w:ascii="DM Serif Display" w:cs="DM Serif Display" w:eastAsia="DM Serif Display" w:hAnsi="DM Serif Display"/>
          <w:color w:val="123C48"/>
          <w:sz w:val="28"/>
          <w:szCs w:val="28"/>
        </w:rPr>
        <w:t xml:space="preserve">8. Deducciones, impuestos y seguridad social</w:t>
      </w:r>
    </w:p>
    <w:p>
      <w:pPr>
        <w:pStyle w:val="ListParagraph"/>
        <w:numPr>
          <w:ilvl w:val="0"/>
          <w:numId w:val="12"/>
        </w:numPr>
        <w:spacing w:after="80" w:line="290"/>
      </w:pPr>
      <w:r>
        <w:rPr>
          <w:rFonts w:ascii="Nunito Sans" w:cs="Nunito Sans" w:eastAsia="Nunito Sans" w:hAnsi="Nunito Sans"/>
          <w:color w:val="102E3B"/>
          <w:sz w:val="20"/>
          <w:szCs w:val="20"/>
        </w:rPr>
        <w:t xml:space="preserve">La Organización deduce del salario los importes de impuesto sobre la renta, seguridad social, seguro de salud y pensión que exige la ley aplicable, y los ingresa a las autoridades en plazo.</w:t>
      </w:r>
    </w:p>
    <w:p>
      <w:pPr>
        <w:pStyle w:val="ListParagraph"/>
        <w:numPr>
          <w:ilvl w:val="0"/>
          <w:numId w:val="12"/>
        </w:numPr>
        <w:spacing w:after="80" w:line="290"/>
      </w:pPr>
      <w:r>
        <w:rPr>
          <w:rFonts w:ascii="Nunito Sans" w:cs="Nunito Sans" w:eastAsia="Nunito Sans" w:hAnsi="Nunito Sans"/>
          <w:color w:val="102E3B"/>
          <w:sz w:val="20"/>
          <w:szCs w:val="20"/>
        </w:rPr>
        <w:t xml:space="preserve">La Organización solo hará otras deducciones cuando la ley aplicable lo permita y la Persona Trabajadora lo haya aceptado previamente por escrito, por ejemplo para devolver un anticipo de salario.</w:t>
      </w:r>
    </w:p>
    <w:p>
      <w:pPr>
        <w:pStyle w:val="ListParagraph"/>
        <w:numPr>
          <w:ilvl w:val="0"/>
          <w:numId w:val="12"/>
        </w:numPr>
        <w:spacing w:after="80" w:line="290"/>
      </w:pPr>
      <w:r>
        <w:rPr>
          <w:rFonts w:ascii="Nunito Sans" w:cs="Nunito Sans" w:eastAsia="Nunito Sans" w:hAnsi="Nunito Sans"/>
          <w:color w:val="102E3B"/>
          <w:sz w:val="20"/>
          <w:szCs w:val="20"/>
        </w:rPr>
        <w:t xml:space="preserve">La Organización inscribe a la Persona Trabajadora en </w:t>
      </w:r>
      <w:r>
        <w:rPr>
          <w:rFonts w:ascii="Nunito Sans" w:cs="Nunito Sans" w:eastAsia="Nunito Sans" w:hAnsi="Nunito Sans"/>
          <w:color w:val="102E3B"/>
          <w:sz w:val="20"/>
          <w:szCs w:val="20"/>
          <w:highlight w:val="yellow"/>
        </w:rPr>
        <w:t xml:space="preserve">[nombre del organismo de seguridad social / fondo de pensiones / aseguradora de salud]</w:t>
      </w:r>
      <w:r>
        <w:rPr>
          <w:rFonts w:ascii="Nunito Sans" w:cs="Nunito Sans" w:eastAsia="Nunito Sans" w:hAnsi="Nunito Sans"/>
          <w:color w:val="102E3B"/>
          <w:sz w:val="20"/>
          <w:szCs w:val="20"/>
        </w:rPr>
        <w:t xml:space="preserve"> dentro de </w:t>
      </w:r>
      <w:r>
        <w:rPr>
          <w:rFonts w:ascii="Nunito Sans" w:cs="Nunito Sans" w:eastAsia="Nunito Sans" w:hAnsi="Nunito Sans"/>
          <w:color w:val="102E3B"/>
          <w:sz w:val="20"/>
          <w:szCs w:val="20"/>
          <w:highlight w:val="yellow"/>
        </w:rPr>
        <w:t xml:space="preserve">[el plazo que exige la ley]</w:t>
      </w:r>
      <w:r>
        <w:rPr>
          <w:rFonts w:ascii="Nunito Sans" w:cs="Nunito Sans" w:eastAsia="Nunito Sans" w:hAnsi="Nunito Sans"/>
          <w:color w:val="102E3B"/>
          <w:sz w:val="20"/>
          <w:szCs w:val="20"/>
        </w:rPr>
        <w:t xml:space="preserve"> y paga la parte de estas cotizaciones que corresponde al empleador.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SALARIO, HORAS EXTRAORDINARIAS Y DEDUCCIONES</w:t>
            </w:r>
          </w:p>
          <w:p>
            <w:pPr>
              <w:spacing w:after="120" w:before="0" w:line="300"/>
            </w:pPr>
            <w:r>
              <w:rPr>
                <w:rFonts w:ascii="Nunito Sans" w:cs="Nunito Sans" w:eastAsia="Nunito Sans" w:hAnsi="Nunito Sans"/>
                <w:color w:val="102E3B"/>
                <w:sz w:val="19"/>
                <w:szCs w:val="19"/>
              </w:rPr>
              <w:t xml:space="preserve">Comprueba que el salario alcance el salario mínimo nacional o sectorial para las horas trabajadas. Ejemplos de horas extraordinarias: la Fair Labor Standards Act de Estados Unidos exige pagar una vez y media la tarifa ordinaria a partir de 40 horas semanales al personal no exento; el Código del Trabajo de Filipinas (Labor Code) fija un recargo de al menos el 25 % en días ordinarios; la Constitución de Brasil fija al menos el 50 %. La Directiva 2003/88/CE de la UE sobre tiempo de trabajo limita la jornada semanal media a 48 horas. El aguinaldo o decimotercer salario es obligatorio en varios países, como Filipinas, Brasil y Argentina, e Indonesia exige un pago por festividad religiosa. La mayoría de los países limita estrictamente las deducciones salariales.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Beneficios</w:t>
      </w:r>
    </w:p>
    <w:p>
      <w:pPr>
        <w:pStyle w:val="ListParagraph"/>
        <w:numPr>
          <w:ilvl w:val="0"/>
          <w:numId w:val="13"/>
        </w:numPr>
        <w:spacing w:after="80" w:line="290"/>
      </w:pPr>
      <w:r>
        <w:rPr>
          <w:rFonts w:ascii="Nunito Sans" w:cs="Nunito Sans" w:eastAsia="Nunito Sans" w:hAnsi="Nunito Sans"/>
          <w:color w:val="102E3B"/>
          <w:sz w:val="20"/>
          <w:szCs w:val="20"/>
        </w:rPr>
        <w:t xml:space="preserve">La Persona Trabajadora tiene derecho a los beneficios indicados en el Anexo 2, por ejemplo </w:t>
      </w:r>
      <w:r>
        <w:rPr>
          <w:rFonts w:ascii="Nunito Sans" w:cs="Nunito Sans" w:eastAsia="Nunito Sans" w:hAnsi="Nunito Sans"/>
          <w:color w:val="102E3B"/>
          <w:sz w:val="20"/>
          <w:szCs w:val="20"/>
          <w:highlight w:val="yellow"/>
        </w:rPr>
        <w:t xml:space="preserve">[seguro de salud / pensión / ayuda de transporte / ayuda de telefonía]</w:t>
      </w:r>
      <w:r>
        <w:rPr>
          <w:rFonts w:ascii="Nunito Sans" w:cs="Nunito Sans" w:eastAsia="Nunito Sans" w:hAnsi="Nunito Sans"/>
          <w:color w:val="102E3B"/>
          <w:sz w:val="20"/>
          <w:szCs w:val="20"/>
        </w:rPr>
        <w:t xml:space="preserve">.</w:t>
      </w:r>
    </w:p>
    <w:p>
      <w:pPr>
        <w:pStyle w:val="ListParagraph"/>
        <w:numPr>
          <w:ilvl w:val="0"/>
          <w:numId w:val="13"/>
        </w:numPr>
        <w:spacing w:after="80" w:line="290"/>
      </w:pPr>
      <w:r>
        <w:rPr>
          <w:rFonts w:ascii="Nunito Sans" w:cs="Nunito Sans" w:eastAsia="Nunito Sans" w:hAnsi="Nunito Sans"/>
          <w:color w:val="102E3B"/>
          <w:sz w:val="20"/>
          <w:szCs w:val="20"/>
        </w:rPr>
        <w:t xml:space="preserve">Los beneficios que se prestan a través de una aseguradora u otro tercero se rigen por sus normas. La Organización puede modificar o sustituir un beneficio que no exija la ley tras consultar a la Persona Trabajadora y con un preaviso de </w:t>
      </w: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siempre que su valor total no se reduzca sin el acuerdo de la Persona Trabajadora.</w:t>
      </w:r>
    </w:p>
    <w:p>
      <w:pPr>
        <w:pStyle w:val="Heading2"/>
        <w:keepNext/>
        <w:spacing w:after="120" w:before="280"/>
      </w:pPr>
      <w:r>
        <w:rPr>
          <w:rFonts w:ascii="DM Serif Display" w:cs="DM Serif Display" w:eastAsia="DM Serif Display" w:hAnsi="DM Serif Display"/>
          <w:color w:val="123C48"/>
          <w:sz w:val="28"/>
          <w:szCs w:val="28"/>
        </w:rPr>
        <w:t xml:space="preserve">10. Gastos</w:t>
      </w:r>
    </w:p>
    <w:p>
      <w:pPr>
        <w:pStyle w:val="ListParagraph"/>
        <w:numPr>
          <w:ilvl w:val="0"/>
          <w:numId w:val="14"/>
        </w:numPr>
        <w:spacing w:after="80" w:line="290"/>
      </w:pPr>
      <w:r>
        <w:rPr>
          <w:rFonts w:ascii="Nunito Sans" w:cs="Nunito Sans" w:eastAsia="Nunito Sans" w:hAnsi="Nunito Sans"/>
          <w:color w:val="102E3B"/>
          <w:sz w:val="20"/>
          <w:szCs w:val="20"/>
        </w:rPr>
        <w:t xml:space="preserve">La Organización reembolsa los gastos razonables en que incurra la Persona Trabajadora por su trabajo, conforme a la Política de Gastos y Viáticos.</w:t>
      </w:r>
    </w:p>
    <w:p>
      <w:pPr>
        <w:pStyle w:val="ListParagraph"/>
        <w:numPr>
          <w:ilvl w:val="0"/>
          <w:numId w:val="14"/>
        </w:numPr>
        <w:spacing w:after="80" w:line="290"/>
      </w:pPr>
      <w:r>
        <w:rPr>
          <w:rFonts w:ascii="Nunito Sans" w:cs="Nunito Sans" w:eastAsia="Nunito Sans" w:hAnsi="Nunito Sans"/>
          <w:color w:val="102E3B"/>
          <w:sz w:val="20"/>
          <w:szCs w:val="20"/>
        </w:rPr>
        <w:t xml:space="preserve">Las solicitudes deben presentarse con los comprobantes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Una solicitud falsa o inflada constituye una falta muy grave.</w:t>
      </w:r>
    </w:p>
    <w:p>
      <w:pPr>
        <w:pStyle w:val="Heading2"/>
        <w:keepNext/>
        <w:spacing w:after="120" w:before="280"/>
      </w:pPr>
      <w:r>
        <w:rPr>
          <w:rFonts w:ascii="DM Serif Display" w:cs="DM Serif Display" w:eastAsia="DM Serif Display" w:hAnsi="DM Serif Display"/>
          <w:color w:val="123C48"/>
          <w:sz w:val="28"/>
          <w:szCs w:val="28"/>
        </w:rPr>
        <w:t xml:space="preserve">11. Vacaciones anuales y días festivos</w:t>
      </w:r>
    </w:p>
    <w:p>
      <w:pPr>
        <w:pStyle w:val="ListParagraph"/>
        <w:numPr>
          <w:ilvl w:val="0"/>
          <w:numId w:val="15"/>
        </w:numPr>
        <w:spacing w:after="80" w:line="290"/>
      </w:pPr>
      <w:r>
        <w:rPr>
          <w:rFonts w:ascii="Nunito Sans" w:cs="Nunito Sans" w:eastAsia="Nunito Sans" w:hAnsi="Nunito Sans"/>
          <w:color w:val="102E3B"/>
          <w:sz w:val="20"/>
          <w:szCs w:val="20"/>
        </w:rPr>
        <w:t xml:space="preserve">La Persona Trabajadora tiene derecho a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días hábiles de vacaciones anuales retribuidas en cada año de vacaciones, </w:t>
      </w:r>
      <w:r>
        <w:rPr>
          <w:rFonts w:ascii="Nunito Sans" w:cs="Nunito Sans" w:eastAsia="Nunito Sans" w:hAnsi="Nunito Sans"/>
          <w:color w:val="102E3B"/>
          <w:sz w:val="20"/>
          <w:szCs w:val="20"/>
          <w:highlight w:val="yellow"/>
        </w:rPr>
        <w:t xml:space="preserve">[en proporción para el personal a tiempo parcial y para los años incompletos]</w:t>
      </w:r>
      <w:r>
        <w:rPr>
          <w:rFonts w:ascii="Nunito Sans" w:cs="Nunito Sans" w:eastAsia="Nunito Sans" w:hAnsi="Nunito Sans"/>
          <w:color w:val="102E3B"/>
          <w:sz w:val="20"/>
          <w:szCs w:val="20"/>
        </w:rPr>
        <w:t xml:space="preserve">. El año de vacaciones va del </w:t>
      </w:r>
      <w:r>
        <w:rPr>
          <w:rFonts w:ascii="Nunito Sans" w:cs="Nunito Sans" w:eastAsia="Nunito Sans" w:hAnsi="Nunito Sans"/>
          <w:color w:val="102E3B"/>
          <w:sz w:val="20"/>
          <w:szCs w:val="20"/>
          <w:highlight w:val="yellow"/>
        </w:rPr>
        <w:t xml:space="preserve">[1 de enero al 31 de diciembre]</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La Persona Trabajadora también tiene derecho a descanso retribuido en los días festivos que se observan en </w:t>
      </w:r>
      <w:r>
        <w:rPr>
          <w:rFonts w:ascii="Nunito Sans" w:cs="Nunito Sans" w:eastAsia="Nunito Sans" w:hAnsi="Nunito Sans"/>
          <w:color w:val="102E3B"/>
          <w:sz w:val="20"/>
          <w:szCs w:val="20"/>
          <w:highlight w:val="yellow"/>
        </w:rPr>
        <w:t xml:space="preserve">[país o lugar de trabajo]</w:t>
      </w:r>
      <w:r>
        <w:rPr>
          <w:rFonts w:ascii="Nunito Sans" w:cs="Nunito Sans" w:eastAsia="Nunito Sans" w:hAnsi="Nunito Sans"/>
          <w:color w:val="102E3B"/>
          <w:sz w:val="20"/>
          <w:szCs w:val="20"/>
        </w:rPr>
        <w:t xml:space="preserve">. Si trabaja un día festivo a petición de la Organización, recibe </w:t>
      </w:r>
      <w:r>
        <w:rPr>
          <w:rFonts w:ascii="Nunito Sans" w:cs="Nunito Sans" w:eastAsia="Nunito Sans" w:hAnsi="Nunito Sans"/>
          <w:color w:val="102E3B"/>
          <w:sz w:val="20"/>
          <w:szCs w:val="20"/>
          <w:highlight w:val="yellow"/>
        </w:rPr>
        <w:t xml:space="preserve">[un día libre compensatorio / el pago con el recargo que exija la ley]</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La Persona Trabajadora debe acordar las fechas de vacaciones con su responsable con al menos </w:t>
      </w:r>
      <w:r>
        <w:rPr>
          <w:rFonts w:ascii="Nunito Sans" w:cs="Nunito Sans" w:eastAsia="Nunito Sans" w:hAnsi="Nunito Sans"/>
          <w:color w:val="102E3B"/>
          <w:sz w:val="20"/>
          <w:szCs w:val="20"/>
          <w:highlight w:val="yellow"/>
        </w:rPr>
        <w:t xml:space="preserve">[dos semanas]</w:t>
      </w:r>
      <w:r>
        <w:rPr>
          <w:rFonts w:ascii="Nunito Sans" w:cs="Nunito Sans" w:eastAsia="Nunito Sans" w:hAnsi="Nunito Sans"/>
          <w:color w:val="102E3B"/>
          <w:sz w:val="20"/>
          <w:szCs w:val="20"/>
        </w:rPr>
        <w:t xml:space="preserve"> de antelación. La Organización no denegará una solicitud sin motivo razonable.</w:t>
      </w:r>
    </w:p>
    <w:p>
      <w:pPr>
        <w:pStyle w:val="ListParagraph"/>
        <w:numPr>
          <w:ilvl w:val="0"/>
          <w:numId w:val="15"/>
        </w:numPr>
        <w:spacing w:after="80" w:line="290"/>
      </w:pPr>
      <w:r>
        <w:rPr>
          <w:rFonts w:ascii="Nunito Sans" w:cs="Nunito Sans" w:eastAsia="Nunito Sans" w:hAnsi="Nunito Sans"/>
          <w:color w:val="102E3B"/>
          <w:sz w:val="20"/>
          <w:szCs w:val="20"/>
        </w:rPr>
        <w:t xml:space="preserve">La Persona Trabajadora puede trasladar hasta </w:t>
      </w:r>
      <w:r>
        <w:rPr>
          <w:rFonts w:ascii="Nunito Sans" w:cs="Nunito Sans" w:eastAsia="Nunito Sans" w:hAnsi="Nunito Sans"/>
          <w:color w:val="102E3B"/>
          <w:sz w:val="20"/>
          <w:szCs w:val="20"/>
          <w:highlight w:val="yellow"/>
        </w:rPr>
        <w:t xml:space="preserve">[cinco]</w:t>
      </w:r>
      <w:r>
        <w:rPr>
          <w:rFonts w:ascii="Nunito Sans" w:cs="Nunito Sans" w:eastAsia="Nunito Sans" w:hAnsi="Nunito Sans"/>
          <w:color w:val="102E3B"/>
          <w:sz w:val="20"/>
          <w:szCs w:val="20"/>
        </w:rPr>
        <w:t xml:space="preserve"> días de vacaciones no disfrutadas al año siguiente, que deberá disfrutar antes del </w:t>
      </w:r>
      <w:r>
        <w:rPr>
          <w:rFonts w:ascii="Nunito Sans" w:cs="Nunito Sans" w:eastAsia="Nunito Sans" w:hAnsi="Nunito Sans"/>
          <w:color w:val="102E3B"/>
          <w:sz w:val="20"/>
          <w:szCs w:val="20"/>
          <w:highlight w:val="yellow"/>
        </w:rPr>
        <w:t xml:space="preserve">[31 de marzo]</w:t>
      </w:r>
      <w:r>
        <w:rPr>
          <w:rFonts w:ascii="Nunito Sans" w:cs="Nunito Sans" w:eastAsia="Nunito Sans" w:hAnsi="Nunito Sans"/>
          <w:color w:val="102E3B"/>
          <w:sz w:val="20"/>
          <w:szCs w:val="20"/>
        </w:rPr>
        <w:t xml:space="preserve">, salvo que la ley aplicable permita más. La Organización anima a disfrutar todas las vacaciones: el descanso protege la salud y el trabajo.</w:t>
      </w:r>
    </w:p>
    <w:p>
      <w:pPr>
        <w:pStyle w:val="ListParagraph"/>
        <w:numPr>
          <w:ilvl w:val="0"/>
          <w:numId w:val="15"/>
        </w:numPr>
        <w:spacing w:after="80" w:line="290"/>
      </w:pPr>
      <w:r>
        <w:rPr>
          <w:rFonts w:ascii="Nunito Sans" w:cs="Nunito Sans" w:eastAsia="Nunito Sans" w:hAnsi="Nunito Sans"/>
          <w:color w:val="102E3B"/>
          <w:sz w:val="20"/>
          <w:szCs w:val="20"/>
        </w:rPr>
        <w:t xml:space="preserve">Cuando termine el empleo, la Organización paga las vacaciones devengadas y no disfrutadas.</w:t>
      </w:r>
    </w:p>
    <w:p>
      <w:pPr>
        <w:pStyle w:val="Heading2"/>
        <w:keepNext/>
        <w:spacing w:after="120" w:before="280"/>
      </w:pPr>
      <w:r>
        <w:rPr>
          <w:rFonts w:ascii="DM Serif Display" w:cs="DM Serif Display" w:eastAsia="DM Serif Display" w:hAnsi="DM Serif Display"/>
          <w:color w:val="123C48"/>
          <w:sz w:val="28"/>
          <w:szCs w:val="28"/>
        </w:rPr>
        <w:t xml:space="preserve">12. Ausencia por enfermedad y retribución por enfermedad</w:t>
      </w:r>
    </w:p>
    <w:p>
      <w:pPr>
        <w:pStyle w:val="ListParagraph"/>
        <w:numPr>
          <w:ilvl w:val="0"/>
          <w:numId w:val="16"/>
        </w:numPr>
        <w:spacing w:after="80" w:line="290"/>
      </w:pPr>
      <w:r>
        <w:rPr>
          <w:rFonts w:ascii="Nunito Sans" w:cs="Nunito Sans" w:eastAsia="Nunito Sans" w:hAnsi="Nunito Sans"/>
          <w:color w:val="102E3B"/>
          <w:sz w:val="20"/>
          <w:szCs w:val="20"/>
        </w:rPr>
        <w:t xml:space="preserve">Si la Persona Trabajadora no puede trabajar por enfermedad o lesión, debe avisar a su responsable antes de las </w:t>
      </w:r>
      <w:r>
        <w:rPr>
          <w:rFonts w:ascii="Nunito Sans" w:cs="Nunito Sans" w:eastAsia="Nunito Sans" w:hAnsi="Nunito Sans"/>
          <w:color w:val="102E3B"/>
          <w:sz w:val="20"/>
          <w:szCs w:val="20"/>
          <w:highlight w:val="yellow"/>
        </w:rPr>
        <w:t xml:space="preserve">[10:00]</w:t>
      </w:r>
      <w:r>
        <w:rPr>
          <w:rFonts w:ascii="Nunito Sans" w:cs="Nunito Sans" w:eastAsia="Nunito Sans" w:hAnsi="Nunito Sans"/>
          <w:color w:val="102E3B"/>
          <w:sz w:val="20"/>
          <w:szCs w:val="20"/>
        </w:rPr>
        <w:t xml:space="preserve"> del primer día, o en cuanto le sea razonablemente posible.</w:t>
      </w:r>
    </w:p>
    <w:p>
      <w:pPr>
        <w:pStyle w:val="ListParagraph"/>
        <w:numPr>
          <w:ilvl w:val="0"/>
          <w:numId w:val="16"/>
        </w:numPr>
        <w:spacing w:after="80" w:line="290"/>
      </w:pPr>
      <w:r>
        <w:rPr>
          <w:rFonts w:ascii="Nunito Sans" w:cs="Nunito Sans" w:eastAsia="Nunito Sans" w:hAnsi="Nunito Sans"/>
          <w:color w:val="102E3B"/>
          <w:sz w:val="20"/>
          <w:szCs w:val="20"/>
        </w:rPr>
        <w:t xml:space="preserve">Para ausencias de más de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días consecutivos, debe presentar un certificado médico.</w:t>
      </w:r>
    </w:p>
    <w:p>
      <w:pPr>
        <w:pStyle w:val="ListParagraph"/>
        <w:numPr>
          <w:ilvl w:val="0"/>
          <w:numId w:val="16"/>
        </w:numPr>
        <w:spacing w:after="80" w:line="290"/>
      </w:pPr>
      <w:r>
        <w:rPr>
          <w:rFonts w:ascii="Nunito Sans" w:cs="Nunito Sans" w:eastAsia="Nunito Sans" w:hAnsi="Nunito Sans"/>
          <w:color w:val="102E3B"/>
          <w:sz w:val="20"/>
          <w:szCs w:val="20"/>
        </w:rPr>
        <w:t xml:space="preserve">La Organización paga </w:t>
      </w:r>
      <w:r>
        <w:rPr>
          <w:rFonts w:ascii="Nunito Sans" w:cs="Nunito Sans" w:eastAsia="Nunito Sans" w:hAnsi="Nunito Sans"/>
          <w:color w:val="102E3B"/>
          <w:sz w:val="20"/>
          <w:szCs w:val="20"/>
          <w:highlight w:val="yellow"/>
        </w:rPr>
        <w:t xml:space="preserve">[el salario íntegro durante un máximo de número días hábiles en cualquier período de 12 meses y, después, la prestación legal por enfermedad / solo la prestación legal por enfermedad]</w:t>
      </w:r>
      <w:r>
        <w:rPr>
          <w:rFonts w:ascii="Nunito Sans" w:cs="Nunito Sans" w:eastAsia="Nunito Sans" w:hAnsi="Nunito Sans"/>
          <w:color w:val="102E3B"/>
          <w:sz w:val="20"/>
          <w:szCs w:val="20"/>
        </w:rPr>
        <w:t xml:space="preserve">, conforme a la ley aplicable.</w:t>
      </w:r>
    </w:p>
    <w:p>
      <w:pPr>
        <w:pStyle w:val="ListParagraph"/>
        <w:numPr>
          <w:ilvl w:val="0"/>
          <w:numId w:val="16"/>
        </w:numPr>
        <w:spacing w:after="80" w:line="290"/>
      </w:pPr>
      <w:r>
        <w:rPr>
          <w:rFonts w:ascii="Nunito Sans" w:cs="Nunito Sans" w:eastAsia="Nunito Sans" w:hAnsi="Nunito Sans"/>
          <w:color w:val="102E3B"/>
          <w:sz w:val="20"/>
          <w:szCs w:val="20"/>
        </w:rPr>
        <w:t xml:space="preserve">La Organización trata la información sobre salud como datos sensibles. Si la Persona Trabajadora tiene una discapacidad o una condición de salud de larga duración, la Organización hablará con ella sobre ajustes razonables.</w:t>
      </w:r>
    </w:p>
    <w:p>
      <w:pPr>
        <w:pStyle w:val="Heading2"/>
        <w:keepNext/>
        <w:spacing w:after="120" w:before="280"/>
      </w:pPr>
      <w:r>
        <w:rPr>
          <w:rFonts w:ascii="DM Serif Display" w:cs="DM Serif Display" w:eastAsia="DM Serif Display" w:hAnsi="DM Serif Display"/>
          <w:color w:val="123C48"/>
          <w:sz w:val="28"/>
          <w:szCs w:val="28"/>
        </w:rPr>
        <w:t xml:space="preserve">13. Licencias familiares</w:t>
      </w:r>
    </w:p>
    <w:p>
      <w:pPr>
        <w:pStyle w:val="ListParagraph"/>
        <w:numPr>
          <w:ilvl w:val="0"/>
          <w:numId w:val="17"/>
        </w:numPr>
        <w:spacing w:after="80" w:line="290"/>
      </w:pPr>
      <w:r>
        <w:rPr>
          <w:rFonts w:ascii="Nunito Sans" w:cs="Nunito Sans" w:eastAsia="Nunito Sans" w:hAnsi="Nunito Sans"/>
          <w:color w:val="102E3B"/>
          <w:sz w:val="20"/>
          <w:szCs w:val="20"/>
        </w:rPr>
        <w:t xml:space="preserve">La Persona Trabajadora tiene derecho a licencias y prestaciones de maternidad, paternidad, parentalidad, adopción y otras licencias familiares conforme a la ley aplicable. </w:t>
      </w:r>
      <w:r>
        <w:rPr>
          <w:rFonts w:ascii="Nunito Sans" w:cs="Nunito Sans" w:eastAsia="Nunito Sans" w:hAnsi="Nunito Sans"/>
          <w:color w:val="102E3B"/>
          <w:sz w:val="20"/>
          <w:szCs w:val="20"/>
          <w:highlight w:val="yellow"/>
        </w:rPr>
        <w:t xml:space="preserve">[La Organización ofrece licencias familiares mejoradas, según el Anexo 2.]</w:t>
      </w:r>
    </w:p>
    <w:p>
      <w:pPr>
        <w:pStyle w:val="ListParagraph"/>
        <w:numPr>
          <w:ilvl w:val="0"/>
          <w:numId w:val="17"/>
        </w:numPr>
        <w:spacing w:after="80" w:line="290"/>
      </w:pPr>
      <w:r>
        <w:rPr>
          <w:rFonts w:ascii="Nunito Sans" w:cs="Nunito Sans" w:eastAsia="Nunito Sans" w:hAnsi="Nunito Sans"/>
          <w:color w:val="102E3B"/>
          <w:sz w:val="20"/>
          <w:szCs w:val="20"/>
        </w:rPr>
        <w:t xml:space="preserve">La Persona Trabajadora debe dar el preaviso que exija la ley, para que la Organización pueda planificar su sustitución. No recibirá un trato desfavorable por estar embarazada, disfrutar de una licencia familiar o tener responsabilidades de cuidado.</w:t>
      </w:r>
    </w:p>
    <w:p>
      <w:pPr>
        <w:pStyle w:val="ListParagraph"/>
        <w:numPr>
          <w:ilvl w:val="0"/>
          <w:numId w:val="17"/>
        </w:numPr>
        <w:spacing w:after="80" w:line="290"/>
      </w:pPr>
      <w:r>
        <w:rPr>
          <w:rFonts w:ascii="Nunito Sans" w:cs="Nunito Sans" w:eastAsia="Nunito Sans" w:hAnsi="Nunito Sans"/>
          <w:color w:val="102E3B"/>
          <w:sz w:val="20"/>
          <w:szCs w:val="20"/>
        </w:rPr>
        <w:t xml:space="preserve">La Persona Trabajadora tiene derecho a volver a su puesto, o a un puesto equivalente adecuado cuando la ley aplicable lo permita, en condiciones no menos favorables que antes de la licencia.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LICENCIAS LEGALES: NOTAS POR PAÍS</w:t>
            </w:r>
          </w:p>
          <w:p>
            <w:pPr>
              <w:spacing w:after="120" w:before="0" w:line="300"/>
            </w:pPr>
            <w:r>
              <w:rPr>
                <w:rFonts w:ascii="Nunito Sans" w:cs="Nunito Sans" w:eastAsia="Nunito Sans" w:hAnsi="Nunito Sans"/>
                <w:color w:val="102E3B"/>
                <w:sz w:val="19"/>
                <w:szCs w:val="19"/>
              </w:rPr>
              <w:t xml:space="preserve">Fija las vacaciones anuales en el mínimo legal o por encima. Algunos ejemplos que puedes contrastar (las normas cambian, así que confirma la ley vigente):</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8"/>
              <w:gridCol w:w="6946"/>
            </w:tblGrid>
            <w:tr>
              <w:trPr>
                <w:cantSplit/>
                <w:tblHeader/>
              </w:trPr>
              <w:tc>
                <w:tcPr>
                  <w:tcW w:type="dxa" w:w="19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PAÍS</w:t>
                  </w:r>
                </w:p>
              </w:tc>
              <w:tc>
                <w:tcPr>
                  <w:tcW w:type="dxa" w:w="694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 DE LICENCIAS LEGALES</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UE</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cuatro semanas de vacaciones anuales retribuidas (Directiva 2003/88/CE sobre tiempo de trabajo); la legislación nacional suele ser más generosa.</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Reino Unido</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5,6 semanas de vacaciones anuales retribuidas, que pueden incluir los días festivos (Working Time Regulations 1998).</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Kenia</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21 días hábiles de vacaciones anuales tras 12 meses de servicio; tres meses de licencia de maternidad y dos semanas de paternidad; licencia por enfermedad retribuida tras dos meses de servicio (Employment Act 2007).</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Sudáfrica</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21 días consecutivos de vacaciones anuales por ciclo y un ciclo de licencia por enfermedad de 36 meses (Basic Conditions of Employment Act 1997). Comprueba las normas vigentes sobre licencia de maternidad y parental, que han sido objeto de impugnaciones judiciales y reformas.</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Filipinas</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Cinco días de licencia de incentivo por servicio tras un año; 105 días de licencia de maternidad (Republic Act 11210 de 2019); siete días de licencia de paternidad.</w:t>
                  </w:r>
                </w:p>
              </w:tc>
            </w:tr>
            <w:tr>
              <w:trPr>
                <w:cantSplit/>
                <w:tblHeader w:val="off"/>
              </w:trPr>
              <w:tc>
                <w:tcPr>
                  <w:tcW w:type="dxa" w:w="19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Brasil</w:t>
                  </w:r>
                </w:p>
              </w:tc>
              <w:tc>
                <w:tcPr>
                  <w:tcW w:type="dxa" w:w="694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30 días de vacaciones retribuidas tras 12 meses, más una prima de vacaciones de un tercio; 120 días de licencia de maternidad.</w:t>
                  </w:r>
                </w:p>
              </w:tc>
            </w:tr>
            <w:tr>
              <w:trPr>
                <w:cantSplit/>
                <w:tblHeader w:val="off"/>
              </w:trPr>
              <w:tc>
                <w:tcPr>
                  <w:tcW w:type="dxa" w:w="19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Estados Unidos</w:t>
                  </w:r>
                </w:p>
              </w:tc>
              <w:tc>
                <w:tcPr>
                  <w:tcW w:type="dxa" w:w="694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existe un derecho federal a vacaciones anuales retribuidas; licencia no retribuida en virtud de la Family and Medical Leave Act para el personal que cumpla los requisitos en empleadores con 50 o más personas; muchos estados exigen licencia por enfermedad retribuida.</w:t>
                  </w:r>
                </w:p>
              </w:tc>
            </w:tr>
          </w:tbl>
          <w:p>
            <w:pPr>
              <w:spacing w:after="120"/>
            </w:pPr>
          </w:p>
          <w:p>
            <w:pPr>
              <w:spacing w:after="120" w:before="0" w:line="300"/>
            </w:pPr>
            <w:r>
              <w:rPr>
                <w:rFonts w:ascii="Nunito Sans" w:cs="Nunito Sans" w:eastAsia="Nunito Sans" w:hAnsi="Nunito Sans"/>
                <w:color w:val="102E3B"/>
                <w:sz w:val="19"/>
                <w:szCs w:val="19"/>
              </w:rPr>
              <w:t xml:space="preserve">Para India, Nigeria, Indonesia y otros países, consulta la legislación nacional y estatal y cualquier convenio colectivo del sector.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Otras licencias</w:t>
      </w:r>
    </w:p>
    <w:p>
      <w:pPr>
        <w:pStyle w:val="ListParagraph"/>
        <w:numPr>
          <w:ilvl w:val="0"/>
          <w:numId w:val="18"/>
        </w:numPr>
        <w:spacing w:after="80" w:line="290"/>
      </w:pPr>
      <w:r>
        <w:rPr>
          <w:rFonts w:ascii="Nunito Sans" w:cs="Nunito Sans" w:eastAsia="Nunito Sans" w:hAnsi="Nunito Sans"/>
          <w:color w:val="102E3B"/>
          <w:sz w:val="20"/>
          <w:szCs w:val="20"/>
        </w:rPr>
        <w:t xml:space="preserve">La Persona Trabajadora puede tomar hasta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días de licencia retribuida por fallecimiento o enfermedad grave de un familiar cercano, y más por acuerdo.</w:t>
      </w:r>
    </w:p>
    <w:p>
      <w:pPr>
        <w:pStyle w:val="ListParagraph"/>
        <w:numPr>
          <w:ilvl w:val="0"/>
          <w:numId w:val="18"/>
        </w:numPr>
        <w:spacing w:after="80" w:line="290"/>
      </w:pPr>
      <w:r>
        <w:rPr>
          <w:rFonts w:ascii="Nunito Sans" w:cs="Nunito Sans" w:eastAsia="Nunito Sans" w:hAnsi="Nunito Sans"/>
          <w:color w:val="102E3B"/>
          <w:sz w:val="20"/>
          <w:szCs w:val="20"/>
        </w:rPr>
        <w:t xml:space="preserve">La Persona Trabajadora puede tomar el tiempo razonable, </w:t>
      </w:r>
      <w:r>
        <w:rPr>
          <w:rFonts w:ascii="Nunito Sans" w:cs="Nunito Sans" w:eastAsia="Nunito Sans" w:hAnsi="Nunito Sans"/>
          <w:color w:val="102E3B"/>
          <w:sz w:val="20"/>
          <w:szCs w:val="20"/>
          <w:highlight w:val="yellow"/>
        </w:rPr>
        <w:t xml:space="preserve">[retribuido / no retribuido]</w:t>
      </w:r>
      <w:r>
        <w:rPr>
          <w:rFonts w:ascii="Nunito Sans" w:cs="Nunito Sans" w:eastAsia="Nunito Sans" w:hAnsi="Nunito Sans"/>
          <w:color w:val="102E3B"/>
          <w:sz w:val="20"/>
          <w:szCs w:val="20"/>
        </w:rPr>
        <w:t xml:space="preserve">, para deberes públicos, votar, emergencias que afecten a personas a su cargo y cualquier otra licencia que prevea la ley.</w:t>
      </w:r>
    </w:p>
    <w:p>
      <w:pPr>
        <w:pStyle w:val="ListParagraph"/>
        <w:numPr>
          <w:ilvl w:val="0"/>
          <w:numId w:val="18"/>
        </w:numPr>
        <w:spacing w:after="80" w:line="290"/>
      </w:pPr>
      <w:r>
        <w:rPr>
          <w:rFonts w:ascii="Nunito Sans" w:cs="Nunito Sans" w:eastAsia="Nunito Sans" w:hAnsi="Nunito Sans"/>
          <w:color w:val="102E3B"/>
          <w:sz w:val="20"/>
          <w:szCs w:val="20"/>
        </w:rPr>
        <w:t xml:space="preserve">Si la Persona Trabajadora sufre violencia doméstica, puede tomar </w:t>
      </w:r>
      <w:r>
        <w:rPr>
          <w:rFonts w:ascii="Nunito Sans" w:cs="Nunito Sans" w:eastAsia="Nunito Sans" w:hAnsi="Nunito Sans"/>
          <w:color w:val="102E3B"/>
          <w:sz w:val="20"/>
          <w:szCs w:val="20"/>
          <w:highlight w:val="yellow"/>
        </w:rPr>
        <w:t xml:space="preserve">[hasta cinco días de]</w:t>
      </w:r>
      <w:r>
        <w:rPr>
          <w:rFonts w:ascii="Nunito Sans" w:cs="Nunito Sans" w:eastAsia="Nunito Sans" w:hAnsi="Nunito Sans"/>
          <w:color w:val="102E3B"/>
          <w:sz w:val="20"/>
          <w:szCs w:val="20"/>
        </w:rPr>
        <w:t xml:space="preserve"> licencia retribuida confidencial para buscar seguridad o apoyo.</w:t>
      </w:r>
    </w:p>
    <w:p>
      <w:pPr>
        <w:pStyle w:val="Heading2"/>
        <w:keepNext/>
        <w:spacing w:after="120" w:before="280"/>
      </w:pPr>
      <w:r>
        <w:rPr>
          <w:rFonts w:ascii="DM Serif Display" w:cs="DM Serif Display" w:eastAsia="DM Serif Display" w:hAnsi="DM Serif Display"/>
          <w:color w:val="123C48"/>
          <w:sz w:val="28"/>
          <w:szCs w:val="28"/>
        </w:rPr>
        <w:t xml:space="preserve">15. Confidencialidad</w:t>
      </w:r>
    </w:p>
    <w:p>
      <w:pPr>
        <w:pStyle w:val="ListParagraph"/>
        <w:numPr>
          <w:ilvl w:val="0"/>
          <w:numId w:val="19"/>
        </w:numPr>
        <w:spacing w:after="80" w:line="290"/>
      </w:pPr>
      <w:r>
        <w:rPr>
          <w:rFonts w:ascii="Nunito Sans" w:cs="Nunito Sans" w:eastAsia="Nunito Sans" w:hAnsi="Nunito Sans"/>
          <w:color w:val="102E3B"/>
          <w:sz w:val="20"/>
          <w:szCs w:val="20"/>
        </w:rPr>
        <w:t xml:space="preserve">La Persona Trabajadora debe mantener la confidencialidad de la información confidencial, durante el empleo y después de él. Debe usarla solo para realizar su trabajo y compartirla solo con personas autorizadas para recibirla.</w:t>
      </w:r>
    </w:p>
    <w:p>
      <w:pPr>
        <w:pStyle w:val="ListParagraph"/>
        <w:numPr>
          <w:ilvl w:val="0"/>
          <w:numId w:val="19"/>
        </w:numPr>
        <w:spacing w:after="80" w:line="290"/>
      </w:pPr>
      <w:r>
        <w:rPr>
          <w:rFonts w:ascii="Nunito Sans" w:cs="Nunito Sans" w:eastAsia="Nunito Sans" w:hAnsi="Nunito Sans"/>
          <w:color w:val="102E3B"/>
          <w:sz w:val="20"/>
          <w:szCs w:val="20"/>
        </w:rPr>
        <w:t xml:space="preserve">Esto no impide a la Persona Trabajadora:</w:t>
      </w:r>
    </w:p>
    <w:p>
      <w:pPr>
        <w:pStyle w:val="ListParagraph"/>
        <w:numPr>
          <w:ilvl w:val="1"/>
          <w:numId w:val="19"/>
        </w:numPr>
        <w:spacing w:after="80" w:line="290"/>
      </w:pPr>
      <w:r>
        <w:rPr>
          <w:rFonts w:ascii="Nunito Sans" w:cs="Nunito Sans" w:eastAsia="Nunito Sans" w:hAnsi="Nunito Sans"/>
          <w:color w:val="102E3B"/>
          <w:sz w:val="20"/>
          <w:szCs w:val="20"/>
        </w:rPr>
        <w:t xml:space="preserve">revelar información cuando la ley lo exija;</w:t>
      </w:r>
    </w:p>
    <w:p>
      <w:pPr>
        <w:pStyle w:val="ListParagraph"/>
        <w:numPr>
          <w:ilvl w:val="1"/>
          <w:numId w:val="19"/>
        </w:numPr>
        <w:spacing w:after="80" w:line="290"/>
      </w:pPr>
      <w:r>
        <w:rPr>
          <w:rFonts w:ascii="Nunito Sans" w:cs="Nunito Sans" w:eastAsia="Nunito Sans" w:hAnsi="Nunito Sans"/>
          <w:color w:val="102E3B"/>
          <w:sz w:val="20"/>
          <w:szCs w:val="20"/>
        </w:rPr>
        <w:t xml:space="preserve">plantear una inquietud conforme a la Política y Procedimiento de Denuncia de Irregularidades, o ante un organismo regulador, la policía u otra autoridad; ni</w:t>
      </w:r>
    </w:p>
    <w:p>
      <w:pPr>
        <w:pStyle w:val="ListParagraph"/>
        <w:numPr>
          <w:ilvl w:val="1"/>
          <w:numId w:val="19"/>
        </w:numPr>
        <w:spacing w:after="80" w:line="290"/>
      </w:pPr>
      <w:r>
        <w:rPr>
          <w:rFonts w:ascii="Nunito Sans" w:cs="Nunito Sans" w:eastAsia="Nunito Sans" w:hAnsi="Nunito Sans"/>
          <w:color w:val="102E3B"/>
          <w:sz w:val="20"/>
          <w:szCs w:val="20"/>
        </w:rPr>
        <w:t xml:space="preserve">hablar de su propio salario y condiciones, cuando la ley aplicable lo proteja.</w:t>
      </w:r>
    </w:p>
    <w:p>
      <w:pPr>
        <w:pStyle w:val="Heading2"/>
        <w:keepNext/>
        <w:spacing w:after="120" w:before="280"/>
      </w:pPr>
      <w:r>
        <w:rPr>
          <w:rFonts w:ascii="DM Serif Display" w:cs="DM Serif Display" w:eastAsia="DM Serif Display" w:hAnsi="DM Serif Display"/>
          <w:color w:val="123C48"/>
          <w:sz w:val="28"/>
          <w:szCs w:val="28"/>
        </w:rPr>
        <w:t xml:space="preserve">16. Protección de datos</w:t>
      </w:r>
    </w:p>
    <w:p>
      <w:pPr>
        <w:pStyle w:val="ListParagraph"/>
        <w:numPr>
          <w:ilvl w:val="0"/>
          <w:numId w:val="20"/>
        </w:numPr>
        <w:spacing w:after="80" w:line="290"/>
      </w:pPr>
      <w:r>
        <w:rPr>
          <w:rFonts w:ascii="Nunito Sans" w:cs="Nunito Sans" w:eastAsia="Nunito Sans" w:hAnsi="Nunito Sans"/>
          <w:color w:val="102E3B"/>
          <w:sz w:val="20"/>
          <w:szCs w:val="20"/>
        </w:rPr>
        <w:t xml:space="preserve">La Organización trata los datos personales de la Persona Trabajadora para gestionar el empleo, pagarle, cumplir sus obligaciones legales y proteger sus intereses legítimos, como se explica en el Aviso de Privacidad </w:t>
      </w:r>
      <w:r>
        <w:rPr>
          <w:rFonts w:ascii="Nunito Sans" w:cs="Nunito Sans" w:eastAsia="Nunito Sans" w:hAnsi="Nunito Sans"/>
          <w:color w:val="102E3B"/>
          <w:sz w:val="20"/>
          <w:szCs w:val="20"/>
          <w:highlight w:val="yellow"/>
        </w:rPr>
        <w:t xml:space="preserve">[para el personal]</w:t>
      </w:r>
      <w:r>
        <w:rPr>
          <w:rFonts w:ascii="Nunito Sans" w:cs="Nunito Sans" w:eastAsia="Nunito Sans" w:hAnsi="Nunito Sans"/>
          <w:color w:val="102E3B"/>
          <w:sz w:val="20"/>
          <w:szCs w:val="20"/>
        </w:rPr>
        <w:t xml:space="preserve"> y en la Política de Protección de Datos.</w:t>
      </w:r>
    </w:p>
    <w:p>
      <w:pPr>
        <w:pStyle w:val="ListParagraph"/>
        <w:numPr>
          <w:ilvl w:val="0"/>
          <w:numId w:val="20"/>
        </w:numPr>
        <w:spacing w:after="80" w:line="290"/>
      </w:pPr>
      <w:r>
        <w:rPr>
          <w:rFonts w:ascii="Nunito Sans" w:cs="Nunito Sans" w:eastAsia="Nunito Sans" w:hAnsi="Nunito Sans"/>
          <w:color w:val="102E3B"/>
          <w:sz w:val="20"/>
          <w:szCs w:val="20"/>
        </w:rPr>
        <w:t xml:space="preserve">En su trabajo, la Persona Trabajadora debe tratar los datos personales de otras personas, incluidas las personas a las que sirve la Organización, conforme a la Política de Protección de Datos y a la Política de TI y Seguridad de la Información.</w:t>
      </w:r>
    </w:p>
    <w:p>
      <w:pPr>
        <w:pStyle w:val="ListParagraph"/>
        <w:numPr>
          <w:ilvl w:val="0"/>
          <w:numId w:val="20"/>
        </w:numPr>
        <w:spacing w:after="80" w:line="290"/>
      </w:pPr>
      <w:r>
        <w:rPr>
          <w:rFonts w:ascii="Nunito Sans" w:cs="Nunito Sans" w:eastAsia="Nunito Sans" w:hAnsi="Nunito Sans"/>
          <w:color w:val="102E3B"/>
          <w:sz w:val="20"/>
          <w:szCs w:val="20"/>
        </w:rPr>
        <w:t xml:space="preserve">La Persona Trabajadora debe notificar cualquier brecha de datos real o sospechada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desde que tenga conocimiento de ella, siguiendo el Procedimiento de Respuesta ante Brechas de Datos.</w:t>
      </w:r>
    </w:p>
    <w:p>
      <w:pPr>
        <w:pStyle w:val="Heading2"/>
        <w:keepNext/>
        <w:spacing w:after="120" w:before="280"/>
      </w:pPr>
      <w:r>
        <w:rPr>
          <w:rFonts w:ascii="DM Serif Display" w:cs="DM Serif Display" w:eastAsia="DM Serif Display" w:hAnsi="DM Serif Display"/>
          <w:color w:val="123C48"/>
          <w:sz w:val="28"/>
          <w:szCs w:val="28"/>
        </w:rPr>
        <w:t xml:space="preserve">17. Propiedad intelectual</w:t>
      </w:r>
    </w:p>
    <w:p>
      <w:pPr>
        <w:pStyle w:val="ListParagraph"/>
        <w:numPr>
          <w:ilvl w:val="0"/>
          <w:numId w:val="21"/>
        </w:numPr>
        <w:spacing w:after="80" w:line="290"/>
      </w:pPr>
      <w:r>
        <w:rPr>
          <w:rFonts w:ascii="Nunito Sans" w:cs="Nunito Sans" w:eastAsia="Nunito Sans" w:hAnsi="Nunito Sans"/>
          <w:color w:val="102E3B"/>
          <w:sz w:val="20"/>
          <w:szCs w:val="20"/>
        </w:rPr>
        <w:t xml:space="preserve">La propiedad intelectual de todo lo que la Persona Trabajadora cree en el ejercicio de su empleo, sola o con otras personas, pertenece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desde el momento de su creación. Por ejemplo, informes, materiales de formación, fotografías, programas informáticos, bases de datos y diseños.</w:t>
      </w:r>
    </w:p>
    <w:p>
      <w:pPr>
        <w:pStyle w:val="ListParagraph"/>
        <w:numPr>
          <w:ilvl w:val="0"/>
          <w:numId w:val="21"/>
        </w:numPr>
        <w:spacing w:after="80" w:line="290"/>
      </w:pPr>
      <w:r>
        <w:rPr>
          <w:rFonts w:ascii="Nunito Sans" w:cs="Nunito Sans" w:eastAsia="Nunito Sans" w:hAnsi="Nunito Sans"/>
          <w:color w:val="102E3B"/>
          <w:sz w:val="20"/>
          <w:szCs w:val="20"/>
        </w:rPr>
        <w:t xml:space="preserve">Cuando la ley no otorgue automáticamente la titularidad a la Organización, la Persona Trabajadora le cede estos derechos, incluidos los derechos futuros, mediante este contrato, y firmará cualquier documento razonablemente necesario para confirmarlo, a cargo de la Organización.</w:t>
      </w:r>
    </w:p>
    <w:p>
      <w:pPr>
        <w:pStyle w:val="ListParagraph"/>
        <w:numPr>
          <w:ilvl w:val="0"/>
          <w:numId w:val="21"/>
        </w:numPr>
        <w:spacing w:after="80" w:line="290"/>
      </w:pPr>
      <w:r>
        <w:rPr>
          <w:rFonts w:ascii="Nunito Sans" w:cs="Nunito Sans" w:eastAsia="Nunito Sans" w:hAnsi="Nunito Sans"/>
          <w:color w:val="102E3B"/>
          <w:sz w:val="20"/>
          <w:szCs w:val="20"/>
        </w:rPr>
        <w:t xml:space="preserve">Cuando la ley aplicable lo permita, la Persona Trabajadora renuncia a sus derechos morales sobre esta obra, para que la Organización pueda adaptarla, editarla y publicarla sin mencionarla. La Organización reconocerá su autoría cuando sea práctico y adecuado.</w:t>
      </w:r>
    </w:p>
    <w:p>
      <w:pPr>
        <w:pStyle w:val="ListParagraph"/>
        <w:numPr>
          <w:ilvl w:val="0"/>
          <w:numId w:val="21"/>
        </w:numPr>
        <w:spacing w:after="80" w:line="290"/>
      </w:pPr>
      <w:r>
        <w:rPr>
          <w:rFonts w:ascii="Nunito Sans" w:cs="Nunito Sans" w:eastAsia="Nunito Sans" w:hAnsi="Nunito Sans"/>
          <w:color w:val="102E3B"/>
          <w:sz w:val="20"/>
          <w:szCs w:val="20"/>
        </w:rPr>
        <w:t xml:space="preserve">Lo que la Persona Trabajadora cree en su tiempo libre, sin usar recursos ni información confidencial de la Organización, y que no esté relacionado con el trabajo de la Organización, sigue siendo suyo.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PROPIEDAD INTELECTUAL</w:t>
            </w:r>
          </w:p>
          <w:p>
            <w:pPr>
              <w:spacing w:after="120" w:before="0" w:line="300"/>
            </w:pPr>
            <w:r>
              <w:rPr>
                <w:rFonts w:ascii="Nunito Sans" w:cs="Nunito Sans" w:eastAsia="Nunito Sans" w:hAnsi="Nunito Sans"/>
                <w:color w:val="102E3B"/>
                <w:sz w:val="19"/>
                <w:szCs w:val="19"/>
              </w:rPr>
              <w:t xml:space="preserve">En muchos países, el empleador es titular de la obra que una persona empleada crea en el ejercicio de su empleo (por ejemplo, según la Copyright, Designs and Patents Act 1988 del Reino Unido y las normas de obra por encargo, work made for hire, de Estados Unidos). En otros, especialmente en los países de tradición civilista, la persona autora conserva los derechos de autor y el empleador obtiene derechos de uso, por lo que la cesión por escrito es importante. Los derechos morales (a ser nombrada y a oponerse a la deformación de la obra) son irrenunciables en algunos países, como Francia, Brasil y Argentina. Si publicas materiales con licencia abierta, indícalo.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18. Conflictos de interés y otras actividades</w:t>
      </w:r>
    </w:p>
    <w:p>
      <w:pPr>
        <w:pStyle w:val="ListParagraph"/>
        <w:numPr>
          <w:ilvl w:val="0"/>
          <w:numId w:val="22"/>
        </w:numPr>
        <w:spacing w:after="80" w:line="290"/>
      </w:pPr>
      <w:r>
        <w:rPr>
          <w:rFonts w:ascii="Nunito Sans" w:cs="Nunito Sans" w:eastAsia="Nunito Sans" w:hAnsi="Nunito Sans"/>
          <w:color w:val="102E3B"/>
          <w:sz w:val="20"/>
          <w:szCs w:val="20"/>
        </w:rPr>
        <w:t xml:space="preserve">La Persona Trabajadora debe declarar cualquier conflicto de interés real, posible o aparente a </w:t>
      </w:r>
      <w:r>
        <w:rPr>
          <w:rFonts w:ascii="Nunito Sans" w:cs="Nunito Sans" w:eastAsia="Nunito Sans" w:hAnsi="Nunito Sans"/>
          <w:color w:val="102E3B"/>
          <w:sz w:val="20"/>
          <w:szCs w:val="20"/>
          <w:highlight w:val="yellow"/>
        </w:rPr>
        <w:t xml:space="preserve">[cargo]</w:t>
      </w:r>
      <w:r>
        <w:rPr>
          <w:rFonts w:ascii="Nunito Sans" w:cs="Nunito Sans" w:eastAsia="Nunito Sans" w:hAnsi="Nunito Sans"/>
          <w:color w:val="102E3B"/>
          <w:sz w:val="20"/>
          <w:szCs w:val="20"/>
        </w:rPr>
        <w:t xml:space="preserve"> en cuanto tenga conocimiento de él, conforme a la Política de Conflictos de Interés.</w:t>
      </w:r>
    </w:p>
    <w:p>
      <w:pPr>
        <w:pStyle w:val="ListParagraph"/>
        <w:numPr>
          <w:ilvl w:val="0"/>
          <w:numId w:val="22"/>
        </w:numPr>
        <w:spacing w:after="80" w:line="290"/>
      </w:pPr>
      <w:r>
        <w:rPr>
          <w:rFonts w:ascii="Nunito Sans" w:cs="Nunito Sans" w:eastAsia="Nunito Sans" w:hAnsi="Nunito Sans"/>
          <w:color w:val="102E3B"/>
          <w:sz w:val="20"/>
          <w:szCs w:val="20"/>
        </w:rPr>
        <w:t xml:space="preserve">La Persona Trabajadora puede realizar otros trabajos, remunerados o no, fuera de su horario laboral, siempre que:</w:t>
      </w:r>
    </w:p>
    <w:p>
      <w:pPr>
        <w:pStyle w:val="ListParagraph"/>
        <w:numPr>
          <w:ilvl w:val="1"/>
          <w:numId w:val="22"/>
        </w:numPr>
        <w:spacing w:after="80" w:line="290"/>
      </w:pPr>
      <w:r>
        <w:rPr>
          <w:rFonts w:ascii="Nunito Sans" w:cs="Nunito Sans" w:eastAsia="Nunito Sans" w:hAnsi="Nunito Sans"/>
          <w:color w:val="102E3B"/>
          <w:sz w:val="20"/>
          <w:szCs w:val="20"/>
        </w:rPr>
        <w:t xml:space="preserve">no entren en conflicto con los intereses de la Organización ni compitan con su trabajo;</w:t>
      </w:r>
    </w:p>
    <w:p>
      <w:pPr>
        <w:pStyle w:val="ListParagraph"/>
        <w:numPr>
          <w:ilvl w:val="1"/>
          <w:numId w:val="22"/>
        </w:numPr>
        <w:spacing w:after="80" w:line="290"/>
      </w:pPr>
      <w:r>
        <w:rPr>
          <w:rFonts w:ascii="Nunito Sans" w:cs="Nunito Sans" w:eastAsia="Nunito Sans" w:hAnsi="Nunito Sans"/>
          <w:color w:val="102E3B"/>
          <w:sz w:val="20"/>
          <w:szCs w:val="20"/>
        </w:rPr>
        <w:t xml:space="preserve">no afecten a su rendimiento, su seguridad ni su descanso; y</w:t>
      </w:r>
    </w:p>
    <w:p>
      <w:pPr>
        <w:pStyle w:val="ListParagraph"/>
        <w:numPr>
          <w:ilvl w:val="1"/>
          <w:numId w:val="22"/>
        </w:numPr>
        <w:spacing w:after="80" w:line="290"/>
      </w:pPr>
      <w:r>
        <w:rPr>
          <w:rFonts w:ascii="Nunito Sans" w:cs="Nunito Sans" w:eastAsia="Nunito Sans" w:hAnsi="Nunito Sans"/>
          <w:color w:val="102E3B"/>
          <w:sz w:val="20"/>
          <w:szCs w:val="20"/>
        </w:rPr>
        <w:t xml:space="preserve">no utilicen el tiempo, los equipos, el nombre ni la información confidencial de la Organización.</w:t>
      </w:r>
    </w:p>
    <w:p>
      <w:pPr>
        <w:pStyle w:val="ListParagraph"/>
        <w:numPr>
          <w:ilvl w:val="0"/>
          <w:numId w:val="22"/>
        </w:numPr>
        <w:spacing w:after="80" w:line="290"/>
      </w:pPr>
      <w:r>
        <w:rPr>
          <w:rFonts w:ascii="Nunito Sans" w:cs="Nunito Sans" w:eastAsia="Nunito Sans" w:hAnsi="Nunito Sans"/>
          <w:color w:val="102E3B"/>
          <w:sz w:val="20"/>
          <w:szCs w:val="20"/>
        </w:rPr>
        <w:t xml:space="preserve">La Persona Trabajadora debe informar por escrito a su responsable antes de iniciar cualquier otro trabajo habitual. La Organización no se opondrá sin motivo razonable.</w:t>
      </w:r>
    </w:p>
    <w:p>
      <w:pPr>
        <w:pStyle w:val="Heading2"/>
        <w:keepNext/>
        <w:spacing w:after="120" w:before="280"/>
      </w:pPr>
      <w:r>
        <w:rPr>
          <w:rFonts w:ascii="DM Serif Display" w:cs="DM Serif Display" w:eastAsia="DM Serif Display" w:hAnsi="DM Serif Display"/>
          <w:color w:val="123C48"/>
          <w:sz w:val="28"/>
          <w:szCs w:val="28"/>
        </w:rPr>
        <w:t xml:space="preserve">19. Código de Conducta y políticas</w:t>
      </w:r>
    </w:p>
    <w:p>
      <w:pPr>
        <w:pStyle w:val="ListParagraph"/>
        <w:numPr>
          <w:ilvl w:val="0"/>
          <w:numId w:val="23"/>
        </w:numPr>
        <w:spacing w:after="80" w:line="290"/>
      </w:pPr>
      <w:r>
        <w:rPr>
          <w:rFonts w:ascii="Nunito Sans" w:cs="Nunito Sans" w:eastAsia="Nunito Sans" w:hAnsi="Nunito Sans"/>
          <w:color w:val="102E3B"/>
          <w:sz w:val="20"/>
          <w:szCs w:val="20"/>
        </w:rPr>
        <w:t xml:space="preserve">La Persona Trabajadora se compromete a cumplir el Código de Conducta y las Políticas de la Organización, entre ellas:</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y Procedimiento de Salvaguarda;</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y Procedimiento contra el Acoso, la Intimidación y el Hostigamiento;</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y Procedimiento de Denuncia de Irregularidades;</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y Procedimiento contra el Fraude, el Soborno y la Corrupción;</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de Protección de Datos y la Política de TI y Seguridad de la Información;</w:t>
      </w:r>
    </w:p>
    <w:p>
      <w:pPr>
        <w:pStyle w:val="ListParagraph"/>
        <w:numPr>
          <w:ilvl w:val="1"/>
          <w:numId w:val="23"/>
        </w:numPr>
        <w:spacing w:after="80" w:line="290"/>
      </w:pPr>
      <w:r>
        <w:rPr>
          <w:rFonts w:ascii="Nunito Sans" w:cs="Nunito Sans" w:eastAsia="Nunito Sans" w:hAnsi="Nunito Sans"/>
          <w:color w:val="102E3B"/>
          <w:sz w:val="20"/>
          <w:szCs w:val="20"/>
        </w:rPr>
        <w:t xml:space="preserve">la Política de Gastos y Viáticos y la Política de Seguridad en Viajes y Deber de Cuidado; y</w:t>
      </w:r>
    </w:p>
    <w:p>
      <w:pPr>
        <w:pStyle w:val="ListParagraph"/>
        <w:numPr>
          <w:ilvl w:val="1"/>
          <w:numId w:val="23"/>
        </w:numPr>
        <w:spacing w:after="80" w:line="290"/>
      </w:pPr>
      <w:r>
        <w:rPr>
          <w:rFonts w:ascii="Nunito Sans" w:cs="Nunito Sans" w:eastAsia="Nunito Sans" w:hAnsi="Nunito Sans"/>
          <w:color w:val="102E3B"/>
          <w:sz w:val="20"/>
          <w:szCs w:val="20"/>
          <w:highlight w:val="yellow"/>
        </w:rPr>
        <w:t xml:space="preserve">[cualquier otra política que tenga la organización]</w:t>
      </w:r>
      <w:r>
        <w:rPr>
          <w:rFonts w:ascii="Nunito Sans" w:cs="Nunito Sans" w:eastAsia="Nunito Sans" w:hAnsi="Nunito Sans"/>
          <w:color w:val="102E3B"/>
          <w:sz w:val="20"/>
          <w:szCs w:val="20"/>
        </w:rPr>
        <w:t xml:space="preserve">.</w:t>
      </w:r>
    </w:p>
    <w:p>
      <w:pPr>
        <w:pStyle w:val="ListParagraph"/>
        <w:numPr>
          <w:ilvl w:val="0"/>
          <w:numId w:val="23"/>
        </w:numPr>
        <w:spacing w:after="80" w:line="290"/>
      </w:pPr>
      <w:r>
        <w:rPr>
          <w:rFonts w:ascii="Nunito Sans" w:cs="Nunito Sans" w:eastAsia="Nunito Sans" w:hAnsi="Nunito Sans"/>
          <w:color w:val="102E3B"/>
          <w:sz w:val="20"/>
          <w:szCs w:val="20"/>
        </w:rPr>
        <w:t xml:space="preserve">Las Políticas están disponibles en </w:t>
      </w:r>
      <w:r>
        <w:rPr>
          <w:rFonts w:ascii="Nunito Sans" w:cs="Nunito Sans" w:eastAsia="Nunito Sans" w:hAnsi="Nunito Sans"/>
          <w:color w:val="102E3B"/>
          <w:sz w:val="20"/>
          <w:szCs w:val="20"/>
          <w:highlight w:val="yellow"/>
        </w:rPr>
        <w:t xml:space="preserve">[ubicación]</w:t>
      </w:r>
      <w:r>
        <w:rPr>
          <w:rFonts w:ascii="Nunito Sans" w:cs="Nunito Sans" w:eastAsia="Nunito Sans" w:hAnsi="Nunito Sans"/>
          <w:color w:val="102E3B"/>
          <w:sz w:val="20"/>
          <w:szCs w:val="20"/>
        </w:rPr>
        <w:t xml:space="preserve">. No forman parte de este contrato salvo que así lo indiquen, y la Organización puede actualizarlas, informando de los cambios significativos.</w:t>
      </w:r>
    </w:p>
    <w:p>
      <w:pPr>
        <w:pStyle w:val="ListParagraph"/>
        <w:numPr>
          <w:ilvl w:val="0"/>
          <w:numId w:val="23"/>
        </w:numPr>
        <w:spacing w:after="80" w:line="290"/>
      </w:pPr>
      <w:r>
        <w:rPr>
          <w:rFonts w:ascii="Nunito Sans" w:cs="Nunito Sans" w:eastAsia="Nunito Sans" w:hAnsi="Nunito Sans"/>
          <w:color w:val="102E3B"/>
          <w:sz w:val="20"/>
          <w:szCs w:val="20"/>
        </w:rPr>
        <w:t xml:space="preserve">Un incumplimiento grave del Código de Conducta, incluidos la explotación, el abuso o el acoso sexuales, el fraude o el soborno, constituye una falta muy grave y puede dar lugar al despido sin preaviso.</w:t>
      </w:r>
    </w:p>
    <w:p>
      <w:pPr>
        <w:pStyle w:val="Heading2"/>
        <w:keepNext/>
        <w:spacing w:after="120" w:before="280"/>
      </w:pPr>
      <w:r>
        <w:rPr>
          <w:rFonts w:ascii="DM Serif Display" w:cs="DM Serif Display" w:eastAsia="DM Serif Display" w:hAnsi="DM Serif Display"/>
          <w:color w:val="123C48"/>
          <w:sz w:val="28"/>
          <w:szCs w:val="28"/>
        </w:rPr>
        <w:t xml:space="preserve">20. Salvaguarda y verificaciones previas a la contratación</w:t>
      </w:r>
    </w:p>
    <w:p>
      <w:pPr>
        <w:pStyle w:val="ListParagraph"/>
        <w:numPr>
          <w:ilvl w:val="0"/>
          <w:numId w:val="24"/>
        </w:numPr>
        <w:spacing w:after="80" w:line="290"/>
      </w:pPr>
      <w:r>
        <w:rPr>
          <w:rFonts w:ascii="Nunito Sans" w:cs="Nunito Sans" w:eastAsia="Nunito Sans" w:hAnsi="Nunito Sans"/>
          <w:color w:val="102E3B"/>
          <w:sz w:val="20"/>
          <w:szCs w:val="20"/>
        </w:rPr>
        <w:t xml:space="preserve">El empleo está condicionado a:</w:t>
      </w:r>
    </w:p>
    <w:p>
      <w:pPr>
        <w:pStyle w:val="ListParagraph"/>
        <w:numPr>
          <w:ilvl w:val="1"/>
          <w:numId w:val="24"/>
        </w:numPr>
        <w:spacing w:after="80" w:line="290"/>
      </w:pPr>
      <w:r>
        <w:rPr>
          <w:rFonts w:ascii="Nunito Sans" w:cs="Nunito Sans" w:eastAsia="Nunito Sans" w:hAnsi="Nunito Sans"/>
          <w:color w:val="102E3B"/>
          <w:sz w:val="20"/>
          <w:szCs w:val="20"/>
        </w:rPr>
        <w:t xml:space="preserve">referencias satisfactorias de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empleadores anteriores, incluida una verificación de inquietudes en materia de salvaguarda, siguiendo los principios del Misconduct Disclosure Scheme;</w:t>
      </w:r>
    </w:p>
    <w:p>
      <w:pPr>
        <w:pStyle w:val="ListParagraph"/>
        <w:numPr>
          <w:ilvl w:val="1"/>
          <w:numId w:val="24"/>
        </w:numPr>
        <w:spacing w:after="80" w:line="290"/>
      </w:pPr>
      <w:r>
        <w:rPr>
          <w:rFonts w:ascii="Nunito Sans" w:cs="Nunito Sans" w:eastAsia="Nunito Sans" w:hAnsi="Nunito Sans"/>
          <w:color w:val="102E3B"/>
          <w:sz w:val="20"/>
          <w:szCs w:val="20"/>
        </w:rPr>
        <w:t xml:space="preserve">la acreditación de la identidad de la Persona Trabajadora y de su derecho a trabajar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1"/>
          <w:numId w:val="24"/>
        </w:numPr>
        <w:spacing w:after="80" w:line="290"/>
      </w:pPr>
      <w:r>
        <w:rPr>
          <w:rFonts w:ascii="Nunito Sans" w:cs="Nunito Sans" w:eastAsia="Nunito Sans" w:hAnsi="Nunito Sans"/>
          <w:color w:val="102E3B"/>
          <w:sz w:val="20"/>
          <w:szCs w:val="20"/>
          <w:highlight w:val="yellow"/>
        </w:rPr>
        <w:t xml:space="preserve">[un certificado de antecedentes penales o de buena conducta satisfactorio y adecuado al puesto]</w:t>
      </w:r>
      <w:r>
        <w:rPr>
          <w:rFonts w:ascii="Nunito Sans" w:cs="Nunito Sans" w:eastAsia="Nunito Sans" w:hAnsi="Nunito Sans"/>
          <w:color w:val="102E3B"/>
          <w:sz w:val="20"/>
          <w:szCs w:val="20"/>
        </w:rPr>
        <w:t xml:space="preserve">; y</w:t>
      </w:r>
    </w:p>
    <w:p>
      <w:pPr>
        <w:pStyle w:val="ListParagraph"/>
        <w:numPr>
          <w:ilvl w:val="1"/>
          <w:numId w:val="24"/>
        </w:numPr>
        <w:spacing w:after="80" w:line="290"/>
      </w:pPr>
      <w:r>
        <w:rPr>
          <w:rFonts w:ascii="Nunito Sans" w:cs="Nunito Sans" w:eastAsia="Nunito Sans" w:hAnsi="Nunito Sans"/>
          <w:color w:val="102E3B"/>
          <w:sz w:val="20"/>
          <w:szCs w:val="20"/>
          <w:highlight w:val="yellow"/>
        </w:rPr>
        <w:t xml:space="preserve">[la acreditación de las titulaciones que exige el puesto]</w:t>
      </w:r>
      <w:r>
        <w:rPr>
          <w:rFonts w:ascii="Nunito Sans" w:cs="Nunito Sans" w:eastAsia="Nunito Sans" w:hAnsi="Nunito Sans"/>
          <w:color w:val="102E3B"/>
          <w:sz w:val="20"/>
          <w:szCs w:val="20"/>
        </w:rPr>
        <w:t xml:space="preserve">.</w:t>
      </w:r>
    </w:p>
    <w:p>
      <w:pPr>
        <w:pStyle w:val="ListParagraph"/>
        <w:numPr>
          <w:ilvl w:val="0"/>
          <w:numId w:val="24"/>
        </w:numPr>
        <w:spacing w:after="80" w:line="290"/>
      </w:pPr>
      <w:r>
        <w:rPr>
          <w:rFonts w:ascii="Nunito Sans" w:cs="Nunito Sans" w:eastAsia="Nunito Sans" w:hAnsi="Nunito Sans"/>
          <w:color w:val="102E3B"/>
          <w:sz w:val="20"/>
          <w:szCs w:val="20"/>
        </w:rPr>
        <w:t xml:space="preserve">Si una verificación no ha concluido antes de la fecha de inicio, la Persona Trabajadora puede empezar a trabajar bajo supervisión, y la Organización puede poner fin al empleo con un preaviso de </w:t>
      </w:r>
      <w:r>
        <w:rPr>
          <w:rFonts w:ascii="Nunito Sans" w:cs="Nunito Sans" w:eastAsia="Nunito Sans" w:hAnsi="Nunito Sans"/>
          <w:color w:val="102E3B"/>
          <w:sz w:val="20"/>
          <w:szCs w:val="20"/>
          <w:highlight w:val="yellow"/>
        </w:rPr>
        <w:t xml:space="preserve">[una semana]</w:t>
      </w:r>
      <w:r>
        <w:rPr>
          <w:rFonts w:ascii="Nunito Sans" w:cs="Nunito Sans" w:eastAsia="Nunito Sans" w:hAnsi="Nunito Sans"/>
          <w:color w:val="102E3B"/>
          <w:sz w:val="20"/>
          <w:szCs w:val="20"/>
        </w:rPr>
        <w:t xml:space="preserve"> si el resultado no es satisfactorio.</w:t>
      </w:r>
    </w:p>
    <w:p>
      <w:pPr>
        <w:pStyle w:val="ListParagraph"/>
        <w:numPr>
          <w:ilvl w:val="0"/>
          <w:numId w:val="24"/>
        </w:numPr>
        <w:spacing w:after="80" w:line="290"/>
      </w:pPr>
      <w:r>
        <w:rPr>
          <w:rFonts w:ascii="Nunito Sans" w:cs="Nunito Sans" w:eastAsia="Nunito Sans" w:hAnsi="Nunito Sans"/>
          <w:color w:val="102E3B"/>
          <w:sz w:val="20"/>
          <w:szCs w:val="20"/>
        </w:rPr>
        <w:t xml:space="preserve">La Persona Trabajadora debe informar sin demora a </w:t>
      </w:r>
      <w:r>
        <w:rPr>
          <w:rFonts w:ascii="Nunito Sans" w:cs="Nunito Sans" w:eastAsia="Nunito Sans" w:hAnsi="Nunito Sans"/>
          <w:color w:val="102E3B"/>
          <w:sz w:val="20"/>
          <w:szCs w:val="20"/>
          <w:highlight w:val="yellow"/>
        </w:rPr>
        <w:t xml:space="preserve">[la persona responsable de salvaguarda]</w:t>
      </w:r>
      <w:r>
        <w:rPr>
          <w:rFonts w:ascii="Nunito Sans" w:cs="Nunito Sans" w:eastAsia="Nunito Sans" w:hAnsi="Nunito Sans"/>
          <w:color w:val="102E3B"/>
          <w:sz w:val="20"/>
          <w:szCs w:val="20"/>
        </w:rPr>
        <w:t xml:space="preserve"> si, durante el empleo, es acusada o condenada por cualquier delito, o pasa a ser objeto de cualquier investigación, que pueda afectar a su idoneidad para trabajar con niñas, niños, personas adultas en situación de riesgo o dinero.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VERIFICACIONES DE SALVAGUARDA</w:t>
            </w:r>
          </w:p>
          <w:p>
            <w:pPr>
              <w:spacing w:after="120" w:before="0" w:line="300"/>
            </w:pPr>
            <w:r>
              <w:rPr>
                <w:rFonts w:ascii="Nunito Sans" w:cs="Nunito Sans" w:eastAsia="Nunito Sans" w:hAnsi="Nunito Sans"/>
                <w:color w:val="102E3B"/>
                <w:sz w:val="19"/>
                <w:szCs w:val="19"/>
              </w:rPr>
              <w:t xml:space="preserve">Usa las verificaciones de antecedentes penales solo cuando el puesto lo justifique, por ejemplo por el contacto con niñas, niños o personas adultas en situación de riesgo, o por el control de dinero. Los sistemas varían: el Reino Unido usa las verificaciones del Disclosure and Barring Service; Kenia emite un Certificate of Good Conduct a través de la Directorate of Criminal Investigations; Sudáfrica tiene un National Register for Sex Offenders y un Child Protection Register; muchos países emiten un certificado de antecedentes policiales. Algunos países y estados de Estados Unidos restringen cuándo se puede preguntar por condenas. Trata esta información como datos altamente sensibles. Cuando no exista una verificación fiable, apóyate en referencias cuidadosas, una autodeclaración y supervisión.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21. Puestos financiados por subvenciones</w:t>
      </w:r>
    </w:p>
    <w:p>
      <w:pPr>
        <w:pStyle w:val="ListParagraph"/>
        <w:numPr>
          <w:ilvl w:val="0"/>
          <w:numId w:val="25"/>
        </w:numPr>
        <w:spacing w:after="80" w:line="290"/>
      </w:pPr>
      <w:r>
        <w:rPr>
          <w:rFonts w:ascii="Nunito Sans" w:cs="Nunito Sans" w:eastAsia="Nunito Sans" w:hAnsi="Nunito Sans"/>
          <w:color w:val="102E3B"/>
          <w:sz w:val="20"/>
          <w:szCs w:val="20"/>
          <w:highlight w:val="yellow"/>
        </w:rPr>
        <w:t xml:space="preserve">[Elimine esta cláusula si el puesto no está financiado por una subvención concreta.]</w:t>
      </w:r>
    </w:p>
    <w:p>
      <w:pPr>
        <w:pStyle w:val="ListParagraph"/>
        <w:numPr>
          <w:ilvl w:val="0"/>
          <w:numId w:val="25"/>
        </w:numPr>
        <w:spacing w:after="80" w:line="290"/>
      </w:pPr>
      <w:r>
        <w:rPr>
          <w:rFonts w:ascii="Nunito Sans" w:cs="Nunito Sans" w:eastAsia="Nunito Sans" w:hAnsi="Nunito Sans"/>
          <w:color w:val="102E3B"/>
          <w:sz w:val="20"/>
          <w:szCs w:val="20"/>
        </w:rPr>
        <w:t xml:space="preserve">El puesto está financiado por una subvención de </w:t>
      </w:r>
      <w:r>
        <w:rPr>
          <w:rFonts w:ascii="Nunito Sans" w:cs="Nunito Sans" w:eastAsia="Nunito Sans" w:hAnsi="Nunito Sans"/>
          <w:color w:val="102E3B"/>
          <w:sz w:val="20"/>
          <w:szCs w:val="20"/>
          <w:highlight w:val="yellow"/>
        </w:rPr>
        <w:t xml:space="preserve">[nombre del financiador]</w:t>
      </w:r>
      <w:r>
        <w:rPr>
          <w:rFonts w:ascii="Nunito Sans" w:cs="Nunito Sans" w:eastAsia="Nunito Sans" w:hAnsi="Nunito Sans"/>
          <w:color w:val="102E3B"/>
          <w:sz w:val="20"/>
          <w:szCs w:val="20"/>
        </w:rPr>
        <w:t xml:space="preserve"> para el proyecto </w:t>
      </w:r>
      <w:r>
        <w:rPr>
          <w:rFonts w:ascii="Nunito Sans" w:cs="Nunito Sans" w:eastAsia="Nunito Sans" w:hAnsi="Nunito Sans"/>
          <w:color w:val="102E3B"/>
          <w:sz w:val="20"/>
          <w:szCs w:val="20"/>
          <w:highlight w:val="yellow"/>
        </w:rPr>
        <w:t xml:space="preserve">[nombre del proyecto]</w:t>
      </w:r>
      <w:r>
        <w:rPr>
          <w:rFonts w:ascii="Nunito Sans" w:cs="Nunito Sans" w:eastAsia="Nunito Sans" w:hAnsi="Nunito Sans"/>
          <w:color w:val="102E3B"/>
          <w:sz w:val="20"/>
          <w:szCs w:val="20"/>
        </w:rPr>
        <w:t xml:space="preserve">, cuya finalización está prevista actualmente para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b/>
          <w:bCs/>
          <w:color w:val="102E3B"/>
          <w:sz w:val="20"/>
          <w:szCs w:val="20"/>
        </w:rPr>
        <w:t xml:space="preserve">Opción A, duración determinada:</w:t>
      </w:r>
      <w:r>
        <w:rPr>
          <w:rFonts w:ascii="Nunito Sans" w:cs="Nunito Sans" w:eastAsia="Nunito Sans" w:hAnsi="Nunito Sans"/>
          <w:color w:val="102E3B"/>
          <w:sz w:val="20"/>
          <w:szCs w:val="20"/>
        </w:rPr>
        <w:t xml:space="preserve"> el empleo es de duración determinada, desde el </w:t>
      </w:r>
      <w:r>
        <w:rPr>
          <w:rFonts w:ascii="Nunito Sans" w:cs="Nunito Sans" w:eastAsia="Nunito Sans" w:hAnsi="Nunito Sans"/>
          <w:color w:val="102E3B"/>
          <w:sz w:val="20"/>
          <w:szCs w:val="20"/>
          <w:highlight w:val="yellow"/>
        </w:rPr>
        <w:t xml:space="preserve">[fecha de inicio]</w:t>
      </w:r>
      <w:r>
        <w:rPr>
          <w:rFonts w:ascii="Nunito Sans" w:cs="Nunito Sans" w:eastAsia="Nunito Sans" w:hAnsi="Nunito Sans"/>
          <w:color w:val="102E3B"/>
          <w:sz w:val="20"/>
          <w:szCs w:val="20"/>
        </w:rPr>
        <w:t xml:space="preserve"> hasta el </w:t>
      </w:r>
      <w:r>
        <w:rPr>
          <w:rFonts w:ascii="Nunito Sans" w:cs="Nunito Sans" w:eastAsia="Nunito Sans" w:hAnsi="Nunito Sans"/>
          <w:color w:val="102E3B"/>
          <w:sz w:val="20"/>
          <w:szCs w:val="20"/>
          <w:highlight w:val="yellow"/>
        </w:rPr>
        <w:t xml:space="preserve">[fecha de finalización]</w:t>
      </w:r>
      <w:r>
        <w:rPr>
          <w:rFonts w:ascii="Nunito Sans" w:cs="Nunito Sans" w:eastAsia="Nunito Sans" w:hAnsi="Nunito Sans"/>
          <w:color w:val="102E3B"/>
          <w:sz w:val="20"/>
          <w:szCs w:val="20"/>
        </w:rPr>
        <w:t xml:space="preserve">. Terminará en esa fecha sin necesidad de preaviso, salvo que las Partes acuerden por escrito prorrogarlo. La Organización comunicará a la Persona Trabajadora, al menos </w:t>
      </w:r>
      <w:r>
        <w:rPr>
          <w:rFonts w:ascii="Nunito Sans" w:cs="Nunito Sans" w:eastAsia="Nunito Sans" w:hAnsi="Nunito Sans"/>
          <w:color w:val="102E3B"/>
          <w:sz w:val="20"/>
          <w:szCs w:val="20"/>
          <w:highlight w:val="yellow"/>
        </w:rPr>
        <w:t xml:space="preserve">[dos meses]</w:t>
      </w:r>
      <w:r>
        <w:rPr>
          <w:rFonts w:ascii="Nunito Sans" w:cs="Nunito Sans" w:eastAsia="Nunito Sans" w:hAnsi="Nunito Sans"/>
          <w:color w:val="102E3B"/>
          <w:sz w:val="20"/>
          <w:szCs w:val="20"/>
        </w:rPr>
        <w:t xml:space="preserve"> antes de la fecha de finalización, si prevé prorrogarlo.</w:t>
      </w:r>
    </w:p>
    <w:p>
      <w:pPr>
        <w:pStyle w:val="ListParagraph"/>
        <w:numPr>
          <w:ilvl w:val="0"/>
          <w:numId w:val="25"/>
        </w:numPr>
        <w:spacing w:after="80" w:line="290"/>
      </w:pPr>
      <w:r>
        <w:rPr>
          <w:rFonts w:ascii="Nunito Sans" w:cs="Nunito Sans" w:eastAsia="Nunito Sans" w:hAnsi="Nunito Sans"/>
          <w:b/>
          <w:bCs/>
          <w:color w:val="102E3B"/>
          <w:sz w:val="20"/>
          <w:szCs w:val="20"/>
        </w:rPr>
        <w:t xml:space="preserve">Opción B, indefinido pero dependiente de la financiación:</w:t>
      </w:r>
      <w:r>
        <w:rPr>
          <w:rFonts w:ascii="Nunito Sans" w:cs="Nunito Sans" w:eastAsia="Nunito Sans" w:hAnsi="Nunito Sans"/>
          <w:color w:val="102E3B"/>
          <w:sz w:val="20"/>
          <w:szCs w:val="20"/>
        </w:rPr>
        <w:t xml:space="preserve"> el empleo es por tiempo indefinido. Si la financiación termina o se reduce, la Organización consultará a la Persona Trabajadora, buscará otra financiación y puestos alternativos adecuados y, si el puesto debe suprimirse, dará el preaviso previsto en la cláusula 23 y cualquier indemnización que exija la ley aplicable.</w:t>
      </w:r>
    </w:p>
    <w:p>
      <w:pPr>
        <w:pStyle w:val="ListParagraph"/>
        <w:numPr>
          <w:ilvl w:val="0"/>
          <w:numId w:val="25"/>
        </w:numPr>
        <w:spacing w:after="80" w:line="290"/>
      </w:pPr>
      <w:r>
        <w:rPr>
          <w:rFonts w:ascii="Nunito Sans" w:cs="Nunito Sans" w:eastAsia="Nunito Sans" w:hAnsi="Nunito Sans"/>
          <w:color w:val="102E3B"/>
          <w:sz w:val="20"/>
          <w:szCs w:val="20"/>
        </w:rPr>
        <w:t xml:space="preserve">En ambos casos, si la financiación termina antes de lo previsto, la Organización lo comunicará en cuanto lo sepa, consultará a la Persona Trabajadora y actuará con equidad y conforme a la ley aplicable.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PUESTOS FINANCIADOS POR SUBVENCIONES: TRÁTALOS CON CUIDADO</w:t>
            </w:r>
          </w:p>
          <w:p>
            <w:pPr>
              <w:spacing w:after="120" w:before="0" w:line="300"/>
            </w:pPr>
            <w:r>
              <w:rPr>
                <w:rFonts w:ascii="Nunito Sans" w:cs="Nunito Sans" w:eastAsia="Nunito Sans" w:hAnsi="Nunito Sans"/>
                <w:color w:val="102E3B"/>
                <w:sz w:val="19"/>
                <w:szCs w:val="19"/>
              </w:rPr>
              <w:t xml:space="preserve">El fin de una subvención no extingue automáticamente un contrato de trabajo. En muchos países constituye un despido por causas objetivas o por supresión del puesto, que puede exigir consulta, preaviso e indemnización. Los contratos de duración determinada renovados repetidamente pueden convertirse en indefinidos: la Directiva 1999/70/CE de la UE sobre el trabajo de duración determinada exige límites a los contratos sucesivos, y en el Reino Unido cuatro años o más de contratos sucesivos de duración determinada suelen convertir a la persona en indefinida, salvo justificación (Fixed-term Employees Regulations 2002). Algunos países, como Brasil e Indonesia, solo permiten contratos de duración determinada en supuestos concretos y por períodos limitados, y los tribunales de varios países han considerado que las renovaciones repetidas crean una expectativa de empleo permanente. Elige la Opción A o la B con asesoramiento local, elimina la otra y presupuesta el preaviso y la indemnización en las propuestas de subvención.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22. Procedimientos disciplinarios y de reclamación</w:t>
      </w:r>
    </w:p>
    <w:p>
      <w:pPr>
        <w:pStyle w:val="ListParagraph"/>
        <w:numPr>
          <w:ilvl w:val="0"/>
          <w:numId w:val="26"/>
        </w:numPr>
        <w:spacing w:after="80" w:line="290"/>
      </w:pPr>
      <w:r>
        <w:rPr>
          <w:rFonts w:ascii="Nunito Sans" w:cs="Nunito Sans" w:eastAsia="Nunito Sans" w:hAnsi="Nunito Sans"/>
          <w:color w:val="102E3B"/>
          <w:sz w:val="20"/>
          <w:szCs w:val="20"/>
        </w:rPr>
        <w:t xml:space="preserve">El Procedimiento Disciplinario y de Reclamaciones de la Organización, disponible en </w:t>
      </w:r>
      <w:r>
        <w:rPr>
          <w:rFonts w:ascii="Nunito Sans" w:cs="Nunito Sans" w:eastAsia="Nunito Sans" w:hAnsi="Nunito Sans"/>
          <w:color w:val="102E3B"/>
          <w:sz w:val="20"/>
          <w:szCs w:val="20"/>
          <w:highlight w:val="yellow"/>
        </w:rPr>
        <w:t xml:space="preserve">[ubicación]</w:t>
      </w:r>
      <w:r>
        <w:rPr>
          <w:rFonts w:ascii="Nunito Sans" w:cs="Nunito Sans" w:eastAsia="Nunito Sans" w:hAnsi="Nunito Sans"/>
          <w:color w:val="102E3B"/>
          <w:sz w:val="20"/>
          <w:szCs w:val="20"/>
        </w:rPr>
        <w:t xml:space="preserve">, explica cómo se tratan las inquietudes sobre conducta o rendimiento. No forma parte de este contrato.</w:t>
      </w:r>
    </w:p>
    <w:p>
      <w:pPr>
        <w:pStyle w:val="ListParagraph"/>
        <w:numPr>
          <w:ilvl w:val="0"/>
          <w:numId w:val="26"/>
        </w:numPr>
        <w:spacing w:after="80" w:line="290"/>
      </w:pPr>
      <w:r>
        <w:rPr>
          <w:rFonts w:ascii="Nunito Sans" w:cs="Nunito Sans" w:eastAsia="Nunito Sans" w:hAnsi="Nunito Sans"/>
          <w:color w:val="102E3B"/>
          <w:sz w:val="20"/>
          <w:szCs w:val="20"/>
        </w:rPr>
        <w:t xml:space="preserve">Antes de cualquier medida disciplinaria, la Organización comunicará la inquietud por escrito a la Persona Trabajadora, escuchará su respuesta en una reunión a la que podrá acudir con </w:t>
      </w:r>
      <w:r>
        <w:rPr>
          <w:rFonts w:ascii="Nunito Sans" w:cs="Nunito Sans" w:eastAsia="Nunito Sans" w:hAnsi="Nunito Sans"/>
          <w:color w:val="102E3B"/>
          <w:sz w:val="20"/>
          <w:szCs w:val="20"/>
          <w:highlight w:val="yellow"/>
        </w:rPr>
        <w:t xml:space="preserve">[un compañero o compañera o una persona representante]</w:t>
      </w:r>
      <w:r>
        <w:rPr>
          <w:rFonts w:ascii="Nunito Sans" w:cs="Nunito Sans" w:eastAsia="Nunito Sans" w:hAnsi="Nunito Sans"/>
          <w:color w:val="102E3B"/>
          <w:sz w:val="20"/>
          <w:szCs w:val="20"/>
        </w:rPr>
        <w:t xml:space="preserve"> y le entregará una decisión por escrito con derecho de apelación.</w:t>
      </w:r>
    </w:p>
    <w:p>
      <w:pPr>
        <w:pStyle w:val="ListParagraph"/>
        <w:numPr>
          <w:ilvl w:val="0"/>
          <w:numId w:val="26"/>
        </w:numPr>
        <w:spacing w:after="80" w:line="290"/>
      </w:pPr>
      <w:r>
        <w:rPr>
          <w:rFonts w:ascii="Nunito Sans" w:cs="Nunito Sans" w:eastAsia="Nunito Sans" w:hAnsi="Nunito Sans"/>
          <w:color w:val="102E3B"/>
          <w:sz w:val="20"/>
          <w:szCs w:val="20"/>
        </w:rPr>
        <w:t xml:space="preserve">La Organización puede suspender a la Persona Trabajadora con el salario íntegro mientras investiga una inquietud grave. La suspensión no implica una constatación de irregularidad.</w:t>
      </w:r>
    </w:p>
    <w:p>
      <w:pPr>
        <w:pStyle w:val="ListParagraph"/>
        <w:numPr>
          <w:ilvl w:val="0"/>
          <w:numId w:val="26"/>
        </w:numPr>
        <w:spacing w:after="80" w:line="290"/>
      </w:pPr>
      <w:r>
        <w:rPr>
          <w:rFonts w:ascii="Nunito Sans" w:cs="Nunito Sans" w:eastAsia="Nunito Sans" w:hAnsi="Nunito Sans"/>
          <w:color w:val="102E3B"/>
          <w:sz w:val="20"/>
          <w:szCs w:val="20"/>
        </w:rPr>
        <w:t xml:space="preserve">Si la Persona Trabajadora tiene una reclamación sobre su trabajo, debe plantearla primero a su responsable. Si así no se resuelve, o si la reclamación se refiere a su responsable, debe escribir a </w:t>
      </w:r>
      <w:r>
        <w:rPr>
          <w:rFonts w:ascii="Nunito Sans" w:cs="Nunito Sans" w:eastAsia="Nunito Sans" w:hAnsi="Nunito Sans"/>
          <w:color w:val="102E3B"/>
          <w:sz w:val="20"/>
          <w:szCs w:val="20"/>
          <w:highlight w:val="yellow"/>
        </w:rPr>
        <w:t xml:space="preserve">[cargo, por ejemplo la presidencia del órgano de gobierno]</w:t>
      </w:r>
      <w:r>
        <w:rPr>
          <w:rFonts w:ascii="Nunito Sans" w:cs="Nunito Sans" w:eastAsia="Nunito Sans" w:hAnsi="Nunito Sans"/>
          <w:color w:val="102E3B"/>
          <w:sz w:val="20"/>
          <w:szCs w:val="20"/>
        </w:rPr>
        <w:t xml:space="preserve">. La Organización se reunirá con ella en un plazo de </w:t>
      </w:r>
      <w:r>
        <w:rPr>
          <w:rFonts w:ascii="Nunito Sans" w:cs="Nunito Sans" w:eastAsia="Nunito Sans" w:hAnsi="Nunito Sans"/>
          <w:color w:val="102E3B"/>
          <w:sz w:val="20"/>
          <w:szCs w:val="20"/>
          <w:highlight w:val="yellow"/>
        </w:rPr>
        <w:t xml:space="preserve">[diez días hábiles]</w:t>
      </w:r>
      <w:r>
        <w:rPr>
          <w:rFonts w:ascii="Nunito Sans" w:cs="Nunito Sans" w:eastAsia="Nunito Sans" w:hAnsi="Nunito Sans"/>
          <w:color w:val="102E3B"/>
          <w:sz w:val="20"/>
          <w:szCs w:val="20"/>
        </w:rPr>
        <w:t xml:space="preserve"> y responderá por escrito.</w:t>
      </w:r>
    </w:p>
    <w:p>
      <w:pPr>
        <w:pStyle w:val="Heading2"/>
        <w:keepNext/>
        <w:spacing w:after="120" w:before="280"/>
      </w:pPr>
      <w:r>
        <w:rPr>
          <w:rFonts w:ascii="DM Serif Display" w:cs="DM Serif Display" w:eastAsia="DM Serif Display" w:hAnsi="DM Serif Display"/>
          <w:color w:val="123C48"/>
          <w:sz w:val="28"/>
          <w:szCs w:val="28"/>
        </w:rPr>
        <w:t xml:space="preserve">23. Terminación y preaviso</w:t>
      </w:r>
    </w:p>
    <w:p>
      <w:pPr>
        <w:pStyle w:val="ListParagraph"/>
        <w:numPr>
          <w:ilvl w:val="0"/>
          <w:numId w:val="27"/>
        </w:numPr>
        <w:spacing w:after="80" w:line="290"/>
      </w:pPr>
      <w:r>
        <w:rPr>
          <w:rFonts w:ascii="Nunito Sans" w:cs="Nunito Sans" w:eastAsia="Nunito Sans" w:hAnsi="Nunito Sans"/>
          <w:color w:val="102E3B"/>
          <w:sz w:val="20"/>
          <w:szCs w:val="20"/>
        </w:rPr>
        <w:t xml:space="preserve">Superado el período de prueba, cualquiera de las Partes puede poner fin al empleo con un preaviso por escrito de:</w:t>
      </w:r>
    </w:p>
    <w:p>
      <w:pPr>
        <w:pStyle w:val="ListParagraph"/>
        <w:numPr>
          <w:ilvl w:val="1"/>
          <w:numId w:val="27"/>
        </w:numPr>
        <w:spacing w:after="80" w:line="290"/>
      </w:pP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durante los primeros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años de servicio; y después</w:t>
      </w:r>
    </w:p>
    <w:p>
      <w:pPr>
        <w:pStyle w:val="ListParagraph"/>
        <w:numPr>
          <w:ilvl w:val="1"/>
          <w:numId w:val="27"/>
        </w:numPr>
        <w:spacing w:after="80" w:line="290"/>
      </w:pPr>
      <w:r>
        <w:rPr>
          <w:rFonts w:ascii="Nunito Sans" w:cs="Nunito Sans" w:eastAsia="Nunito Sans" w:hAnsi="Nunito Sans"/>
          <w:color w:val="102E3B"/>
          <w:sz w:val="20"/>
          <w:szCs w:val="20"/>
          <w:highlight w:val="yellow"/>
        </w:rPr>
        <w:t xml:space="preserve">[dos meses]</w:t>
      </w:r>
      <w:r>
        <w:rPr>
          <w:rFonts w:ascii="Nunito Sans" w:cs="Nunito Sans" w:eastAsia="Nunito Sans" w:hAnsi="Nunito Sans"/>
          <w:color w:val="102E3B"/>
          <w:sz w:val="20"/>
          <w:szCs w:val="20"/>
        </w:rPr>
        <w:t xml:space="preserve">, o el plazo mayor que exija la ley aplicable.</w:t>
      </w:r>
    </w:p>
    <w:p>
      <w:pPr>
        <w:pStyle w:val="ListParagraph"/>
        <w:numPr>
          <w:ilvl w:val="0"/>
          <w:numId w:val="27"/>
        </w:numPr>
        <w:spacing w:after="80" w:line="290"/>
      </w:pPr>
      <w:r>
        <w:rPr>
          <w:rFonts w:ascii="Nunito Sans" w:cs="Nunito Sans" w:eastAsia="Nunito Sans" w:hAnsi="Nunito Sans"/>
          <w:color w:val="102E3B"/>
          <w:sz w:val="20"/>
          <w:szCs w:val="20"/>
        </w:rPr>
        <w:t xml:space="preserve">La Organización puede despedir sin preaviso por falta muy grave, tras seguir un procedimiento justo. Son ejemplos de falta muy grave la explotación, el abuso o el acoso sexuales; la violencia; el robo, el fraude o el soborno; el incumplimiento grave de la confidencialidad o de la protección de datos; y trabajar bajo los efectos del alcohol o las drogas.</w:t>
      </w:r>
    </w:p>
    <w:p>
      <w:pPr>
        <w:pStyle w:val="ListParagraph"/>
        <w:numPr>
          <w:ilvl w:val="0"/>
          <w:numId w:val="27"/>
        </w:numPr>
        <w:spacing w:after="80" w:line="290"/>
      </w:pPr>
      <w:r>
        <w:rPr>
          <w:rFonts w:ascii="Nunito Sans" w:cs="Nunito Sans" w:eastAsia="Nunito Sans" w:hAnsi="Nunito Sans"/>
          <w:color w:val="102E3B"/>
          <w:sz w:val="20"/>
          <w:szCs w:val="20"/>
        </w:rPr>
        <w:t xml:space="preserve">La Organización puede poner fin al empleo por otras causas justas que permita la ley aplicable, como la supresión del puesto o la falta de capacidad, siguiendo el procedimiento y pagando cualquier indemnización que exija la ley.</w:t>
      </w:r>
    </w:p>
    <w:p>
      <w:pPr>
        <w:pStyle w:val="ListParagraph"/>
        <w:numPr>
          <w:ilvl w:val="0"/>
          <w:numId w:val="27"/>
        </w:numPr>
        <w:spacing w:after="80" w:line="290"/>
      </w:pPr>
      <w:r>
        <w:rPr>
          <w:rFonts w:ascii="Nunito Sans" w:cs="Nunito Sans" w:eastAsia="Nunito Sans" w:hAnsi="Nunito Sans"/>
          <w:color w:val="102E3B"/>
          <w:sz w:val="20"/>
          <w:szCs w:val="20"/>
        </w:rPr>
        <w:t xml:space="preserve">Cuando la ley lo permita, la Organización puede pagar el salario base en lugar del preaviso.</w:t>
      </w:r>
    </w:p>
    <w:p>
      <w:pPr>
        <w:pStyle w:val="ListParagraph"/>
        <w:numPr>
          <w:ilvl w:val="0"/>
          <w:numId w:val="27"/>
        </w:numPr>
        <w:spacing w:after="80" w:line="290"/>
      </w:pPr>
      <w:r>
        <w:rPr>
          <w:rFonts w:ascii="Nunito Sans" w:cs="Nunito Sans" w:eastAsia="Nunito Sans" w:hAnsi="Nunito Sans"/>
          <w:color w:val="102E3B"/>
          <w:sz w:val="20"/>
          <w:szCs w:val="20"/>
        </w:rPr>
        <w:t xml:space="preserve">A la terminación, la Organización paga todas las cantidades adeudadas, incluidas las vacaciones devengadas y no disfrutadas y cualquier indemnización, dentro de </w:t>
      </w:r>
      <w:r>
        <w:rPr>
          <w:rFonts w:ascii="Nunito Sans" w:cs="Nunito Sans" w:eastAsia="Nunito Sans" w:hAnsi="Nunito Sans"/>
          <w:color w:val="102E3B"/>
          <w:sz w:val="20"/>
          <w:szCs w:val="20"/>
          <w:highlight w:val="yellow"/>
        </w:rPr>
        <w:t xml:space="preserve">[el plazo que exija la ley / siete días]</w:t>
      </w:r>
      <w:r>
        <w:rPr>
          <w:rFonts w:ascii="Nunito Sans" w:cs="Nunito Sans" w:eastAsia="Nunito Sans" w:hAnsi="Nunito Sans"/>
          <w:color w:val="102E3B"/>
          <w:sz w:val="20"/>
          <w:szCs w:val="20"/>
        </w:rPr>
        <w:t xml:space="preserve">, y entrega un certificado de servicios si se le solicita.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TERMINACIÓN, PREAVISO E INDEMNIZACIÓN</w:t>
            </w:r>
          </w:p>
          <w:p>
            <w:pPr>
              <w:spacing w:after="120" w:before="0" w:line="300"/>
            </w:pPr>
            <w:r>
              <w:rPr>
                <w:rFonts w:ascii="Nunito Sans" w:cs="Nunito Sans" w:eastAsia="Nunito Sans" w:hAnsi="Nunito Sans"/>
                <w:color w:val="102E3B"/>
                <w:sz w:val="19"/>
                <w:szCs w:val="19"/>
              </w:rPr>
              <w:t xml:space="preserve">Aquí es donde más varía la ley local, así que pide asesoramiento antes de poner fin a cualquier empleo. Ejemplos: la mayoría de los estados de Estados Unidos permiten el empleo a voluntad (at-will), aunque siguen aplicándose las protecciones contra la discriminación; Sudáfrica exige una causa y un procedimiento justos (Labour Relations Act 1995) y una indemnización de al menos una semana de salario por año completo de servicio en los despidos por motivos operativos; Kenia exige una indemnización de al menos 15 días de salario por año completo en caso de supresión del puesto (Employment Act 2007); Filipinas exige una causa justa o autorizada: para las causas justas, un procedimiento de dos notificaciones con la oportunidad de ser oída; para las causas autorizadas, como la supresión del puesto, un preaviso por escrito de 30 días a la persona y al departamento de trabajo, y una indemnización por separación; Brasil fija un preaviso que aumenta con la antigüedad. Comprueba si debes consultar al personal o notificar a una autoridad laboral antes de suprimir puestos.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24. Dispensa de trabajo durante el preaviso (opcional)</w:t>
      </w:r>
    </w:p>
    <w:p>
      <w:pPr>
        <w:pStyle w:val="ListParagraph"/>
        <w:numPr>
          <w:ilvl w:val="0"/>
          <w:numId w:val="28"/>
        </w:numPr>
        <w:spacing w:after="80" w:line="290"/>
      </w:pPr>
      <w:r>
        <w:rPr>
          <w:rFonts w:ascii="Nunito Sans" w:cs="Nunito Sans" w:eastAsia="Nunito Sans" w:hAnsi="Nunito Sans"/>
          <w:color w:val="102E3B"/>
          <w:sz w:val="20"/>
          <w:szCs w:val="20"/>
          <w:highlight w:val="yellow"/>
        </w:rPr>
        <w:t xml:space="preserve">[Elimine esta cláusula si no la necesita.]</w:t>
      </w:r>
      <w:r>
        <w:rPr>
          <w:rFonts w:ascii="Nunito Sans" w:cs="Nunito Sans" w:eastAsia="Nunito Sans" w:hAnsi="Nunito Sans"/>
          <w:color w:val="102E3B"/>
          <w:sz w:val="20"/>
          <w:szCs w:val="20"/>
        </w:rPr>
        <w:t xml:space="preserve"> Durante cualquier período de preaviso, la Organización puede pedir a la Persona Trabajadora que no acuda al trabajo, que no se ponga en contacto con los socios, los financiadores o las personas a las que sirve la Organización, y que no realice algunas o todas sus funciones.</w:t>
      </w:r>
    </w:p>
    <w:p>
      <w:pPr>
        <w:pStyle w:val="ListParagraph"/>
        <w:numPr>
          <w:ilvl w:val="0"/>
          <w:numId w:val="28"/>
        </w:numPr>
        <w:spacing w:after="80" w:line="290"/>
      </w:pPr>
      <w:r>
        <w:rPr>
          <w:rFonts w:ascii="Nunito Sans" w:cs="Nunito Sans" w:eastAsia="Nunito Sans" w:hAnsi="Nunito Sans"/>
          <w:color w:val="102E3B"/>
          <w:sz w:val="20"/>
          <w:szCs w:val="20"/>
        </w:rPr>
        <w:t xml:space="preserve">La Persona Trabajadora sigue siendo empleada con el salario y los beneficios íntegros, mantiene sus deberes de confidencialidad y lealtad y debe seguir disponible para ayudar en el traspaso de funciones. La Organización solo usará esta cláusula por un motivo justificado, como proteger la información confidencial o a las personas a las que sirve.</w:t>
      </w:r>
    </w:p>
    <w:p>
      <w:pPr>
        <w:pStyle w:val="Heading2"/>
        <w:keepNext/>
        <w:spacing w:after="120" w:before="280"/>
      </w:pPr>
      <w:r>
        <w:rPr>
          <w:rFonts w:ascii="DM Serif Display" w:cs="DM Serif Display" w:eastAsia="DM Serif Display" w:hAnsi="DM Serif Display"/>
          <w:color w:val="123C48"/>
          <w:sz w:val="28"/>
          <w:szCs w:val="28"/>
        </w:rPr>
        <w:t xml:space="preserve">25. Devolución de bienes</w:t>
      </w:r>
    </w:p>
    <w:p>
      <w:pPr>
        <w:pStyle w:val="ListParagraph"/>
        <w:numPr>
          <w:ilvl w:val="0"/>
          <w:numId w:val="29"/>
        </w:numPr>
        <w:spacing w:after="80" w:line="290"/>
      </w:pPr>
      <w:r>
        <w:rPr>
          <w:rFonts w:ascii="Nunito Sans" w:cs="Nunito Sans" w:eastAsia="Nunito Sans" w:hAnsi="Nunito Sans"/>
          <w:color w:val="102E3B"/>
          <w:sz w:val="20"/>
          <w:szCs w:val="20"/>
        </w:rPr>
        <w:t xml:space="preserve">Cuando termine el empleo, o antes si la Organización lo pide, la Persona Trabajadora debe devolver todos los bienes de la Organización, incluidos computadoras portátiles, teléfonos, llaves, tarjetas de identificación, documentos y archivos, en cualquier formato.</w:t>
      </w:r>
    </w:p>
    <w:p>
      <w:pPr>
        <w:pStyle w:val="ListParagraph"/>
        <w:numPr>
          <w:ilvl w:val="0"/>
          <w:numId w:val="29"/>
        </w:numPr>
        <w:spacing w:after="80" w:line="290"/>
      </w:pPr>
      <w:r>
        <w:rPr>
          <w:rFonts w:ascii="Nunito Sans" w:cs="Nunito Sans" w:eastAsia="Nunito Sans" w:hAnsi="Nunito Sans"/>
          <w:color w:val="102E3B"/>
          <w:sz w:val="20"/>
          <w:szCs w:val="20"/>
        </w:rPr>
        <w:t xml:space="preserve">La Persona Trabajadora debe entregar las contraseñas y los accesos a las cuentas de la Organización, y no debe conservar copias de información confidencial ni de datos personales de la Organización. Si se le solicita, confirmará por escrito que lo ha hecho.</w:t>
      </w:r>
    </w:p>
    <w:p>
      <w:pPr>
        <w:pStyle w:val="Heading2"/>
        <w:keepNext/>
        <w:spacing w:after="120" w:before="280"/>
      </w:pPr>
      <w:r>
        <w:rPr>
          <w:rFonts w:ascii="DM Serif Display" w:cs="DM Serif Display" w:eastAsia="DM Serif Display" w:hAnsi="DM Serif Display"/>
          <w:color w:val="123C48"/>
          <w:sz w:val="28"/>
          <w:szCs w:val="28"/>
        </w:rPr>
        <w:t xml:space="preserve">26. Ley aplicable y controversias</w:t>
      </w:r>
    </w:p>
    <w:p>
      <w:pPr>
        <w:pStyle w:val="ListParagraph"/>
        <w:numPr>
          <w:ilvl w:val="0"/>
          <w:numId w:val="30"/>
        </w:numPr>
        <w:spacing w:after="80" w:line="290"/>
      </w:pPr>
      <w:r>
        <w:rPr>
          <w:rFonts w:ascii="Nunito Sans" w:cs="Nunito Sans" w:eastAsia="Nunito Sans" w:hAnsi="Nunito Sans"/>
          <w:color w:val="102E3B"/>
          <w:sz w:val="20"/>
          <w:szCs w:val="20"/>
        </w:rPr>
        <w:t xml:space="preserve">Este contrato se rige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Nada de lo dispuesto en este contrato elimina la protección que la Persona Trabajadora tenga en virtud de la ley del lugar donde trabaja habitualmente.</w:t>
      </w:r>
    </w:p>
    <w:p>
      <w:pPr>
        <w:pStyle w:val="ListParagraph"/>
        <w:numPr>
          <w:ilvl w:val="0"/>
          <w:numId w:val="30"/>
        </w:numPr>
        <w:spacing w:after="80" w:line="290"/>
      </w:pPr>
      <w:r>
        <w:rPr>
          <w:rFonts w:ascii="Nunito Sans" w:cs="Nunito Sans" w:eastAsia="Nunito Sans" w:hAnsi="Nunito Sans"/>
          <w:color w:val="102E3B"/>
          <w:sz w:val="20"/>
          <w:szCs w:val="20"/>
        </w:rPr>
        <w:t xml:space="preserve">Si surge una controversia, las Partes intentarán primero resolverla mediante el procedimiento de reclamación de la cláusula 22. Después, cualquiera de las Partes puede acudir a </w:t>
      </w:r>
      <w:r>
        <w:rPr>
          <w:rFonts w:ascii="Nunito Sans" w:cs="Nunito Sans" w:eastAsia="Nunito Sans" w:hAnsi="Nunito Sans"/>
          <w:color w:val="102E3B"/>
          <w:sz w:val="20"/>
          <w:szCs w:val="20"/>
          <w:highlight w:val="yellow"/>
        </w:rPr>
        <w:t xml:space="preserve">[el servicio de conciliación o mediación laboral, por ejemplo la oficina nacional de trabajo]</w:t>
      </w:r>
      <w:r>
        <w:rPr>
          <w:rFonts w:ascii="Nunito Sans" w:cs="Nunito Sans" w:eastAsia="Nunito Sans" w:hAnsi="Nunito Sans"/>
          <w:color w:val="102E3B"/>
          <w:sz w:val="20"/>
          <w:szCs w:val="20"/>
        </w:rPr>
        <w:t xml:space="preserve"> antes de recurrir al </w:t>
      </w:r>
      <w:r>
        <w:rPr>
          <w:rFonts w:ascii="Nunito Sans" w:cs="Nunito Sans" w:eastAsia="Nunito Sans" w:hAnsi="Nunito Sans"/>
          <w:color w:val="102E3B"/>
          <w:sz w:val="20"/>
          <w:szCs w:val="20"/>
          <w:highlight w:val="yellow"/>
        </w:rPr>
        <w:t xml:space="preserve">[juzgado o tribunal laboral de país]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APLICABLE E IDIOMA</w:t>
            </w:r>
          </w:p>
          <w:p>
            <w:pPr>
              <w:spacing w:after="120" w:before="0" w:line="300"/>
            </w:pPr>
            <w:r>
              <w:rPr>
                <w:rFonts w:ascii="Nunito Sans" w:cs="Nunito Sans" w:eastAsia="Nunito Sans" w:hAnsi="Nunito Sans"/>
                <w:color w:val="102E3B"/>
                <w:sz w:val="19"/>
                <w:szCs w:val="19"/>
              </w:rPr>
              <w:t xml:space="preserve">Elige la ley del país donde la persona trabaja habitualmente. Si eliges otra, la persona suele conservar igualmente las protecciones obligatorias del lugar de trabajo (en la UE, según el artículo 8 del Reglamento (CE) n.º 593/2008, Roma I). Indica el organismo local de conciliación si existe, por ejemplo la CCMA en Sudáfrica. Si la ley exige un contrato en el idioma local, haz que esa versión sea la oficial.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27. Acuerdo íntegro y modificaciones</w:t>
      </w:r>
    </w:p>
    <w:p>
      <w:pPr>
        <w:pStyle w:val="ListParagraph"/>
        <w:numPr>
          <w:ilvl w:val="0"/>
          <w:numId w:val="31"/>
        </w:numPr>
        <w:spacing w:after="80" w:line="290"/>
      </w:pPr>
      <w:r>
        <w:rPr>
          <w:rFonts w:ascii="Nunito Sans" w:cs="Nunito Sans" w:eastAsia="Nunito Sans" w:hAnsi="Nunito Sans"/>
          <w:color w:val="102E3B"/>
          <w:sz w:val="20"/>
          <w:szCs w:val="20"/>
        </w:rPr>
        <w:t xml:space="preserve">Este contrato, incluidos sus anexos, constituye el acuerdo íntegro entre las Partes sobre el empleo y sustituye cualquier carta de oferta o conversación anterior.</w:t>
      </w:r>
    </w:p>
    <w:p>
      <w:pPr>
        <w:pStyle w:val="ListParagraph"/>
        <w:numPr>
          <w:ilvl w:val="0"/>
          <w:numId w:val="31"/>
        </w:numPr>
        <w:spacing w:after="80" w:line="290"/>
      </w:pPr>
      <w:r>
        <w:rPr>
          <w:rFonts w:ascii="Nunito Sans" w:cs="Nunito Sans" w:eastAsia="Nunito Sans" w:hAnsi="Nunito Sans"/>
          <w:color w:val="102E3B"/>
          <w:sz w:val="20"/>
          <w:szCs w:val="20"/>
        </w:rPr>
        <w:t xml:space="preserve">Este contrato solo puede modificarse mediante acuerdo por escrito firmado por ambas Partes, salvo los cambios menores que este contrato permita o la ley aplicable autorice. La Organización comunicará por escrito cualquier cambio con al menos </w:t>
      </w: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de antelación a su entrada en vigor.</w:t>
      </w:r>
    </w:p>
    <w:p>
      <w:pPr>
        <w:pStyle w:val="ListParagraph"/>
        <w:numPr>
          <w:ilvl w:val="0"/>
          <w:numId w:val="31"/>
        </w:numPr>
        <w:spacing w:after="80" w:line="290"/>
      </w:pPr>
      <w:r>
        <w:rPr>
          <w:rFonts w:ascii="Nunito Sans" w:cs="Nunito Sans" w:eastAsia="Nunito Sans" w:hAnsi="Nunito Sans"/>
          <w:color w:val="102E3B"/>
          <w:sz w:val="20"/>
          <w:szCs w:val="20"/>
        </w:rPr>
        <w:t xml:space="preserve">Si alguna parte de este contrato no es válida, el resto sigue en vigor. Este contrato se firma en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ejemplares. </w:t>
      </w:r>
      <w:r>
        <w:rPr>
          <w:rFonts w:ascii="Nunito Sans" w:cs="Nunito Sans" w:eastAsia="Nunito Sans" w:hAnsi="Nunito Sans"/>
          <w:color w:val="102E3B"/>
          <w:sz w:val="20"/>
          <w:szCs w:val="20"/>
          <w:highlight w:val="yellow"/>
        </w:rPr>
        <w:t xml:space="preserve">[Está redactado en idioma y en español. Si las versiones difieren, prevalece la versión en idioma.]</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Descripción del puesto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 del puesto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del puesto]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Reporta a</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[Cargo de la persona responsable]</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Personas a cargo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[Puestos, o "Sin personas a cargo"]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Lugar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[Lugar de trabajo / a distancia / híbrido]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Propósito del puesto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[Una o dos frases, por ejemplo: "Planificar, ejecutar e informar sobre nuestro programa de formación en salud comunitaria en dos distritos, en estrecha colaboración con organizaciones locales."]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Responsabilidades principales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w:t>
            </w:r>
            <w:r>
              <w:rPr>
                <w:rFonts w:ascii="Nunito Sans" w:cs="Nunito Sans" w:eastAsia="Nunito Sans" w:hAnsi="Nunito Sans"/>
                <w:color w:val="102E3B"/>
                <w:sz w:val="18"/>
                <w:szCs w:val="18"/>
                <w:highlight w:val="yellow"/>
              </w:rPr>
              <w:t xml:space="preserve">[Planificar y ejecutar actividades con la calidad y el presupuesto acordados]</w:t>
            </w:r>
          </w:p>
          <w:p>
            <w:pPr>
              <w:spacing w:after="40" w:line="260"/>
            </w:pPr>
            <w:r>
              <w:rPr>
                <w:rFonts w:ascii="Nunito Sans" w:cs="Nunito Sans" w:eastAsia="Nunito Sans" w:hAnsi="Nunito Sans"/>
                <w:color w:val="102E3B"/>
                <w:sz w:val="18"/>
                <w:szCs w:val="18"/>
              </w:rPr>
              <w:t xml:space="preserve">2. </w:t>
            </w:r>
            <w:r>
              <w:rPr>
                <w:rFonts w:ascii="Nunito Sans" w:cs="Nunito Sans" w:eastAsia="Nunito Sans" w:hAnsi="Nunito Sans"/>
                <w:color w:val="102E3B"/>
                <w:sz w:val="18"/>
                <w:szCs w:val="18"/>
                <w:highlight w:val="yellow"/>
              </w:rPr>
              <w:t xml:space="preserve">[Construir y mantener relaciones con socios y comunidades]</w:t>
            </w:r>
          </w:p>
          <w:p>
            <w:pPr>
              <w:spacing w:after="40" w:line="260"/>
            </w:pPr>
            <w:r>
              <w:rPr>
                <w:rFonts w:ascii="Nunito Sans" w:cs="Nunito Sans" w:eastAsia="Nunito Sans" w:hAnsi="Nunito Sans"/>
                <w:color w:val="102E3B"/>
                <w:sz w:val="18"/>
                <w:szCs w:val="18"/>
              </w:rPr>
              <w:t xml:space="preserve">3. </w:t>
            </w:r>
            <w:r>
              <w:rPr>
                <w:rFonts w:ascii="Nunito Sans" w:cs="Nunito Sans" w:eastAsia="Nunito Sans" w:hAnsi="Nunito Sans"/>
                <w:color w:val="102E3B"/>
                <w:sz w:val="18"/>
                <w:szCs w:val="18"/>
                <w:highlight w:val="yellow"/>
              </w:rPr>
              <w:t xml:space="preserve">[Recopilar datos y redactar informes para los financiadores]</w:t>
            </w:r>
          </w:p>
          <w:p>
            <w:pPr>
              <w:spacing w:after="40" w:line="260"/>
            </w:pPr>
            <w:r>
              <w:rPr>
                <w:rFonts w:ascii="Nunito Sans" w:cs="Nunito Sans" w:eastAsia="Nunito Sans" w:hAnsi="Nunito Sans"/>
                <w:color w:val="102E3B"/>
                <w:sz w:val="18"/>
                <w:szCs w:val="18"/>
              </w:rPr>
              <w:t xml:space="preserve">4. </w:t>
            </w:r>
            <w:r>
              <w:rPr>
                <w:rFonts w:ascii="Nunito Sans" w:cs="Nunito Sans" w:eastAsia="Nunito Sans" w:hAnsi="Nunito Sans"/>
                <w:color w:val="102E3B"/>
                <w:sz w:val="18"/>
                <w:szCs w:val="18"/>
                <w:highlight w:val="yellow"/>
              </w:rPr>
              <w:t xml:space="preserve">[Gestionar el presupuesto del proyecto y aprobar gastos hasta el límite fijado en la Matriz de Delegación de Autoridad]</w:t>
            </w:r>
          </w:p>
          <w:p>
            <w:pPr>
              <w:spacing w:after="40" w:line="260"/>
            </w:pPr>
            <w:r>
              <w:rPr>
                <w:rFonts w:ascii="Nunito Sans" w:cs="Nunito Sans" w:eastAsia="Nunito Sans" w:hAnsi="Nunito Sans"/>
                <w:color w:val="102E3B"/>
                <w:sz w:val="18"/>
                <w:szCs w:val="18"/>
              </w:rPr>
              <w:t xml:space="preserve">5. </w:t>
            </w:r>
            <w:r>
              <w:rPr>
                <w:rFonts w:ascii="Nunito Sans" w:cs="Nunito Sans" w:eastAsia="Nunito Sans" w:hAnsi="Nunito Sans"/>
                <w:color w:val="102E3B"/>
                <w:sz w:val="18"/>
                <w:szCs w:val="18"/>
                <w:highlight w:val="yellow"/>
              </w:rPr>
              <w:t xml:space="preserve">[Cumplir y promover nuestras normas de salvaguarda y protección de datos]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con niñas, niños o personas adultas en situación de riesgo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[Ninguno / ocasional, supervisado / habitual, sin supervisión]</w:t>
            </w:r>
            <w:r>
              <w:rPr>
                <w:rFonts w:ascii="Nunito Sans" w:cs="Nunito Sans" w:eastAsia="Nunito Sans" w:hAnsi="Nunito Sans"/>
                <w:color w:val="102E3B"/>
                <w:sz w:val="18"/>
                <w:szCs w:val="18"/>
              </w:rPr>
              <w:t xml:space="preserve">. Esto determina las verificaciones de salvaguarda de la cláusula 20.</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Competencias y experiencia requeridas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tres años de experiencia en programas comunitarios; buen nivel escrito de inglés y suajili; experiencia en presupuestos]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Indicadores de desempeño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[Por ejemplo: actividades realizadas a tiempo; informes presentados dentro de los plazos del financiador]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Resumen de retribución y beneficios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Salario bruto</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y moneda]</w:t>
            </w:r>
            <w:r>
              <w:rPr>
                <w:rFonts w:ascii="Nunito Sans" w:cs="Nunito Sans" w:eastAsia="Nunito Sans" w:hAnsi="Nunito Sans"/>
                <w:color w:val="102E3B"/>
                <w:sz w:val="18"/>
                <w:szCs w:val="18"/>
              </w:rPr>
              <w:t xml:space="preserve"> por </w:t>
            </w:r>
            <w:r>
              <w:rPr>
                <w:rFonts w:ascii="Nunito Sans" w:cs="Nunito Sans" w:eastAsia="Nunito Sans" w:hAnsi="Nunito Sans"/>
                <w:color w:val="102E3B"/>
                <w:sz w:val="18"/>
                <w:szCs w:val="18"/>
                <w:highlight w:val="yellow"/>
              </w:rPr>
              <w:t xml:space="preserve">[año / mes]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Día y forma de pago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[Último día hábil de cada mes, por transferencia bancaria]</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Decimotercer salario o bono</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[Importe y momento de pago, o "Ninguno"]</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Horas extraordinarias</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[Tarifa, tiempo libre compensatorio o "No se pagan: puesto directivo"]</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Ayudas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[Transporte / teléfono / internet / vivienda / condiciones difíciles: importe, o "Ninguna"]</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Pensión</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del plan; aportación del empleador; aportación de la Persona Trabajadora]</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Seguro de salud</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[Proveedor; personas cubiertas; parte del empleador y de la Persona Trabajadora]</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Inscripción en la seguridad social</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[Organismo y número de inscripción]</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Vacaciones anuales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días hábiles al año, más los días festivos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Retribución por enfermedad</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[Salario íntegro durante número días y, después, la prestación legal]</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Licencias familiares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[Legales / mejoradas: describir]</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Plazo de preaviso</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Durante el período de prueba: </w:t>
            </w:r>
            <w:r>
              <w:rPr>
                <w:rFonts w:ascii="Nunito Sans" w:cs="Nunito Sans" w:eastAsia="Nunito Sans" w:hAnsi="Nunito Sans"/>
                <w:color w:val="102E3B"/>
                <w:sz w:val="18"/>
                <w:szCs w:val="18"/>
                <w:highlight w:val="yellow"/>
              </w:rPr>
              <w:t xml:space="preserve">[una semana]</w:t>
            </w:r>
            <w:r>
              <w:rPr>
                <w:rFonts w:ascii="Nunito Sans" w:cs="Nunito Sans" w:eastAsia="Nunito Sans" w:hAnsi="Nunito Sans"/>
                <w:color w:val="102E3B"/>
                <w:sz w:val="18"/>
                <w:szCs w:val="18"/>
              </w:rPr>
              <w:t xml:space="preserve">. Tras el período de prueba: véase la cláusula 23.</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Otros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[Cualquier otro beneficio]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Con su firma, la Persona Trabajadora confirma que ha leído este contrato y sus anexos, que ha tenido la oportunidad de recibir asesoramiento y que acepta sus condiciones.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[Nombre de la organización]</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Trabajadora: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9C398AA-7431-321A-95B0-9B4A43086EAA}"/>
  </w:font>
  <w:font w:name="DM Serif Display">
    <w:family w:val="auto"/>
    <w:pitch w:val="variable"/>
    <w:sig w:usb0="E0002AFF" w:usb1="C000247B" w:usb2="00000009" w:usb3="00000000" w:csb0="000001FF" w:csb1="00000000"/>
    <w:embedRegular r:id="rId2" w:fontKey="{3AE23C19-6AD5-C668-940F-6094B5018D8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Contrato de Trabajo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CONTRATO DE TRABAJO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Trabajo</dc:title>
  <dc:creator>Method into Impact</dc:creator>
  <dc:description>Un contrato de trabajo claro y por escrito para [[Nombre de la organización]]: el puesto, el salario, la jornada, las licencias, las normas de conducta y la forma en que puede terminar la relación laboral, listo para adaptarse a la ley del lugar donde trabaja la persona.</dc:description>
  <cp:lastModifiedBy>Un-named</cp:lastModifiedBy>
  <cp:revision>1</cp:revision>
  <dcterms:created xsi:type="dcterms:W3CDTF">2026-10-29T06:09:24.028Z</dcterms:created>
  <dcterms:modified xsi:type="dcterms:W3CDTF">2026-10-29T06:09:24.028Z</dcterms:modified>
</cp:coreProperties>
</file>

<file path=docProps/custom.xml><?xml version="1.0" encoding="utf-8"?>
<Properties xmlns="http://schemas.openxmlformats.org/officeDocument/2006/custom-properties" xmlns:vt="http://schemas.openxmlformats.org/officeDocument/2006/docPropsVTypes"/>
</file>