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ÓRGANO DE GOBIERNO Y PATRONATO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Términos de Referencia del Órgano de Gobierno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funciona el </w:t>
      </w:r>
      <w:r>
        <w:rPr>
          <w:rFonts w:ascii="Nunito Sans" w:cs="Nunito Sans" w:eastAsia="Nunito Sans" w:hAnsi="Nunito Sans"/>
          <w:color w:val="102E3B"/>
          <w:sz w:val="21"/>
          <w:szCs w:val="21"/>
          <w:highlight w:val="yellow"/>
        </w:rPr>
        <w:t xml:space="preserve">[patronato / consejo de administración / comité de gestión]</w:t>
      </w:r>
      <w:r>
        <w:rPr>
          <w:rFonts w:ascii="Nunito Sans" w:cs="Nunito Sans" w:eastAsia="Nunito Sans" w:hAnsi="Nunito Sans"/>
          <w:color w:val="D8EEE2"/>
          <w:sz w:val="21"/>
          <w:szCs w:val="21"/>
        </w:rPr>
        <w:t xml:space="preserve">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qué decide, quién lo integra, cómo se reúne y cómo supervisa a las personas que dirigen la organización en el día a día.</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términos de referencia convierten los deberes legales de sus estatutos en una forma práctica de trabajar. Demuestran a financiadores, reguladores y organizaciones socias que alguien independiente supervisa el dinero, los riesgos y a las personas a las que sirve. También protegen a la persona fundadora: unos roles claros evitan tanto un órgano de gobierno pasivo como uno que intenta dirigir la oficina.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registros y reguladores de organizaciones sin fines de lucro; bancos al abrir cuentas; auditores; nuevos miembros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adaptarlos; una reunión del órgano de gobierno para debatirlos y aprobarlos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Matriz de Delegación de Autoridad · Declaración de Intereses del Órgano de Gobierno · Política de Conflictos de Interés · Registro de Riesgos · Política de Controles Financieros · Política de Reservas · Política y Procedimiento de Salvaguarda · Política y Procedimiento de Denuncia de Irregularidades · Nota sobre el Rol de Contacto Independiente · Código de Conducta · Procedimiento de Aprobación y Revisión de Políticas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Términos de Referencia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Términos de referencia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Miembros del </w:t>
            </w:r>
            <w:r>
              <w:rPr>
                <w:rFonts w:ascii="Nunito Sans" w:cs="Nunito Sans" w:eastAsia="Nunito Sans" w:hAnsi="Nunito Sans"/>
                <w:color w:val="102E3B"/>
                <w:sz w:val="19"/>
                <w:szCs w:val="19"/>
                <w:highlight w:val="yellow"/>
              </w:rPr>
              <w:t xml:space="preserve">[patronato / consejo de administración / comité de gestión]</w:t>
            </w:r>
            <w:r>
              <w:rPr>
                <w:rFonts w:ascii="Nunito Sans" w:cs="Nunito Sans" w:eastAsia="Nunito Sans" w:hAnsi="Nunito Sans"/>
                <w:color w:val="102E3B"/>
                <w:sz w:val="19"/>
                <w:szCs w:val="19"/>
              </w:rPr>
              <w:t xml:space="preserve">, sus comités y cargos, y 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 en su relación con 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[organodegobierno@tuorganizacion.org]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[presidencia@tuorganizacion.org]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Naturaleza de estos términos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Relación con la [[Dirección Ejecutiva / persona fundadora]]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deberes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Inducción, formación y evaluación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Facultades y materias reservadas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Confidencialidad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Composición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Gastos y remuneración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Nombramiento, mandatos y renovación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Revisión de estos términos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Cargos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Matriz de competencias del órgano de gobierno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Reuniones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Calendario anual del órgano de gobierno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Comités y roles de liderazgo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Nuestro </w:t>
            </w:r>
            <w:r>
              <w:rPr>
                <w:rFonts w:ascii="Nunito Sans" w:cs="Nunito Sans" w:eastAsia="Nunito Sans" w:hAnsi="Nunito Sans"/>
                <w:color w:val="102E3B"/>
                <w:sz w:val="19"/>
                <w:szCs w:val="19"/>
                <w:highlight w:val="yellow"/>
              </w:rPr>
              <w:t xml:space="preserve">[patronato / consejo de administración / comité de gestión]</w:t>
            </w:r>
            <w:r>
              <w:rPr>
                <w:rFonts w:ascii="Nunito Sans" w:cs="Nunito Sans" w:eastAsia="Nunito Sans" w:hAnsi="Nunito Sans"/>
                <w:color w:val="102E3B"/>
                <w:sz w:val="19"/>
                <w:szCs w:val="19"/>
              </w:rPr>
              <w:t xml:space="preserve"> (en este documento, "el órgano de gobierno") tiene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miembros. Estos términos describen cómo funciona ahora el órgano de gobierno. Añadiremos comités y más detalle a medida que crezcamos. Hasta entonces: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ocupa la presidencia.</w:t>
            </w:r>
            <w:r>
              <w:rPr>
                <w:rFonts w:ascii="Nunito Sans" w:cs="Nunito Sans" w:eastAsia="Nunito Sans" w:hAnsi="Nunito Sans"/>
                <w:color w:val="102E3B"/>
                <w:sz w:val="19"/>
                <w:szCs w:val="19"/>
              </w:rPr>
              <w:t xml:space="preserve"> Dirige el órgano de gobierno y es el principal enlace con 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ocupa la tesorería</w:t>
            </w:r>
            <w:r>
              <w:rPr>
                <w:rFonts w:ascii="Nunito Sans" w:cs="Nunito Sans" w:eastAsia="Nunito Sans" w:hAnsi="Nunito Sans"/>
                <w:color w:val="102E3B"/>
                <w:sz w:val="19"/>
                <w:szCs w:val="19"/>
              </w:rPr>
              <w:t xml:space="preserve"> y </w:t>
            </w: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ocupa la secretaría</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[o: una persona del personal levanta el acta y no vota]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es el miembro del órgano de gobierno responsable de salvaguarda.</w:t>
            </w:r>
            <w:r>
              <w:rPr>
                <w:rFonts w:ascii="Nunito Sans" w:cs="Nunito Sans" w:eastAsia="Nunito Sans" w:hAnsi="Nunito Sans"/>
                <w:color w:val="102E3B"/>
                <w:sz w:val="19"/>
                <w:szCs w:val="19"/>
              </w:rPr>
              <w:t xml:space="preserve"> Supervisa la salvaguarda y recibe las preocupaciones relativas a 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estos términos</w:t>
            </w:r>
            <w:r>
              <w:rPr>
                <w:rFonts w:ascii="Nunito Sans" w:cs="Nunito Sans" w:eastAsia="Nunito Sans" w:hAnsi="Nunito Sans"/>
                <w:color w:val="102E3B"/>
                <w:sz w:val="19"/>
                <w:szCs w:val="19"/>
              </w:rPr>
              <w:t xml:space="preserve"> cada </w:t>
            </w:r>
            <w:r>
              <w:rPr>
                <w:rFonts w:ascii="Nunito Sans" w:cs="Nunito Sans" w:eastAsia="Nunito Sans" w:hAnsi="Nunito Sans"/>
                <w:color w:val="102E3B"/>
                <w:sz w:val="19"/>
                <w:szCs w:val="19"/>
                <w:highlight w:val="yellow"/>
              </w:rPr>
              <w:t xml:space="preserve">[dos años]</w:t>
            </w:r>
            <w:r>
              <w:rPr>
                <w:rFonts w:ascii="Nunito Sans" w:cs="Nunito Sans" w:eastAsia="Nunito Sans" w:hAnsi="Nunito Sans"/>
                <w:color w:val="102E3B"/>
                <w:sz w:val="19"/>
                <w:szCs w:val="19"/>
              </w:rPr>
              <w:t xml:space="preserve"> y siempre que cambian nuestro documento constitutivo, la ley o nuestro tamaño.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En un órgano de gobierno muy pequeño una persona puede ocupar dos roles, pero la presidencia y la tesorería deben estar en manos de personas distintas, y ninguna de las dos debería ser la persona fundadora si esta forma parte del personal remunerado. El miembro responsable de salvaguarda no debe depender de la persona fundadora ni tener un parentesco o una relación cercana con ella. Si todavía nadie puede asumir este rol, nombra un contacto independiente (consulta la Nota sobre el Rol de Contacto Independiente) y planifica la incorporación de alguien con experiencia en salvaguarda.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es legalmente responsable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de su misión, su dinero, sus personas y su reputación.</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fija la dirección y supervisa. 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 y el personal gestionan el trabajo.</w:t>
            </w:r>
          </w:p>
          <w:p>
            <w:pPr>
              <w:pStyle w:val="ListParagraph"/>
              <w:numPr>
                <w:ilvl w:val="0"/>
                <w:numId w:val="3"/>
              </w:numPr>
              <w:spacing w:after="80" w:line="290"/>
            </w:pPr>
            <w:r>
              <w:rPr>
                <w:rFonts w:ascii="Nunito Sans" w:cs="Nunito Sans" w:eastAsia="Nunito Sans" w:hAnsi="Nunito Sans"/>
                <w:color w:val="102E3B"/>
                <w:sz w:val="19"/>
                <w:szCs w:val="19"/>
              </w:rPr>
              <w:t xml:space="preserve">Algunas decisiones están reservadas al órgano de gobierno. Todo lo demás se delega a través de la Matriz de Delegación de Autoridad.</w:t>
            </w:r>
          </w:p>
          <w:p>
            <w:pPr>
              <w:pStyle w:val="ListParagraph"/>
              <w:numPr>
                <w:ilvl w:val="0"/>
                <w:numId w:val="3"/>
              </w:numPr>
              <w:spacing w:after="80" w:line="290"/>
            </w:pPr>
            <w:r>
              <w:rPr>
                <w:rFonts w:ascii="Nunito Sans" w:cs="Nunito Sans" w:eastAsia="Nunito Sans" w:hAnsi="Nunito Sans"/>
                <w:color w:val="102E3B"/>
                <w:sz w:val="19"/>
                <w:szCs w:val="19"/>
              </w:rPr>
              <w:t xml:space="preserve">Tenemos entre </w:t>
            </w:r>
            <w:r>
              <w:rPr>
                <w:rFonts w:ascii="Nunito Sans" w:cs="Nunito Sans" w:eastAsia="Nunito Sans" w:hAnsi="Nunito Sans"/>
                <w:color w:val="102E3B"/>
                <w:sz w:val="19"/>
                <w:szCs w:val="19"/>
                <w:highlight w:val="yellow"/>
              </w:rPr>
              <w:t xml:space="preserve">[3 y 9]</w:t>
            </w:r>
            <w:r>
              <w:rPr>
                <w:rFonts w:ascii="Nunito Sans" w:cs="Nunito Sans" w:eastAsia="Nunito Sans" w:hAnsi="Nunito Sans"/>
                <w:color w:val="102E3B"/>
                <w:sz w:val="19"/>
                <w:szCs w:val="19"/>
              </w:rPr>
              <w:t xml:space="preserve"> miembros, en su mayoría independientes, con las competencias del Anexo A y con voces de las comunidades a las que servimos.</w:t>
            </w:r>
          </w:p>
          <w:p>
            <w:pPr>
              <w:pStyle w:val="ListParagraph"/>
              <w:numPr>
                <w:ilvl w:val="0"/>
                <w:numId w:val="3"/>
              </w:numPr>
              <w:spacing w:after="80" w:line="290"/>
            </w:pPr>
            <w:r>
              <w:rPr>
                <w:rFonts w:ascii="Nunito Sans" w:cs="Nunito Sans" w:eastAsia="Nunito Sans" w:hAnsi="Nunito Sans"/>
                <w:color w:val="102E3B"/>
                <w:sz w:val="19"/>
                <w:szCs w:val="19"/>
              </w:rPr>
              <w:t xml:space="preserve">Los miembros ejercen mandatos de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años, hasta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mandatos consecutivos.</w:t>
            </w:r>
          </w:p>
          <w:p>
            <w:pPr>
              <w:pStyle w:val="ListParagraph"/>
              <w:numPr>
                <w:ilvl w:val="0"/>
                <w:numId w:val="3"/>
              </w:numPr>
              <w:spacing w:after="80" w:line="290"/>
            </w:pPr>
            <w:r>
              <w:rPr>
                <w:rFonts w:ascii="Nunito Sans" w:cs="Nunito Sans" w:eastAsia="Nunito Sans" w:hAnsi="Nunito Sans"/>
                <w:color w:val="102E3B"/>
                <w:sz w:val="19"/>
                <w:szCs w:val="19"/>
              </w:rPr>
              <w:t xml:space="preserve">Nos reunimos al menos </w:t>
            </w:r>
            <w:r>
              <w:rPr>
                <w:rFonts w:ascii="Nunito Sans" w:cs="Nunito Sans" w:eastAsia="Nunito Sans" w:hAnsi="Nunito Sans"/>
                <w:color w:val="102E3B"/>
                <w:sz w:val="19"/>
                <w:szCs w:val="19"/>
                <w:highlight w:val="yellow"/>
              </w:rPr>
              <w:t xml:space="preserve">[cuatro]</w:t>
            </w:r>
            <w:r>
              <w:rPr>
                <w:rFonts w:ascii="Nunito Sans" w:cs="Nunito Sans" w:eastAsia="Nunito Sans" w:hAnsi="Nunito Sans"/>
                <w:color w:val="102E3B"/>
                <w:sz w:val="19"/>
                <w:szCs w:val="19"/>
              </w:rPr>
              <w:t xml:space="preserve"> veces al año. Una reunión necesita un quórum de </w:t>
            </w:r>
            <w:r>
              <w:rPr>
                <w:rFonts w:ascii="Nunito Sans" w:cs="Nunito Sans" w:eastAsia="Nunito Sans" w:hAnsi="Nunito Sans"/>
                <w:color w:val="102E3B"/>
                <w:sz w:val="19"/>
                <w:szCs w:val="19"/>
                <w:highlight w:val="yellow"/>
              </w:rPr>
              <w:t xml:space="preserve">[3 miembros]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Los miembros declaran sus intereses cada año y se apartan de las decisiones en las que tienen un conflicto.</w:t>
            </w:r>
          </w:p>
          <w:p>
            <w:pPr>
              <w:pStyle w:val="ListParagraph"/>
              <w:numPr>
                <w:ilvl w:val="0"/>
                <w:numId w:val="3"/>
              </w:numPr>
              <w:spacing w:after="80" w:line="290"/>
            </w:pPr>
            <w:r>
              <w:rPr>
                <w:rFonts w:ascii="Nunito Sans" w:cs="Nunito Sans" w:eastAsia="Nunito Sans" w:hAnsi="Nunito Sans"/>
                <w:color w:val="102E3B"/>
                <w:sz w:val="19"/>
                <w:szCs w:val="19"/>
              </w:rPr>
              <w:t xml:space="preserve">Los miembros del órgano de gobierno </w:t>
            </w:r>
            <w:r>
              <w:rPr>
                <w:rFonts w:ascii="Nunito Sans" w:cs="Nunito Sans" w:eastAsia="Nunito Sans" w:hAnsi="Nunito Sans"/>
                <w:color w:val="102E3B"/>
                <w:sz w:val="19"/>
                <w:szCs w:val="19"/>
                <w:highlight w:val="yellow"/>
              </w:rPr>
              <w:t xml:space="preserve">[no reciben remuneración]</w:t>
            </w:r>
            <w:r>
              <w:rPr>
                <w:rFonts w:ascii="Nunito Sans" w:cs="Nunito Sans" w:eastAsia="Nunito Sans" w:hAnsi="Nunito Sans"/>
                <w:color w:val="102E3B"/>
                <w:sz w:val="19"/>
                <w:szCs w:val="19"/>
              </w:rPr>
              <w:t xml:space="preserve">. Reembolsamos los gastos razonables.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Naturaleza de estos términos</w:t>
      </w:r>
    </w:p>
    <w:p>
      <w:pPr>
        <w:spacing w:after="120" w:before="0" w:line="300"/>
      </w:pPr>
      <w:r>
        <w:rPr>
          <w:rFonts w:ascii="Nunito Sans" w:cs="Nunito Sans" w:eastAsia="Nunito Sans" w:hAnsi="Nunito Sans"/>
          <w:color w:val="102E3B"/>
          <w:sz w:val="20"/>
          <w:szCs w:val="20"/>
        </w:rPr>
        <w:t xml:space="preserve">Estos términos están subordinados a los </w:t>
      </w:r>
      <w:r>
        <w:rPr>
          <w:rFonts w:ascii="Nunito Sans" w:cs="Nunito Sans" w:eastAsia="Nunito Sans" w:hAnsi="Nunito Sans"/>
          <w:color w:val="102E3B"/>
          <w:sz w:val="20"/>
          <w:szCs w:val="20"/>
          <w:highlight w:val="yellow"/>
        </w:rPr>
        <w:t xml:space="preserve">[estatutos / escritura de constitución / escritura fiduciaria / estatuto social]</w:t>
      </w:r>
      <w:r>
        <w:rPr>
          <w:rFonts w:ascii="Nunito Sans" w:cs="Nunito Sans" w:eastAsia="Nunito Sans" w:hAnsi="Nunito Sans"/>
          <w:color w:val="102E3B"/>
          <w:sz w:val="20"/>
          <w:szCs w:val="20"/>
        </w:rPr>
        <w:t xml:space="preserv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"documento constitutivo") y a la legislación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Si algo de lo que aquí se dice entra en conflicto con el documento constitutivo o con la ley, prevalece el documento constitutivo o la ley, y el órgano de gobierno corrige estos términos en su siguiente reunión.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 DOCUMENTO CONSTITUTIVO Y LA LEGISLACIÓN LOCAL</w:t>
            </w:r>
          </w:p>
          <w:p>
            <w:pPr>
              <w:spacing w:after="120" w:before="0" w:line="300"/>
            </w:pPr>
            <w:r>
              <w:rPr>
                <w:rFonts w:ascii="Nunito Sans" w:cs="Nunito Sans" w:eastAsia="Nunito Sans" w:hAnsi="Nunito Sans"/>
                <w:color w:val="102E3B"/>
                <w:sz w:val="19"/>
                <w:szCs w:val="19"/>
              </w:rPr>
              <w:t xml:space="preserve">Lee primero tu documento constitutivo y copia en las secciones siguientes sus normas sobre número de miembros, mandatos, quórum y votaciones. La legislación local a menudo fija algunos puntos. Ejemplos que debes comprobar:</w:t>
            </w:r>
          </w:p>
          <w:p>
            <w:pPr>
              <w:pStyle w:val="ListParagraph"/>
              <w:numPr>
                <w:ilvl w:val="0"/>
                <w:numId w:val="3"/>
              </w:numPr>
              <w:spacing w:after="80" w:line="290"/>
            </w:pPr>
            <w:r>
              <w:rPr>
                <w:rFonts w:ascii="Nunito Sans" w:cs="Nunito Sans" w:eastAsia="Nunito Sans" w:hAnsi="Nunito Sans"/>
                <w:b/>
                <w:bCs/>
                <w:color w:val="102E3B"/>
                <w:sz w:val="19"/>
                <w:szCs w:val="19"/>
              </w:rPr>
              <w:t xml:space="preserve">Inglaterra y Gales:</w:t>
            </w:r>
            <w:r>
              <w:rPr>
                <w:rFonts w:ascii="Nunito Sans" w:cs="Nunito Sans" w:eastAsia="Nunito Sans" w:hAnsi="Nunito Sans"/>
                <w:color w:val="102E3B"/>
                <w:sz w:val="19"/>
                <w:szCs w:val="19"/>
              </w:rPr>
              <w:t xml:space="preserve"> los deberes de los patronos de una charity derivan de la Charities Act 2011 y de la orientación de la Charity Commission ("The essential trustee"). Normalmente, los patronos no pueden recibir remuneración salvo que lo permitan el documento constitutivo, la Commission o la ley.</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una sociedad sin fines de lucro regida por la Companies Act 2008 necesita al menos tres administradores. Las organizaciones registradas conforme a la Nonprofit Organisations Act 1997 rinden cuentas ante la NPO Directorate.</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los incorporated trustees se registran ante la Corporate Affairs Commission conforme a la Parte F de la Companies and Allied Matters Act 2020.</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comprueba tu categoría de registro y la Public Benefit Organizations Act 2013, que entró en vigor en 2024 y sustituye a la NGO Coordination Act. Las sociedades (societies) y las sociedades limitadas por garantía siguen otras normas.</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los trusts, las societies y las sociedades de la sección 8 (Companies Act 2013) tienen normas distintas para su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 y gran parte de América Latina:</w:t>
            </w:r>
            <w:r>
              <w:rPr>
                <w:rFonts w:ascii="Nunito Sans" w:cs="Nunito Sans" w:eastAsia="Nunito Sans" w:hAnsi="Nunito Sans"/>
                <w:color w:val="102E3B"/>
                <w:sz w:val="19"/>
                <w:szCs w:val="19"/>
              </w:rPr>
              <w:t xml:space="preserve"> las asociaciones suelen tener una asamblea general, una junta directiva (diretoria) y a menudo un consejo fiscal, según lo establecido en el estatuto y en el Código Civil.</w:t>
            </w:r>
          </w:p>
          <w:p>
            <w:pPr>
              <w:spacing w:after="120" w:before="0" w:line="300"/>
            </w:pPr>
            <w:r>
              <w:rPr>
                <w:rFonts w:ascii="Nunito Sans" w:cs="Nunito Sans" w:eastAsia="Nunito Sans" w:hAnsi="Nunito Sans"/>
                <w:color w:val="102E3B"/>
                <w:sz w:val="19"/>
                <w:szCs w:val="19"/>
              </w:rPr>
              <w:t xml:space="preserve">Si tu órgano supremo es una asamblea general de personas asociadas, añade una sección breve sobre sus facultades (normalmente, elegir al órgano de gobierno, aprobar las cuentas y modificar el estatuto).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deberes</w:t>
      </w:r>
    </w:p>
    <w:p>
      <w:pPr>
        <w:spacing w:after="120" w:before="0" w:line="300"/>
      </w:pPr>
      <w:r>
        <w:rPr>
          <w:rFonts w:ascii="Nunito Sans" w:cs="Nunito Sans" w:eastAsia="Nunito Sans" w:hAnsi="Nunito Sans"/>
          <w:color w:val="102E3B"/>
          <w:sz w:val="20"/>
          <w:szCs w:val="20"/>
        </w:rPr>
        <w:t xml:space="preserve">El órgano de gobierno custodia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al servicio de su misión y de las personas a las que sirve. Se asegura de que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persiga los fines establecidos en su documento constitutivo;</w:t>
      </w:r>
    </w:p>
    <w:p>
      <w:pPr>
        <w:pStyle w:val="ListParagraph"/>
        <w:numPr>
          <w:ilvl w:val="0"/>
          <w:numId w:val="3"/>
        </w:numPr>
        <w:spacing w:after="80" w:line="290"/>
      </w:pPr>
      <w:r>
        <w:rPr>
          <w:rFonts w:ascii="Nunito Sans" w:cs="Nunito Sans" w:eastAsia="Nunito Sans" w:hAnsi="Nunito Sans"/>
          <w:color w:val="102E3B"/>
          <w:sz w:val="20"/>
          <w:szCs w:val="20"/>
        </w:rPr>
        <w:t xml:space="preserve">se mantenga solvente, use correctamente su dinero y sus bienes y lleve una contabilidad adecuada;</w:t>
      </w:r>
    </w:p>
    <w:p>
      <w:pPr>
        <w:pStyle w:val="ListParagraph"/>
        <w:numPr>
          <w:ilvl w:val="0"/>
          <w:numId w:val="3"/>
        </w:numPr>
        <w:spacing w:after="80" w:line="290"/>
      </w:pPr>
      <w:r>
        <w:rPr>
          <w:rFonts w:ascii="Nunito Sans" w:cs="Nunito Sans" w:eastAsia="Nunito Sans" w:hAnsi="Nunito Sans"/>
          <w:color w:val="102E3B"/>
          <w:sz w:val="20"/>
          <w:szCs w:val="20"/>
        </w:rPr>
        <w:t xml:space="preserve">cumpla la ley, sus condiciones de registro y sus acuerdos de financiación;</w:t>
      </w:r>
    </w:p>
    <w:p>
      <w:pPr>
        <w:pStyle w:val="ListParagraph"/>
        <w:numPr>
          <w:ilvl w:val="0"/>
          <w:numId w:val="3"/>
        </w:numPr>
        <w:spacing w:after="80" w:line="290"/>
      </w:pPr>
      <w:r>
        <w:rPr>
          <w:rFonts w:ascii="Nunito Sans" w:cs="Nunito Sans" w:eastAsia="Nunito Sans" w:hAnsi="Nunito Sans"/>
          <w:color w:val="102E3B"/>
          <w:sz w:val="20"/>
          <w:szCs w:val="20"/>
        </w:rPr>
        <w:t xml:space="preserve">proteja a las personas, en especial a niños, niñas y adolescentes y a personas adultas en situación de riesgo;</w:t>
      </w:r>
    </w:p>
    <w:p>
      <w:pPr>
        <w:pStyle w:val="ListParagraph"/>
        <w:numPr>
          <w:ilvl w:val="0"/>
          <w:numId w:val="3"/>
        </w:numPr>
        <w:spacing w:after="80" w:line="290"/>
      </w:pPr>
      <w:r>
        <w:rPr>
          <w:rFonts w:ascii="Nunito Sans" w:cs="Nunito Sans" w:eastAsia="Nunito Sans" w:hAnsi="Nunito Sans"/>
          <w:color w:val="102E3B"/>
          <w:sz w:val="20"/>
          <w:szCs w:val="20"/>
        </w:rPr>
        <w:t xml:space="preserve">gestione sus riesgos y proteja su reputación;</w:t>
      </w:r>
    </w:p>
    <w:p>
      <w:pPr>
        <w:pStyle w:val="ListParagraph"/>
        <w:numPr>
          <w:ilvl w:val="0"/>
          <w:numId w:val="3"/>
        </w:numPr>
        <w:spacing w:after="80" w:line="290"/>
      </w:pPr>
      <w:r>
        <w:rPr>
          <w:rFonts w:ascii="Nunito Sans" w:cs="Nunito Sans" w:eastAsia="Nunito Sans" w:hAnsi="Nunito Sans"/>
          <w:color w:val="102E3B"/>
          <w:sz w:val="20"/>
          <w:szCs w:val="20"/>
        </w:rPr>
        <w:t xml:space="preserve">cuente con una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que reciba apoyo y rinda cuentas.</w:t>
      </w:r>
    </w:p>
    <w:p>
      <w:pPr>
        <w:spacing w:after="120" w:before="0" w:line="300"/>
      </w:pPr>
      <w:r>
        <w:rPr>
          <w:rFonts w:ascii="Nunito Sans" w:cs="Nunito Sans" w:eastAsia="Nunito Sans" w:hAnsi="Nunito Sans"/>
          <w:color w:val="102E3B"/>
          <w:sz w:val="20"/>
          <w:szCs w:val="20"/>
        </w:rPr>
        <w:t xml:space="preserve">El órgano de gobierno actúa de forma colegiada. Ningún miembro puede actuar en nombre del órgano de gobierno salvo que este le haya delegado esa facultad por escrito. Cada miembro debe actuar en el mejor interés de la organización, no en el propio ni en el de quien le haya propuesto; actuar conforme al documento constitutivo y a la ley; obrar con el cuidado y la diligencia razonables; declarar los conflictos de interés; mantener la confidencialidad de los asuntos del órgano de gobierno; preparar las reuniones y asistir a ellas; y cumplir nuestro Código de Conducta.</w:t>
      </w:r>
    </w:p>
    <w:p>
      <w:pPr>
        <w:pStyle w:val="Heading1"/>
        <w:keepNext/>
        <w:spacing w:after="160" w:before="360"/>
      </w:pPr>
      <w:r>
        <w:rPr>
          <w:rFonts w:ascii="DM Serif Display" w:cs="DM Serif Display" w:eastAsia="DM Serif Display" w:hAnsi="DM Serif Display"/>
          <w:color w:val="123C48"/>
          <w:sz w:val="40"/>
          <w:szCs w:val="40"/>
        </w:rPr>
        <w:t xml:space="preserve">Facultades y materias reservadas</w:t>
      </w:r>
    </w:p>
    <w:p>
      <w:pPr>
        <w:spacing w:after="120" w:before="0" w:line="300"/>
      </w:pPr>
      <w:r>
        <w:rPr>
          <w:rFonts w:ascii="Nunito Sans" w:cs="Nunito Sans" w:eastAsia="Nunito Sans" w:hAnsi="Nunito Sans"/>
          <w:color w:val="102E3B"/>
          <w:sz w:val="20"/>
          <w:szCs w:val="20"/>
        </w:rPr>
        <w:t xml:space="preserve">El órgano de gobierno delega la gestión diaria en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a través de la Matriz de Delegación de Autoridad. Las siguientes decisiones están </w:t>
      </w:r>
      <w:r>
        <w:rPr>
          <w:rFonts w:ascii="Nunito Sans" w:cs="Nunito Sans" w:eastAsia="Nunito Sans" w:hAnsi="Nunito Sans"/>
          <w:b/>
          <w:bCs/>
          <w:color w:val="102E3B"/>
          <w:sz w:val="20"/>
          <w:szCs w:val="20"/>
        </w:rPr>
        <w:t xml:space="preserve">reservadas al órgano de gobierno</w:t>
      </w:r>
      <w:r>
        <w:rPr>
          <w:rFonts w:ascii="Nunito Sans" w:cs="Nunito Sans" w:eastAsia="Nunito Sans" w:hAnsi="Nunito Sans"/>
          <w:color w:val="102E3B"/>
          <w:sz w:val="20"/>
          <w:szCs w:val="20"/>
        </w:rPr>
        <w:t xml:space="preserve">. Solo el órgano de gobierno puede tomarlas, en una reunión con quórum o mediante una resolución escrita.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ÁMBITO</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DECISIONES QUE SOLO TOMA EL ÓRGANO DE GOBIERNO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Misión y estrategia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 estrategia y cualquier cambio importante de rumbo; iniciar o cerrar un programa o la actividad en un país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 jurídica</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Proponer cambios en el documento constitutivo; cambiar la forma jurídica; fusionarse con otra entidad o crearla; disolver la organización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Dinero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el presupuesto anual y cualquier cambio de más del </w:t>
            </w:r>
            <w:r>
              <w:rPr>
                <w:rFonts w:ascii="Nunito Sans" w:cs="Nunito Sans" w:eastAsia="Nunito Sans" w:hAnsi="Nunito Sans"/>
                <w:color w:val="102E3B"/>
                <w:sz w:val="18"/>
                <w:szCs w:val="18"/>
                <w:highlight w:val="yellow"/>
              </w:rPr>
              <w:t xml:space="preserve">[10 %]</w:t>
            </w:r>
            <w:r>
              <w:rPr>
                <w:rFonts w:ascii="Nunito Sans" w:cs="Nunito Sans" w:eastAsia="Nunito Sans" w:hAnsi="Nunito Sans"/>
                <w:color w:val="102E3B"/>
                <w:sz w:val="18"/>
                <w:szCs w:val="18"/>
              </w:rPr>
              <w:t xml:space="preserve">; aprobar las cuentas anuales; nombrar al auditor o revisor de cuentas; aprobar la Política de Reservas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Compromisos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cualquier contrato, subvención o préstamo superior a </w:t>
            </w:r>
            <w:r>
              <w:rPr>
                <w:rFonts w:ascii="Nunito Sans" w:cs="Nunito Sans" w:eastAsia="Nunito Sans" w:hAnsi="Nunito Sans"/>
                <w:color w:val="102E3B"/>
                <w:sz w:val="18"/>
                <w:szCs w:val="18"/>
                <w:highlight w:val="yellow"/>
              </w:rPr>
              <w:t xml:space="preserve">[importe y moneda]</w:t>
            </w:r>
            <w:r>
              <w:rPr>
                <w:rFonts w:ascii="Nunito Sans" w:cs="Nunito Sans" w:eastAsia="Nunito Sans" w:hAnsi="Nunito Sans"/>
                <w:color w:val="102E3B"/>
                <w:sz w:val="18"/>
                <w:szCs w:val="18"/>
              </w:rPr>
              <w:t xml:space="preserve"> o de más de </w:t>
            </w:r>
            <w:r>
              <w:rPr>
                <w:rFonts w:ascii="Nunito Sans" w:cs="Nunito Sans" w:eastAsia="Nunito Sans" w:hAnsi="Nunito Sans"/>
                <w:color w:val="102E3B"/>
                <w:sz w:val="18"/>
                <w:szCs w:val="18"/>
                <w:highlight w:val="yellow"/>
              </w:rPr>
              <w:t xml:space="preserve">[3 años]</w:t>
            </w:r>
            <w:r>
              <w:rPr>
                <w:rFonts w:ascii="Nunito Sans" w:cs="Nunito Sans" w:eastAsia="Nunito Sans" w:hAnsi="Nunito Sans"/>
                <w:color w:val="102E3B"/>
                <w:sz w:val="18"/>
                <w:szCs w:val="18"/>
              </w:rPr>
              <w:t xml:space="preserve">; cualquier endeudamiento o garantía; la compra, venta o arrendamiento de inmuebles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Nombrar a la </w:t>
            </w:r>
            <w:r>
              <w:rPr>
                <w:rFonts w:ascii="Nunito Sans" w:cs="Nunito Sans" w:eastAsia="Nunito Sans" w:hAnsi="Nunito Sans"/>
                <w:color w:val="102E3B"/>
                <w:sz w:val="18"/>
                <w:szCs w:val="18"/>
                <w:highlight w:val="yellow"/>
              </w:rPr>
              <w:t xml:space="preserve">[Dirección Ejecutiva / persona fundadora]</w:t>
            </w:r>
            <w:r>
              <w:rPr>
                <w:rFonts w:ascii="Nunito Sans" w:cs="Nunito Sans" w:eastAsia="Nunito Sans" w:hAnsi="Nunito Sans"/>
                <w:color w:val="102E3B"/>
                <w:sz w:val="18"/>
                <w:szCs w:val="18"/>
              </w:rPr>
              <w:t xml:space="preserve">, fijar su remuneración, evaluarla y destituirla; aprobar la estructura de personal y la política salarial</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Políticas y riesgos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las políticas fundamentales, como el Código de Conducta, la Política y Procedimiento de Salvaguarda, la Política de Controles Financieros y estos términos; aprobar cada año el Registro de Riesgos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Delegación y banca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 Matriz de Delegación de Autoridad; crear comités; abrir o cerrar cuentas bancarias y designar a las personas firmantes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Nombrar y cesar a miembros y cargos conforme al documento constitutivo; aprobar operaciones con partes vinculadas; decidir sobre la notificación de incidentes graves a reguladores y financiadores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MATERIAS RESERVADAS Y UMBRALES</w:t>
            </w:r>
          </w:p>
          <w:p>
            <w:pPr>
              <w:spacing w:after="120" w:before="0" w:line="300"/>
            </w:pPr>
            <w:r>
              <w:rPr>
                <w:rFonts w:ascii="Nunito Sans" w:cs="Nunito Sans" w:eastAsia="Nunito Sans" w:hAnsi="Nunito Sans"/>
                <w:color w:val="102E3B"/>
                <w:sz w:val="19"/>
                <w:szCs w:val="19"/>
              </w:rPr>
              <w:t xml:space="preserve">Fija los umbrales en relación con tu presupuesto anual, para que el órgano de gobierno vea las decisiones importantes sin tener que aprobar cada compra. Una regla habitual para una organización pequeña es que todo compromiso superior al 5–10 % de los ingresos anuales, o todo contrato de duración mayor que la financiación vigente, pase por el órgano de gobierno. Asegúrate de que los umbrales coinciden exactamente con la Matriz de Delegación de Autoridad.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Composición</w:t>
      </w:r>
    </w:p>
    <w:p>
      <w:pPr>
        <w:pStyle w:val="Heading2"/>
        <w:keepNext/>
        <w:spacing w:after="120" w:before="280"/>
      </w:pPr>
      <w:r>
        <w:rPr>
          <w:rFonts w:ascii="DM Serif Display" w:cs="DM Serif Display" w:eastAsia="DM Serif Display" w:hAnsi="DM Serif Display"/>
          <w:color w:val="123C48"/>
          <w:sz w:val="28"/>
          <w:szCs w:val="28"/>
        </w:rPr>
        <w:t xml:space="preserve">1. Tamaño y competencias</w:t>
      </w:r>
    </w:p>
    <w:p>
      <w:pPr>
        <w:spacing w:after="120" w:before="0" w:line="300"/>
      </w:pPr>
      <w:r>
        <w:rPr>
          <w:rFonts w:ascii="Nunito Sans" w:cs="Nunito Sans" w:eastAsia="Nunito Sans" w:hAnsi="Nunito Sans"/>
          <w:color w:val="102E3B"/>
          <w:sz w:val="20"/>
          <w:szCs w:val="20"/>
        </w:rPr>
        <w:t xml:space="preserve">El órgano de gobierno tiene al menos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 no más de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miembros, según permita el documento constitutivo. Nuestro objetivo es tener entre </w:t>
      </w:r>
      <w:r>
        <w:rPr>
          <w:rFonts w:ascii="Nunito Sans" w:cs="Nunito Sans" w:eastAsia="Nunito Sans" w:hAnsi="Nunito Sans"/>
          <w:color w:val="102E3B"/>
          <w:sz w:val="20"/>
          <w:szCs w:val="20"/>
          <w:highlight w:val="yellow"/>
        </w:rPr>
        <w:t xml:space="preserve">[5 y 7]</w:t>
      </w:r>
      <w:r>
        <w:rPr>
          <w:rFonts w:ascii="Nunito Sans" w:cs="Nunito Sans" w:eastAsia="Nunito Sans" w:hAnsi="Nunito Sans"/>
          <w:color w:val="102E3B"/>
          <w:sz w:val="20"/>
          <w:szCs w:val="20"/>
        </w:rPr>
        <w:t xml:space="preserve">: suficientes para repartir el trabajo y escuchar distintos puntos de vista, y pocos para decidir con rapidez. En conjunto, los miembros deberían reunir las competencias del Anexo A. Cada año, la presidencia actualiza la matriz de competencias y la usa para planificar la incorporación de miembros y la formación.</w:t>
      </w:r>
    </w:p>
    <w:p>
      <w:pPr>
        <w:pStyle w:val="Heading2"/>
        <w:keepNext/>
        <w:spacing w:after="120" w:before="280"/>
      </w:pPr>
      <w:r>
        <w:rPr>
          <w:rFonts w:ascii="DM Serif Display" w:cs="DM Serif Display" w:eastAsia="DM Serif Display" w:hAnsi="DM Serif Display"/>
          <w:color w:val="123C48"/>
          <w:sz w:val="28"/>
          <w:szCs w:val="28"/>
        </w:rPr>
        <w:t xml:space="preserve">2. Independencia</w:t>
      </w:r>
    </w:p>
    <w:p>
      <w:pPr>
        <w:spacing w:after="120" w:before="0" w:line="300"/>
      </w:pPr>
      <w:r>
        <w:rPr>
          <w:rFonts w:ascii="Nunito Sans" w:cs="Nunito Sans" w:eastAsia="Nunito Sans" w:hAnsi="Nunito Sans"/>
          <w:color w:val="102E3B"/>
          <w:sz w:val="20"/>
          <w:szCs w:val="20"/>
        </w:rPr>
        <w:t xml:space="preserve">La mayoría de los miembros, y siempre quienes ocupan la presidencia y la tesorería, deben ser </w:t>
      </w:r>
      <w:r>
        <w:rPr>
          <w:rFonts w:ascii="Nunito Sans" w:cs="Nunito Sans" w:eastAsia="Nunito Sans" w:hAnsi="Nunito Sans"/>
          <w:b/>
          <w:bCs/>
          <w:color w:val="102E3B"/>
          <w:sz w:val="20"/>
          <w:szCs w:val="20"/>
        </w:rPr>
        <w:t xml:space="preserve">independientes</w:t>
      </w:r>
      <w:r>
        <w:rPr>
          <w:rFonts w:ascii="Nunito Sans" w:cs="Nunito Sans" w:eastAsia="Nunito Sans" w:hAnsi="Nunito Sans"/>
          <w:color w:val="102E3B"/>
          <w:sz w:val="20"/>
          <w:szCs w:val="20"/>
        </w:rPr>
        <w:t xml:space="preserve">. Ser independiente significa que la persona:</w:t>
      </w:r>
    </w:p>
    <w:p>
      <w:pPr>
        <w:pStyle w:val="ListParagraph"/>
        <w:numPr>
          <w:ilvl w:val="0"/>
          <w:numId w:val="3"/>
        </w:numPr>
        <w:spacing w:after="80" w:line="290"/>
      </w:pPr>
      <w:r>
        <w:rPr>
          <w:rFonts w:ascii="Nunito Sans" w:cs="Nunito Sans" w:eastAsia="Nunito Sans" w:hAnsi="Nunito Sans"/>
          <w:color w:val="102E3B"/>
          <w:sz w:val="20"/>
          <w:szCs w:val="20"/>
        </w:rPr>
        <w:t xml:space="preserve">no recibe ni ha recibido en los últimos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remuneración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como personal o contratista;</w:t>
      </w:r>
    </w:p>
    <w:p>
      <w:pPr>
        <w:pStyle w:val="ListParagraph"/>
        <w:numPr>
          <w:ilvl w:val="0"/>
          <w:numId w:val="3"/>
        </w:numPr>
        <w:spacing w:after="80" w:line="290"/>
      </w:pPr>
      <w:r>
        <w:rPr>
          <w:rFonts w:ascii="Nunito Sans" w:cs="Nunito Sans" w:eastAsia="Nunito Sans" w:hAnsi="Nunito Sans"/>
          <w:color w:val="102E3B"/>
          <w:sz w:val="20"/>
          <w:szCs w:val="20"/>
        </w:rPr>
        <w:t xml:space="preserve">no es familiar cercano ni pareja de una persona del personal, en especial de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no tiene ningún vínculo comercial con nosotros, con nuestros principales financiadores o con nuestros proveedores que pueda afectar a su criterio.</w:t>
      </w:r>
    </w:p>
    <w:p>
      <w:pPr>
        <w:spacing w:after="120" w:before="0" w:line="300"/>
      </w:pPr>
      <w:r>
        <w:rPr>
          <w:rFonts w:ascii="Nunito Sans" w:cs="Nunito Sans" w:eastAsia="Nunito Sans" w:hAnsi="Nunito Sans"/>
          <w:color w:val="102E3B"/>
          <w:sz w:val="20"/>
          <w:szCs w:val="20"/>
        </w:rPr>
        <w:t xml:space="preserve">Los miembros que no son independientes pueden formar parte del órgano de gobierno si el documento constitutivo lo permite. No participan en las decisiones sobre su propia remuneración, rol o desempeño.</w:t>
      </w:r>
    </w:p>
    <w:p>
      <w:pPr>
        <w:pStyle w:val="Heading2"/>
        <w:keepNext/>
        <w:spacing w:after="120" w:before="280"/>
      </w:pPr>
      <w:r>
        <w:rPr>
          <w:rFonts w:ascii="DM Serif Display" w:cs="DM Serif Display" w:eastAsia="DM Serif Display" w:hAnsi="DM Serif Display"/>
          <w:color w:val="123C48"/>
          <w:sz w:val="28"/>
          <w:szCs w:val="28"/>
        </w:rPr>
        <w:t xml:space="preserve">3. Diversidad y representación comunitaria</w:t>
      </w:r>
    </w:p>
    <w:p>
      <w:pPr>
        <w:spacing w:after="120" w:before="0" w:line="300"/>
      </w:pPr>
      <w:r>
        <w:rPr>
          <w:rFonts w:ascii="Nunito Sans" w:cs="Nunito Sans" w:eastAsia="Nunito Sans" w:hAnsi="Nunito Sans"/>
          <w:color w:val="102E3B"/>
          <w:sz w:val="20"/>
          <w:szCs w:val="20"/>
        </w:rPr>
        <w:t xml:space="preserve">Queremos un órgano de gobierno que refleje a las comunidades a las que servimos, con experiencias, edades, géneros y orígenes diversos. Al menos </w:t>
      </w:r>
      <w:r>
        <w:rPr>
          <w:rFonts w:ascii="Nunito Sans" w:cs="Nunito Sans" w:eastAsia="Nunito Sans" w:hAnsi="Nunito Sans"/>
          <w:color w:val="102E3B"/>
          <w:sz w:val="20"/>
          <w:szCs w:val="20"/>
          <w:highlight w:val="yellow"/>
        </w:rPr>
        <w:t xml:space="preserve">[uno / dos]</w:t>
      </w:r>
      <w:r>
        <w:rPr>
          <w:rFonts w:ascii="Nunito Sans" w:cs="Nunito Sans" w:eastAsia="Nunito Sans" w:hAnsi="Nunito Sans"/>
          <w:color w:val="102E3B"/>
          <w:sz w:val="20"/>
          <w:szCs w:val="20"/>
        </w:rPr>
        <w:t xml:space="preserve"> miembros deberían tener experiencia vivida de los problemas en los que trabajamos o proceder de las comunidades donde trabajamos. Facilitamos la participación en la práctica: reuniones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documentos en lenguaje sencillo, interpretación cuando sea necesaria, horarios de reunión adecuados y pago anticipado de los gastos cuando haga falta. Nuestra Política de Igualdad, Diversidad e Inclusión se aplica a la incorporación de miembros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VOZ LOCAL Y COMUNITARIA</w:t>
            </w:r>
          </w:p>
          <w:p>
            <w:pPr>
              <w:spacing w:after="120" w:before="0" w:line="300"/>
            </w:pPr>
            <w:r>
              <w:rPr>
                <w:rFonts w:ascii="Nunito Sans" w:cs="Nunito Sans" w:eastAsia="Nunito Sans" w:hAnsi="Nunito Sans"/>
                <w:color w:val="102E3B"/>
                <w:sz w:val="19"/>
                <w:szCs w:val="19"/>
              </w:rPr>
              <w:t xml:space="preserve">Decide cómo llega la voz de la comunidad al órgano de gobierno: puestos reservados para personas de las comunidades a las que sirves; un grupo asesor comunitario cuya presidencia asiste a las reuniones del órgano de gobierno; o participantes a quienes se invita a una reunión al año. Evita los puestos simbólicos: da a estos miembros los mismos documentos, la misma inducción y el mismo voto que a los demás. Si trabajas en varios países, considera tener un miembro residente en cada uno de los principales países donde actúas.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Nombramiento, mandatos y renovación</w:t>
      </w:r>
    </w:p>
    <w:p>
      <w:pPr>
        <w:pStyle w:val="Heading2"/>
        <w:keepNext/>
        <w:spacing w:after="120" w:before="280"/>
      </w:pPr>
      <w:r>
        <w:rPr>
          <w:rFonts w:ascii="DM Serif Display" w:cs="DM Serif Display" w:eastAsia="DM Serif Display" w:hAnsi="DM Serif Display"/>
          <w:color w:val="123C48"/>
          <w:sz w:val="28"/>
          <w:szCs w:val="28"/>
        </w:rPr>
        <w:t xml:space="preserve">4. Nombramiento</w:t>
      </w:r>
    </w:p>
    <w:p>
      <w:pPr>
        <w:pStyle w:val="ListParagraph"/>
        <w:numPr>
          <w:ilvl w:val="0"/>
          <w:numId w:val="4"/>
        </w:numPr>
        <w:spacing w:after="80" w:line="290"/>
      </w:pPr>
      <w:r>
        <w:rPr>
          <w:rFonts w:ascii="Nunito Sans" w:cs="Nunito Sans" w:eastAsia="Nunito Sans" w:hAnsi="Nunito Sans"/>
          <w:color w:val="102E3B"/>
          <w:sz w:val="20"/>
          <w:szCs w:val="20"/>
        </w:rPr>
        <w:t xml:space="preserve">El órgano de gobierno identifica las carencias con la matriz de competencias y acuerda una descripción del rol.</w:t>
      </w:r>
    </w:p>
    <w:p>
      <w:pPr>
        <w:pStyle w:val="ListParagraph"/>
        <w:numPr>
          <w:ilvl w:val="0"/>
          <w:numId w:val="4"/>
        </w:numPr>
        <w:spacing w:after="80" w:line="290"/>
      </w:pPr>
      <w:r>
        <w:rPr>
          <w:rFonts w:ascii="Nunito Sans" w:cs="Nunito Sans" w:eastAsia="Nunito Sans" w:hAnsi="Nunito Sans"/>
          <w:color w:val="102E3B"/>
          <w:sz w:val="20"/>
          <w:szCs w:val="20"/>
        </w:rPr>
        <w:t xml:space="preserve">Anunciamos las vacantes de forma abierta </w:t>
      </w:r>
      <w:r>
        <w:rPr>
          <w:rFonts w:ascii="Nunito Sans" w:cs="Nunito Sans" w:eastAsia="Nunito Sans" w:hAnsi="Nunito Sans"/>
          <w:color w:val="102E3B"/>
          <w:sz w:val="20"/>
          <w:szCs w:val="20"/>
          <w:highlight w:val="yellow"/>
        </w:rPr>
        <w:t xml:space="preserve">[a través de nuestras redes, nuestro sitio web y nuestras organizaciones socias]</w:t>
      </w:r>
      <w:r>
        <w:rPr>
          <w:rFonts w:ascii="Nunito Sans" w:cs="Nunito Sans" w:eastAsia="Nunito Sans" w:hAnsi="Nunito Sans"/>
          <w:color w:val="102E3B"/>
          <w:sz w:val="20"/>
          <w:szCs w:val="20"/>
        </w:rPr>
        <w:t xml:space="preserve">, no solo mediante contactos personales.</w:t>
      </w:r>
    </w:p>
    <w:p>
      <w:pPr>
        <w:pStyle w:val="ListParagraph"/>
        <w:numPr>
          <w:ilvl w:val="0"/>
          <w:numId w:val="4"/>
        </w:numPr>
        <w:spacing w:after="80" w:line="290"/>
      </w:pPr>
      <w:r>
        <w:rPr>
          <w:rFonts w:ascii="Nunito Sans" w:cs="Nunito Sans" w:eastAsia="Nunito Sans" w:hAnsi="Nunito Sans"/>
          <w:color w:val="102E3B"/>
          <w:sz w:val="20"/>
          <w:szCs w:val="20"/>
        </w:rPr>
        <w:t xml:space="preserve">Al menos dos miembros del órgano de gobierno se reúnen con cada persona candidata, que también se reúne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recibe estos términos, el documento constitutivo, las últimas cuentas y la estrategia.</w:t>
      </w:r>
    </w:p>
    <w:p>
      <w:pPr>
        <w:pStyle w:val="ListParagraph"/>
        <w:numPr>
          <w:ilvl w:val="0"/>
          <w:numId w:val="4"/>
        </w:numPr>
        <w:spacing w:after="80" w:line="290"/>
      </w:pPr>
      <w:r>
        <w:rPr>
          <w:rFonts w:ascii="Nunito Sans" w:cs="Nunito Sans" w:eastAsia="Nunito Sans" w:hAnsi="Nunito Sans"/>
          <w:color w:val="102E3B"/>
          <w:sz w:val="20"/>
          <w:szCs w:val="20"/>
        </w:rPr>
        <w:t xml:space="preserve">Antes del nombramiento, la persona candidata completa una Declaración de Intereses del Órgano de Gobierno y confirma que no está inhabilitada por ley. Realizamos </w:t>
      </w:r>
      <w:r>
        <w:rPr>
          <w:rFonts w:ascii="Nunito Sans" w:cs="Nunito Sans" w:eastAsia="Nunito Sans" w:hAnsi="Nunito Sans"/>
          <w:color w:val="102E3B"/>
          <w:sz w:val="20"/>
          <w:szCs w:val="20"/>
          <w:highlight w:val="yellow"/>
        </w:rPr>
        <w:t xml:space="preserve">[comprobación de referencias / verificaciones de salvaguarda cuando la ley lo permita]</w:t>
      </w:r>
      <w:r>
        <w:rPr>
          <w:rFonts w:ascii="Nunito Sans" w:cs="Nunito Sans" w:eastAsia="Nunito Sans" w:hAnsi="Nunito Sans"/>
          <w:color w:val="102E3B"/>
          <w:sz w:val="20"/>
          <w:szCs w:val="20"/>
        </w:rPr>
        <w:t xml:space="preserve"> conforme a nuestra Política y Procedimiento de Salvaguarda.</w:t>
      </w:r>
    </w:p>
    <w:p>
      <w:pPr>
        <w:pStyle w:val="ListParagraph"/>
        <w:numPr>
          <w:ilvl w:val="0"/>
          <w:numId w:val="4"/>
        </w:numPr>
        <w:spacing w:after="80" w:line="290"/>
      </w:pPr>
      <w:r>
        <w:rPr>
          <w:rFonts w:ascii="Nunito Sans" w:cs="Nunito Sans" w:eastAsia="Nunito Sans" w:hAnsi="Nunito Sans"/>
          <w:color w:val="102E3B"/>
          <w:sz w:val="20"/>
          <w:szCs w:val="20"/>
        </w:rPr>
        <w:t xml:space="preserve">El órgano de gobierno nombra a sus miembros por </w:t>
      </w:r>
      <w:r>
        <w:rPr>
          <w:rFonts w:ascii="Nunito Sans" w:cs="Nunito Sans" w:eastAsia="Nunito Sans" w:hAnsi="Nunito Sans"/>
          <w:color w:val="102E3B"/>
          <w:sz w:val="20"/>
          <w:szCs w:val="20"/>
          <w:highlight w:val="yellow"/>
        </w:rPr>
        <w:t xml:space="preserve">[mayoría de votos / elección en la asamblea general]</w:t>
      </w:r>
      <w:r>
        <w:rPr>
          <w:rFonts w:ascii="Nunito Sans" w:cs="Nunito Sans" w:eastAsia="Nunito Sans" w:hAnsi="Nunito Sans"/>
          <w:color w:val="102E3B"/>
          <w:sz w:val="20"/>
          <w:szCs w:val="20"/>
        </w:rPr>
        <w:t xml:space="preserve">. La secretaría registra el nombramiento y presenta cualquier comunicación que exija el regulador en un plazo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días.</w:t>
      </w:r>
    </w:p>
    <w:p>
      <w:pPr>
        <w:pStyle w:val="Heading2"/>
        <w:keepNext/>
        <w:spacing w:after="120" w:before="280"/>
      </w:pPr>
      <w:r>
        <w:rPr>
          <w:rFonts w:ascii="DM Serif Display" w:cs="DM Serif Display" w:eastAsia="DM Serif Display" w:hAnsi="DM Serif Display"/>
          <w:color w:val="123C48"/>
          <w:sz w:val="28"/>
          <w:szCs w:val="28"/>
        </w:rPr>
        <w:t xml:space="preserve">5. Mandatos y renovación</w:t>
      </w:r>
    </w:p>
    <w:p>
      <w:pPr>
        <w:pStyle w:val="ListParagraph"/>
        <w:numPr>
          <w:ilvl w:val="0"/>
          <w:numId w:val="3"/>
        </w:numPr>
        <w:spacing w:after="80" w:line="290"/>
      </w:pPr>
      <w:r>
        <w:rPr>
          <w:rFonts w:ascii="Nunito Sans" w:cs="Nunito Sans" w:eastAsia="Nunito Sans" w:hAnsi="Nunito Sans"/>
          <w:color w:val="102E3B"/>
          <w:sz w:val="20"/>
          <w:szCs w:val="20"/>
        </w:rPr>
        <w:t xml:space="preserve">Cada miembro ejerce un mandato de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y puede ser renombrado hasta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mandatos más, con un máximo de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años consecutivos. Un miembro puede volver tras una pausa de al menos </w:t>
      </w:r>
      <w:r>
        <w:rPr>
          <w:rFonts w:ascii="Nunito Sans" w:cs="Nunito Sans" w:eastAsia="Nunito Sans" w:hAnsi="Nunito Sans"/>
          <w:color w:val="102E3B"/>
          <w:sz w:val="20"/>
          <w:szCs w:val="20"/>
          <w:highlight w:val="yellow"/>
        </w:rPr>
        <w:t xml:space="preserve">[un año]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Aproximadamente </w:t>
      </w:r>
      <w:r>
        <w:rPr>
          <w:rFonts w:ascii="Nunito Sans" w:cs="Nunito Sans" w:eastAsia="Nunito Sans" w:hAnsi="Nunito Sans"/>
          <w:color w:val="102E3B"/>
          <w:sz w:val="20"/>
          <w:szCs w:val="20"/>
          <w:highlight w:val="yellow"/>
        </w:rPr>
        <w:t xml:space="preserve">[un tercio]</w:t>
      </w:r>
      <w:r>
        <w:rPr>
          <w:rFonts w:ascii="Nunito Sans" w:cs="Nunito Sans" w:eastAsia="Nunito Sans" w:hAnsi="Nunito Sans"/>
          <w:color w:val="102E3B"/>
          <w:sz w:val="20"/>
          <w:szCs w:val="20"/>
        </w:rPr>
        <w:t xml:space="preserve"> de los miembros termina su mandato cada año, para mantener la continuidad.</w:t>
      </w:r>
    </w:p>
    <w:p>
      <w:pPr>
        <w:pStyle w:val="ListParagraph"/>
        <w:numPr>
          <w:ilvl w:val="0"/>
          <w:numId w:val="3"/>
        </w:numPr>
        <w:spacing w:after="80" w:line="290"/>
      </w:pPr>
      <w:r>
        <w:rPr>
          <w:rFonts w:ascii="Nunito Sans" w:cs="Nunito Sans" w:eastAsia="Nunito Sans" w:hAnsi="Nunito Sans"/>
          <w:color w:val="102E3B"/>
          <w:sz w:val="20"/>
          <w:szCs w:val="20"/>
        </w:rPr>
        <w:t xml:space="preserve">La presidencia se ejerce durante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y puede renovarse una vez.</w:t>
      </w:r>
    </w:p>
    <w:p>
      <w:pPr>
        <w:pStyle w:val="ListParagraph"/>
        <w:numPr>
          <w:ilvl w:val="0"/>
          <w:numId w:val="3"/>
        </w:numPr>
        <w:spacing w:after="80" w:line="290"/>
      </w:pPr>
      <w:r>
        <w:rPr>
          <w:rFonts w:ascii="Nunito Sans" w:cs="Nunito Sans" w:eastAsia="Nunito Sans" w:hAnsi="Nunito Sans"/>
          <w:color w:val="102E3B"/>
          <w:sz w:val="20"/>
          <w:szCs w:val="20"/>
        </w:rPr>
        <w:t xml:space="preserve">Un miembro deja el órgano de gobierno si renuncia por escrito, queda inhabilitado por ley, falta 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reuniones consecutivas sin motivos que el órgano de gobierno acepte, o es cesado conforme al documento constitutivo.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MANDATOS Y REQUISITOS</w:t>
            </w:r>
          </w:p>
          <w:p>
            <w:pPr>
              <w:spacing w:after="120" w:before="0" w:line="300"/>
            </w:pPr>
            <w:r>
              <w:rPr>
                <w:rFonts w:ascii="Nunito Sans" w:cs="Nunito Sans" w:eastAsia="Nunito Sans" w:hAnsi="Nunito Sans"/>
                <w:color w:val="102E3B"/>
                <w:sz w:val="19"/>
                <w:szCs w:val="19"/>
              </w:rPr>
              <w:t xml:space="preserve">Copia la duración de los mandatos de tu documento constitutivo. Nueve años en total es un límite de buenas prácticas muy extendido. Los órganos de gobierno fundacionales a veces mantienen más tiempo a los miembros fundadores mientras buscan relevo; en ese caso, fija una fecha para la primera renovación. Comprueba quién está inhabilitado por ley en tu país (por ejemplo, personas con determinadas condenas o administradores de sociedades inhabilitados) y si tienes la obligación de verificarlo.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Cargos</w:t>
      </w:r>
    </w:p>
    <w:p>
      <w:pPr>
        <w:pStyle w:val="Heading2"/>
        <w:keepNext/>
        <w:spacing w:after="120" w:before="280"/>
      </w:pPr>
      <w:r>
        <w:rPr>
          <w:rFonts w:ascii="DM Serif Display" w:cs="DM Serif Display" w:eastAsia="DM Serif Display" w:hAnsi="DM Serif Display"/>
          <w:color w:val="123C48"/>
          <w:sz w:val="28"/>
          <w:szCs w:val="28"/>
        </w:rPr>
        <w:t xml:space="preserve">6. Presidencia</w:t>
      </w:r>
    </w:p>
    <w:p>
      <w:pPr>
        <w:spacing w:after="120" w:before="0" w:line="300"/>
      </w:pPr>
      <w:r>
        <w:rPr>
          <w:rFonts w:ascii="Nunito Sans" w:cs="Nunito Sans" w:eastAsia="Nunito Sans" w:hAnsi="Nunito Sans"/>
          <w:color w:val="102E3B"/>
          <w:sz w:val="20"/>
          <w:szCs w:val="20"/>
        </w:rPr>
        <w:t xml:space="preserve">La presidencia dirige el órgano de gobierno. Acuerda el orden del día, preside las reuniones de forma que se escuche a todos los miembros y las decisiones queden claras, y es el principal enlace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Se reúne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al menos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 dirige su evaluación anual y lidera la evaluación del órgano de gobierno y la planificación de la sucesión. Entre reuniones, la presidencia solo puede tomar decisiones urgentes dentro de lo previsto en la sección 10.</w:t>
      </w:r>
    </w:p>
    <w:p>
      <w:pPr>
        <w:pStyle w:val="Heading2"/>
        <w:keepNext/>
        <w:spacing w:after="120" w:before="280"/>
      </w:pPr>
      <w:r>
        <w:rPr>
          <w:rFonts w:ascii="DM Serif Display" w:cs="DM Serif Display" w:eastAsia="DM Serif Display" w:hAnsi="DM Serif Display"/>
          <w:color w:val="123C48"/>
          <w:sz w:val="28"/>
          <w:szCs w:val="28"/>
        </w:rPr>
        <w:t xml:space="preserve">7. Tesorería</w:t>
      </w:r>
    </w:p>
    <w:p>
      <w:pPr>
        <w:spacing w:after="120" w:before="0" w:line="300"/>
      </w:pPr>
      <w:r>
        <w:rPr>
          <w:rFonts w:ascii="Nunito Sans" w:cs="Nunito Sans" w:eastAsia="Nunito Sans" w:hAnsi="Nunito Sans"/>
          <w:color w:val="102E3B"/>
          <w:sz w:val="20"/>
          <w:szCs w:val="20"/>
        </w:rPr>
        <w:t xml:space="preserve">La tesorería lidera la supervisión del dinero por parte del órgano de gobierno. Revisa las cuentas de gestión al menos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 y las presenta en lenguaje sencillo; dirige la revisión del presupuesto, de la Política de Reservas y de las cuentas anuales; es el contacto del órgano de gobierno con el auditor o revisor de cuentas; y comprueba que se cumple nuestra Política de Controles Financieros. La tesorería no lleva la contabilidad ni hace pagos: esa es una tarea de gestión.</w:t>
      </w:r>
    </w:p>
    <w:p>
      <w:pPr>
        <w:pStyle w:val="Heading2"/>
        <w:keepNext/>
        <w:spacing w:after="120" w:before="280"/>
      </w:pPr>
      <w:r>
        <w:rPr>
          <w:rFonts w:ascii="DM Serif Display" w:cs="DM Serif Display" w:eastAsia="DM Serif Display" w:hAnsi="DM Serif Display"/>
          <w:color w:val="123C48"/>
          <w:sz w:val="28"/>
          <w:szCs w:val="28"/>
        </w:rPr>
        <w:t xml:space="preserve">8. Secretaría</w:t>
      </w:r>
    </w:p>
    <w:p>
      <w:pPr>
        <w:spacing w:after="120" w:before="0" w:line="300"/>
      </w:pPr>
      <w:r>
        <w:rPr>
          <w:rFonts w:ascii="Nunito Sans" w:cs="Nunito Sans" w:eastAsia="Nunito Sans" w:hAnsi="Nunito Sans"/>
          <w:color w:val="102E3B"/>
          <w:sz w:val="20"/>
          <w:szCs w:val="20"/>
        </w:rPr>
        <w:t xml:space="preserve">La secretaría envía a tiempo las convocatorias y los documentos, se asegura de que se levante acta y lleva los registros de miembros, decisiones e intereses. Junto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presenta las declaraciones y comunicaciones que exige el regulador.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CARGOS EN TU DOCUMENTO CONSTITUTIVO</w:t>
            </w:r>
          </w:p>
          <w:p>
            <w:pPr>
              <w:spacing w:after="120" w:before="0" w:line="300"/>
            </w:pPr>
            <w:r>
              <w:rPr>
                <w:rFonts w:ascii="Nunito Sans" w:cs="Nunito Sans" w:eastAsia="Nunito Sans" w:hAnsi="Nunito Sans"/>
                <w:color w:val="102E3B"/>
                <w:sz w:val="19"/>
                <w:szCs w:val="19"/>
              </w:rPr>
              <w:t xml:space="preserve">Algunas leyes o documentos constitutivos exigen cargos con nombre, por ejemplo una presidencia, una secretaría y una tesorería en muchas asociaciones y sociedades. Usa los títulos que emplea tu documento constitutivo. Si una persona del personal levanta el acta o actúa como secretaría de la sociedad, indícalo y deja claro que no vota.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Reuniones</w:t>
      </w:r>
    </w:p>
    <w:p>
      <w:pPr>
        <w:pStyle w:val="Heading2"/>
        <w:keepNext/>
        <w:spacing w:after="120" w:before="280"/>
      </w:pPr>
      <w:r>
        <w:rPr>
          <w:rFonts w:ascii="DM Serif Display" w:cs="DM Serif Display" w:eastAsia="DM Serif Display" w:hAnsi="DM Serif Display"/>
          <w:color w:val="123C48"/>
          <w:sz w:val="28"/>
          <w:szCs w:val="28"/>
        </w:rPr>
        <w:t xml:space="preserve">9. Frecuencia, convocatoria, quórum y decisiones</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se reúne al menos </w:t>
      </w:r>
      <w:r>
        <w:rPr>
          <w:rFonts w:ascii="Nunito Sans" w:cs="Nunito Sans" w:eastAsia="Nunito Sans" w:hAnsi="Nunito Sans"/>
          <w:color w:val="102E3B"/>
          <w:sz w:val="20"/>
          <w:szCs w:val="20"/>
          <w:highlight w:val="yellow"/>
        </w:rPr>
        <w:t xml:space="preserve">[cuatro]</w:t>
      </w:r>
      <w:r>
        <w:rPr>
          <w:rFonts w:ascii="Nunito Sans" w:cs="Nunito Sans" w:eastAsia="Nunito Sans" w:hAnsi="Nunito Sans"/>
          <w:color w:val="102E3B"/>
          <w:sz w:val="20"/>
          <w:szCs w:val="20"/>
        </w:rPr>
        <w:t xml:space="preserve"> veces al año, siguiendo el calendario del Anexo B, y cuando lo piden la presidencia o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miembros.</w:t>
      </w:r>
    </w:p>
    <w:p>
      <w:pPr>
        <w:pStyle w:val="ListParagraph"/>
        <w:numPr>
          <w:ilvl w:val="0"/>
          <w:numId w:val="3"/>
        </w:numPr>
        <w:spacing w:after="80" w:line="290"/>
      </w:pPr>
      <w:r>
        <w:rPr>
          <w:rFonts w:ascii="Nunito Sans" w:cs="Nunito Sans" w:eastAsia="Nunito Sans" w:hAnsi="Nunito Sans"/>
          <w:color w:val="102E3B"/>
          <w:sz w:val="20"/>
          <w:szCs w:val="20"/>
        </w:rPr>
        <w:t xml:space="preserve">La secretaría envía la convocatoria con al menos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de antelación y los documentos con al menos </w:t>
      </w:r>
      <w:r>
        <w:rPr>
          <w:rFonts w:ascii="Nunito Sans" w:cs="Nunito Sans" w:eastAsia="Nunito Sans" w:hAnsi="Nunito Sans"/>
          <w:color w:val="102E3B"/>
          <w:sz w:val="20"/>
          <w:szCs w:val="20"/>
          <w:highlight w:val="yellow"/>
        </w:rPr>
        <w:t xml:space="preserve">[7 días]</w:t>
      </w:r>
      <w:r>
        <w:rPr>
          <w:rFonts w:ascii="Nunito Sans" w:cs="Nunito Sans" w:eastAsia="Nunito Sans" w:hAnsi="Nunito Sans"/>
          <w:color w:val="102E3B"/>
          <w:sz w:val="20"/>
          <w:szCs w:val="20"/>
        </w:rPr>
        <w:t xml:space="preserve"> de antelación. Cada documento indica qué decisión se necesita. Las reuniones urgentes pueden convocarse con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de antelación.</w:t>
      </w:r>
    </w:p>
    <w:p>
      <w:pPr>
        <w:pStyle w:val="ListParagraph"/>
        <w:numPr>
          <w:ilvl w:val="0"/>
          <w:numId w:val="3"/>
        </w:numPr>
        <w:spacing w:after="80" w:line="290"/>
      </w:pPr>
      <w:r>
        <w:rPr>
          <w:rFonts w:ascii="Nunito Sans" w:cs="Nunito Sans" w:eastAsia="Nunito Sans" w:hAnsi="Nunito Sans"/>
          <w:color w:val="102E3B"/>
          <w:sz w:val="20"/>
          <w:szCs w:val="20"/>
        </w:rPr>
        <w:t xml:space="preserve">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asiste pero </w:t>
      </w:r>
      <w:r>
        <w:rPr>
          <w:rFonts w:ascii="Nunito Sans" w:cs="Nunito Sans" w:eastAsia="Nunito Sans" w:hAnsi="Nunito Sans"/>
          <w:color w:val="102E3B"/>
          <w:sz w:val="20"/>
          <w:szCs w:val="20"/>
          <w:highlight w:val="yellow"/>
        </w:rPr>
        <w:t xml:space="preserve">[no vota]</w:t>
      </w:r>
      <w:r>
        <w:rPr>
          <w:rFonts w:ascii="Nunito Sans" w:cs="Nunito Sans" w:eastAsia="Nunito Sans" w:hAnsi="Nunito Sans"/>
          <w:color w:val="102E3B"/>
          <w:sz w:val="20"/>
          <w:szCs w:val="20"/>
        </w:rPr>
        <w:t xml:space="preserve">. El órgano de gobierno se reúne sin personal durante parte de al menos una reunión al año.</w:t>
      </w:r>
    </w:p>
    <w:p>
      <w:pPr>
        <w:pStyle w:val="ListParagraph"/>
        <w:numPr>
          <w:ilvl w:val="0"/>
          <w:numId w:val="3"/>
        </w:numPr>
        <w:spacing w:after="80" w:line="290"/>
      </w:pPr>
      <w:r>
        <w:rPr>
          <w:rFonts w:ascii="Nunito Sans" w:cs="Nunito Sans" w:eastAsia="Nunito Sans" w:hAnsi="Nunito Sans"/>
          <w:color w:val="102E3B"/>
          <w:sz w:val="20"/>
          <w:szCs w:val="20"/>
        </w:rPr>
        <w:t xml:space="preserve">Hay quórum cuando están presentes </w:t>
      </w:r>
      <w:r>
        <w:rPr>
          <w:rFonts w:ascii="Nunito Sans" w:cs="Nunito Sans" w:eastAsia="Nunito Sans" w:hAnsi="Nunito Sans"/>
          <w:color w:val="102E3B"/>
          <w:sz w:val="20"/>
          <w:szCs w:val="20"/>
          <w:highlight w:val="yellow"/>
        </w:rPr>
        <w:t xml:space="preserve">[3 miembros / un tercio de los miembros, lo que sea mayor]</w:t>
      </w:r>
      <w:r>
        <w:rPr>
          <w:rFonts w:ascii="Nunito Sans" w:cs="Nunito Sans" w:eastAsia="Nunito Sans" w:hAnsi="Nunito Sans"/>
          <w:color w:val="102E3B"/>
          <w:sz w:val="20"/>
          <w:szCs w:val="20"/>
        </w:rPr>
        <w:t xml:space="preserve">, en su mayoría independientes.</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busca el consenso. Si no lo hay, las decisiones requieren la mayoría simple de los miembros presentes que votan. En caso de empate, la presidencia </w:t>
      </w:r>
      <w:r>
        <w:rPr>
          <w:rFonts w:ascii="Nunito Sans" w:cs="Nunito Sans" w:eastAsia="Nunito Sans" w:hAnsi="Nunito Sans"/>
          <w:color w:val="102E3B"/>
          <w:sz w:val="20"/>
          <w:szCs w:val="20"/>
          <w:highlight w:val="yellow"/>
        </w:rPr>
        <w:t xml:space="preserve">[tiene / no tiene]</w:t>
      </w:r>
      <w:r>
        <w:rPr>
          <w:rFonts w:ascii="Nunito Sans" w:cs="Nunito Sans" w:eastAsia="Nunito Sans" w:hAnsi="Nunito Sans"/>
          <w:color w:val="102E3B"/>
          <w:sz w:val="20"/>
          <w:szCs w:val="20"/>
        </w:rPr>
        <w:t xml:space="preserve"> voto de calidad.</w:t>
      </w:r>
    </w:p>
    <w:p>
      <w:pPr>
        <w:pStyle w:val="Heading2"/>
        <w:keepNext/>
        <w:spacing w:after="120" w:before="280"/>
      </w:pPr>
      <w:r>
        <w:rPr>
          <w:rFonts w:ascii="DM Serif Display" w:cs="DM Serif Display" w:eastAsia="DM Serif Display" w:hAnsi="DM Serif Display"/>
          <w:color w:val="123C48"/>
          <w:sz w:val="28"/>
          <w:szCs w:val="28"/>
        </w:rPr>
        <w:t xml:space="preserve">10. Decisiones entre reuniones</w:t>
      </w:r>
    </w:p>
    <w:p>
      <w:pPr>
        <w:spacing w:after="120" w:before="0" w:line="300"/>
      </w:pPr>
      <w:r>
        <w:rPr>
          <w:rFonts w:ascii="Nunito Sans" w:cs="Nunito Sans" w:eastAsia="Nunito Sans" w:hAnsi="Nunito Sans"/>
          <w:color w:val="102E3B"/>
          <w:sz w:val="20"/>
          <w:szCs w:val="20"/>
        </w:rPr>
        <w:t xml:space="preserve">El órgano de gobierno puede decidir mediante </w:t>
      </w:r>
      <w:r>
        <w:rPr>
          <w:rFonts w:ascii="Nunito Sans" w:cs="Nunito Sans" w:eastAsia="Nunito Sans" w:hAnsi="Nunito Sans"/>
          <w:b/>
          <w:bCs/>
          <w:color w:val="102E3B"/>
          <w:sz w:val="20"/>
          <w:szCs w:val="20"/>
        </w:rPr>
        <w:t xml:space="preserve">resolución escrita</w:t>
      </w:r>
      <w:r>
        <w:rPr>
          <w:rFonts w:ascii="Nunito Sans" w:cs="Nunito Sans" w:eastAsia="Nunito Sans" w:hAnsi="Nunito Sans"/>
          <w:color w:val="102E3B"/>
          <w:sz w:val="20"/>
          <w:szCs w:val="20"/>
        </w:rPr>
        <w:t xml:space="preserve">, por ejemplo por correo electrónico, si </w:t>
      </w:r>
      <w:r>
        <w:rPr>
          <w:rFonts w:ascii="Nunito Sans" w:cs="Nunito Sans" w:eastAsia="Nunito Sans" w:hAnsi="Nunito Sans"/>
          <w:color w:val="102E3B"/>
          <w:sz w:val="20"/>
          <w:szCs w:val="20"/>
          <w:highlight w:val="yellow"/>
        </w:rPr>
        <w:t xml:space="preserve">[todos los miembros / la mayoría que exige el documento constitutivo]</w:t>
      </w:r>
      <w:r>
        <w:rPr>
          <w:rFonts w:ascii="Nunito Sans" w:cs="Nunito Sans" w:eastAsia="Nunito Sans" w:hAnsi="Nunito Sans"/>
          <w:color w:val="102E3B"/>
          <w:sz w:val="20"/>
          <w:szCs w:val="20"/>
        </w:rPr>
        <w:t xml:space="preserve"> están de acuerdo por escrito. En una emergencia, como una crisis de salvaguarda o un riesgo inmediato para los fondos, la presidencia y </w:t>
      </w:r>
      <w:r>
        <w:rPr>
          <w:rFonts w:ascii="Nunito Sans" w:cs="Nunito Sans" w:eastAsia="Nunito Sans" w:hAnsi="Nunito Sans"/>
          <w:color w:val="102E3B"/>
          <w:sz w:val="20"/>
          <w:szCs w:val="20"/>
          <w:highlight w:val="yellow"/>
        </w:rPr>
        <w:t xml:space="preserve">[otro cargo]</w:t>
      </w:r>
      <w:r>
        <w:rPr>
          <w:rFonts w:ascii="Nunito Sans" w:cs="Nunito Sans" w:eastAsia="Nunito Sans" w:hAnsi="Nunito Sans"/>
          <w:color w:val="102E3B"/>
          <w:sz w:val="20"/>
          <w:szCs w:val="20"/>
        </w:rPr>
        <w:t xml:space="preserve"> pueden tomar una decisión que no puede esperar. Consultan a tantos miembros como pueden, registran los motivos e informan en la siguiente reunión.</w:t>
      </w:r>
    </w:p>
    <w:p>
      <w:pPr>
        <w:pStyle w:val="Heading2"/>
        <w:keepNext/>
        <w:spacing w:after="120" w:before="280"/>
      </w:pPr>
      <w:r>
        <w:rPr>
          <w:rFonts w:ascii="DM Serif Display" w:cs="DM Serif Display" w:eastAsia="DM Serif Display" w:hAnsi="DM Serif Display"/>
          <w:color w:val="123C48"/>
          <w:sz w:val="28"/>
          <w:szCs w:val="28"/>
        </w:rPr>
        <w:t xml:space="preserve">11. Conflictos de interés</w:t>
      </w:r>
    </w:p>
    <w:p>
      <w:pPr>
        <w:spacing w:after="120" w:before="0" w:line="300"/>
      </w:pPr>
      <w:r>
        <w:rPr>
          <w:rFonts w:ascii="Nunito Sans" w:cs="Nunito Sans" w:eastAsia="Nunito Sans" w:hAnsi="Nunito Sans"/>
          <w:color w:val="102E3B"/>
          <w:sz w:val="20"/>
          <w:szCs w:val="20"/>
        </w:rPr>
        <w:t xml:space="preserve">Al comienzo de cada reunión, la presidencia pide que se declaren los conflictos. Un miembro con un conflicto lo declara antes del punto, sale de la sala o permanece en silencio según decida el órgano de gobierno conforme a la Política de Conflictos de Interés, y no vota ni cuenta para el quórum en ese punto. El acta recoge cada declaración y cómo se gestionó. Cada miembro completa una Declaración de Intereses del Órgano de Gobierno al ser nombrado y cada año, y la actualiza en un plazo de </w:t>
      </w:r>
      <w:r>
        <w:rPr>
          <w:rFonts w:ascii="Nunito Sans" w:cs="Nunito Sans" w:eastAsia="Nunito Sans" w:hAnsi="Nunito Sans"/>
          <w:color w:val="102E3B"/>
          <w:sz w:val="20"/>
          <w:szCs w:val="20"/>
          <w:highlight w:val="yellow"/>
        </w:rPr>
        <w:t xml:space="preserve">[28 días]</w:t>
      </w:r>
      <w:r>
        <w:rPr>
          <w:rFonts w:ascii="Nunito Sans" w:cs="Nunito Sans" w:eastAsia="Nunito Sans" w:hAnsi="Nunito Sans"/>
          <w:color w:val="102E3B"/>
          <w:sz w:val="20"/>
          <w:szCs w:val="20"/>
        </w:rPr>
        <w:t xml:space="preserve"> ante cualquier cambio.</w:t>
      </w:r>
    </w:p>
    <w:p>
      <w:pPr>
        <w:pStyle w:val="Heading2"/>
        <w:keepNext/>
        <w:spacing w:after="120" w:before="280"/>
      </w:pPr>
      <w:r>
        <w:rPr>
          <w:rFonts w:ascii="DM Serif Display" w:cs="DM Serif Display" w:eastAsia="DM Serif Display" w:hAnsi="DM Serif Display"/>
          <w:color w:val="123C48"/>
          <w:sz w:val="28"/>
          <w:szCs w:val="28"/>
        </w:rPr>
        <w:t xml:space="preserve">12. Reuniones virtuales y actas</w:t>
      </w:r>
    </w:p>
    <w:p>
      <w:pPr>
        <w:spacing w:after="120" w:before="0" w:line="300"/>
      </w:pPr>
      <w:r>
        <w:rPr>
          <w:rFonts w:ascii="Nunito Sans" w:cs="Nunito Sans" w:eastAsia="Nunito Sans" w:hAnsi="Nunito Sans"/>
          <w:color w:val="102E3B"/>
          <w:sz w:val="20"/>
          <w:szCs w:val="20"/>
        </w:rPr>
        <w:t xml:space="preserve">Los miembros pueden participar por videollamada o por teléfono, y se consideran presentes, si todas las personas pueden oírse y participar. Antes de cualquier votación, la presidencia pregunta uno por uno a los miembros que participan a distancia. Usamos enlaces seguros y no grabamos las reuniones salvo que el órgano de gobierno lo acuerde.</w:t>
      </w:r>
    </w:p>
    <w:p>
      <w:pPr>
        <w:spacing w:after="120" w:before="0" w:line="300"/>
      </w:pPr>
      <w:r>
        <w:rPr>
          <w:rFonts w:ascii="Nunito Sans" w:cs="Nunito Sans" w:eastAsia="Nunito Sans" w:hAnsi="Nunito Sans"/>
          <w:color w:val="102E3B"/>
          <w:sz w:val="20"/>
          <w:szCs w:val="20"/>
        </w:rPr>
        <w:t xml:space="preserve">La secretaría distribuye el borrador del acta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El acta recoge la asistencia, las declaraciones de intereses, cada decisión con sus motivos principales, y las acciones con sus responsables y fechas. El órgano de gobierno la aprueba en la siguiente reunión y la presidencia la firma. La conservamos según lo establecido en nuestro Calendario de Conservación de Registros.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REUNIONES VIRTUALES Y FIRMAS</w:t>
            </w:r>
          </w:p>
          <w:p>
            <w:pPr>
              <w:spacing w:after="120" w:before="0" w:line="300"/>
            </w:pPr>
            <w:r>
              <w:rPr>
                <w:rFonts w:ascii="Nunito Sans" w:cs="Nunito Sans" w:eastAsia="Nunito Sans" w:hAnsi="Nunito Sans"/>
                <w:color w:val="102E3B"/>
                <w:sz w:val="19"/>
                <w:szCs w:val="19"/>
              </w:rPr>
              <w:t xml:space="preserve">Comprueba que tu documento constitutivo permite las reuniones virtuales y las resoluciones por correo electrónico. Muchos estatutos antiguos no las permiten, y algunos reguladores y bancos siguen exigiendo actas firmadas para ciertas decisiones, como el cambio de firmantes bancarios. Si el tuyo no las permite, propón una modificación.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Comités y roles de liderazgo</w:t>
      </w:r>
    </w:p>
    <w:p>
      <w:pPr>
        <w:spacing w:after="120" w:before="0" w:line="300"/>
      </w:pPr>
      <w:r>
        <w:rPr>
          <w:rFonts w:ascii="Nunito Sans" w:cs="Nunito Sans" w:eastAsia="Nunito Sans" w:hAnsi="Nunito Sans"/>
          <w:color w:val="102E3B"/>
          <w:sz w:val="20"/>
          <w:szCs w:val="20"/>
        </w:rPr>
        <w:t xml:space="preserve">El órgano de gobierno puede crear comités con términos de referencia por escrito. Los comités informan en la siguiente reunión del órgano de gobierno y no pueden tomar decisiones reservadas salvo que el órgano de gobierno se las delegue por escrito. Mientras seamos pequeños, </w:t>
      </w:r>
      <w:r>
        <w:rPr>
          <w:rFonts w:ascii="Nunito Sans" w:cs="Nunito Sans" w:eastAsia="Nunito Sans" w:hAnsi="Nunito Sans"/>
          <w:color w:val="102E3B"/>
          <w:sz w:val="20"/>
          <w:szCs w:val="20"/>
          <w:highlight w:val="yellow"/>
        </w:rPr>
        <w:t xml:space="preserve">[no tenemos comités permanentes / tenemos los siguientes]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Comité de finanzas y auditoría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[si es necesario]</w:t>
      </w:r>
      <w:r>
        <w:rPr>
          <w:rFonts w:ascii="Nunito Sans" w:cs="Nunito Sans" w:eastAsia="Nunito Sans" w:hAnsi="Nunito Sans"/>
          <w:color w:val="102E3B"/>
          <w:sz w:val="20"/>
          <w:szCs w:val="20"/>
        </w:rPr>
        <w:t xml:space="preserve">: presidido por la tesorería, revisa los presupuestos, las cuentas, las conclusiones de auditoría, los controles financieros, el Registro de Riesgos y los informes sobre fraude.</w:t>
      </w:r>
    </w:p>
    <w:p>
      <w:pPr>
        <w:pStyle w:val="ListParagraph"/>
        <w:numPr>
          <w:ilvl w:val="0"/>
          <w:numId w:val="3"/>
        </w:numPr>
        <w:spacing w:after="80" w:line="290"/>
      </w:pPr>
      <w:r>
        <w:rPr>
          <w:rFonts w:ascii="Nunito Sans" w:cs="Nunito Sans" w:eastAsia="Nunito Sans" w:hAnsi="Nunito Sans"/>
          <w:b/>
          <w:bCs/>
          <w:color w:val="102E3B"/>
          <w:sz w:val="20"/>
          <w:szCs w:val="20"/>
        </w:rPr>
        <w:t xml:space="preserve">Miembro del órgano de gobierno responsable de salvaguarda: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recibe un resumen de cada preocupación de salvaguarda, comprueba que cada una se gestiona conforme a la Política y Procedimiento de Salvaguarda e informa en cada reunión sin identificar a las personas.</w:t>
      </w:r>
    </w:p>
    <w:p>
      <w:pPr>
        <w:pStyle w:val="ListParagraph"/>
        <w:numPr>
          <w:ilvl w:val="0"/>
          <w:numId w:val="3"/>
        </w:numPr>
        <w:spacing w:after="80" w:line="290"/>
      </w:pPr>
      <w:r>
        <w:rPr>
          <w:rFonts w:ascii="Nunito Sans" w:cs="Nunito Sans" w:eastAsia="Nunito Sans" w:hAnsi="Nunito Sans"/>
          <w:b/>
          <w:bCs/>
          <w:color w:val="102E3B"/>
          <w:sz w:val="20"/>
          <w:szCs w:val="20"/>
        </w:rPr>
        <w:t xml:space="preserve">Nombramientos y personas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[opcional]</w:t>
      </w:r>
      <w:r>
        <w:rPr>
          <w:rFonts w:ascii="Nunito Sans" w:cs="Nunito Sans" w:eastAsia="Nunito Sans" w:hAnsi="Nunito Sans"/>
          <w:color w:val="102E3B"/>
          <w:sz w:val="20"/>
          <w:szCs w:val="20"/>
        </w:rPr>
        <w:t xml:space="preserve">: planifica la incorporación de miembros y, junto con la presidencia, dirige la evaluación y la revisión salarial de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Grupos de trabajo</w:t>
      </w:r>
      <w:r>
        <w:rPr>
          <w:rFonts w:ascii="Nunito Sans" w:cs="Nunito Sans" w:eastAsia="Nunito Sans" w:hAnsi="Nunito Sans"/>
          <w:color w:val="102E3B"/>
          <w:sz w:val="20"/>
          <w:szCs w:val="20"/>
        </w:rPr>
        <w:t xml:space="preserve"> para una tarea concreta, como la revisión de la estrategia.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COMITÉS ADECUADOS A TU TAMAÑO</w:t>
            </w:r>
          </w:p>
          <w:p>
            <w:pPr>
              <w:spacing w:after="120" w:before="0" w:line="300"/>
            </w:pPr>
            <w:r>
              <w:rPr>
                <w:rFonts w:ascii="Nunito Sans" w:cs="Nunito Sans" w:eastAsia="Nunito Sans" w:hAnsi="Nunito Sans"/>
                <w:color w:val="102E3B"/>
                <w:sz w:val="19"/>
                <w:szCs w:val="19"/>
              </w:rPr>
              <w:t xml:space="preserve">Un órgano de gobierno de cinco personas rara vez necesita comités permanentes; el órgano de gobierno en pleno puede revisar las finanzas en cada reunión. Añade un comité de finanzas y auditoría cuando crezcan los ingresos o el número de subvenciones, o cuando un financiador lo exija. Algunos financiadores piden un miembro del órgano de gobierno designado para la salvaguarda y otro para el fraude; una misma persona puede ocupar ambos roles.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Relación con la [[Dirección Ejecutiva / persona fundadora]]</w:t>
      </w:r>
    </w:p>
    <w:p>
      <w:pPr>
        <w:pStyle w:val="Heading2"/>
        <w:keepNext/>
        <w:spacing w:after="120" w:before="280"/>
      </w:pPr>
      <w:r>
        <w:rPr>
          <w:rFonts w:ascii="DM Serif Display" w:cs="DM Serif Display" w:eastAsia="DM Serif Display" w:hAnsi="DM Serif Display"/>
          <w:color w:val="123C48"/>
          <w:sz w:val="28"/>
          <w:szCs w:val="28"/>
        </w:rPr>
        <w:t xml:space="preserve">13. Gobernanza y gestión</w:t>
      </w:r>
    </w:p>
    <w:p>
      <w:pPr>
        <w:spacing w:after="120" w:before="0" w:line="300"/>
      </w:pPr>
      <w:r>
        <w:rPr>
          <w:rFonts w:ascii="Nunito Sans" w:cs="Nunito Sans" w:eastAsia="Nunito Sans" w:hAnsi="Nunito Sans"/>
          <w:color w:val="102E3B"/>
          <w:sz w:val="20"/>
          <w:szCs w:val="20"/>
        </w:rPr>
        <w:t xml:space="preserve">El órgano de gobierno gobierna.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el personal gestionan.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 ÓRGANO DE GOBIERNO</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 DIRECCIÓN EJECUTIVA O LA PERSONA FUNDADORA</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Acuerda la misión, la estrategia y el presupuesto anual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Propone la estrategia y el presupuesto, y los ejecuta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Fija las políticas y los límites de la autoridad delegada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Dirige la organización dentro de esas políticas y límites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 apoya y evalúa a la </w:t>
            </w:r>
            <w:r>
              <w:rPr>
                <w:rFonts w:ascii="Nunito Sans" w:cs="Nunito Sans" w:eastAsia="Nunito Sans" w:hAnsi="Nunito Sans"/>
                <w:color w:val="102E3B"/>
                <w:sz w:val="18"/>
                <w:szCs w:val="18"/>
                <w:highlight w:val="yellow"/>
              </w:rPr>
              <w:t xml:space="preserve">[Dirección Ejecutiva / persona fundadora]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Selecciona, gestiona y desarrolla al personal y al voluntariado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Hace preguntas, comprueba resultados y riesgos, y exige cuentas a la dirección</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 con honestidad sobre los avances, las finanzas, los riesgos y los incidentes</w:t>
            </w:r>
          </w:p>
        </w:tc>
      </w:tr>
    </w:tbl>
    <w:p>
      <w:pPr>
        <w:spacing w:after="120"/>
      </w:pPr>
    </w:p>
    <w:p>
      <w:pPr>
        <w:spacing w:after="120" w:before="0" w:line="300"/>
      </w:pPr>
      <w:r>
        <w:rPr>
          <w:rFonts w:ascii="Nunito Sans" w:cs="Nunito Sans" w:eastAsia="Nunito Sans" w:hAnsi="Nunito Sans"/>
          <w:color w:val="102E3B"/>
          <w:sz w:val="20"/>
          <w:szCs w:val="20"/>
        </w:rPr>
        <w:t xml:space="preserve">La Matriz de Delegación de Autoridad establece qué decisiones pueden tomar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el personal, y hasta qué importe. El órgano de gobierno la revisa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puede subdelegar dentro de ella, pero sigue siendo responsable.</w:t>
      </w:r>
    </w:p>
    <w:p>
      <w:pPr>
        <w:spacing w:after="120" w:before="0" w:line="300"/>
      </w:pPr>
      <w:r>
        <w:rPr>
          <w:rFonts w:ascii="Nunito Sans" w:cs="Nunito Sans" w:eastAsia="Nunito Sans" w:hAnsi="Nunito Sans"/>
          <w:color w:val="102E3B"/>
          <w:sz w:val="20"/>
          <w:szCs w:val="20"/>
        </w:rPr>
        <w:t xml:space="preserve">Para cada reunión,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informa sobre: los avances respecto al plan; las cuentas de gestión y la previsión de tesorería; los riesgos principales; los incidentes de salvaguarda, fraude y datos y las quejas graves (de forma anonimizada); los asuntos con financiadores y reguladores; y las decisiones necesarias. Informa a la presidencia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de cualquier incidente grave.</w:t>
      </w:r>
    </w:p>
    <w:p>
      <w:pPr>
        <w:pStyle w:val="Heading2"/>
        <w:keepNext/>
        <w:spacing w:after="120" w:before="280"/>
      </w:pPr>
      <w:r>
        <w:rPr>
          <w:rFonts w:ascii="DM Serif Display" w:cs="DM Serif Display" w:eastAsia="DM Serif Display" w:hAnsi="DM Serif Display"/>
          <w:color w:val="123C48"/>
          <w:sz w:val="28"/>
          <w:szCs w:val="28"/>
        </w:rPr>
        <w:t xml:space="preserve">14. Organizaciones dirigidas por su fundador</w:t>
      </w:r>
    </w:p>
    <w:p>
      <w:pPr>
        <w:spacing w:after="120" w:before="0" w:line="300"/>
      </w:pPr>
      <w:r>
        <w:rPr>
          <w:rFonts w:ascii="Nunito Sans" w:cs="Nunito Sans" w:eastAsia="Nunito Sans" w:hAnsi="Nunito Sans"/>
          <w:color w:val="102E3B"/>
          <w:sz w:val="20"/>
          <w:szCs w:val="20"/>
        </w:rPr>
        <w:t xml:space="preserve">Muchas organizaciones pequeñas están dirigidas por su persona fundadora, que también puede formar parte del órgano de gobierno. Esto aporta energía y compromiso. También conlleva riesgos: demasiado depende de una sola persona, al órgano de gobierno puede resultarle difícil cuestionar a la persona fundadora, y puede no estar claro cuándo actúa como personal y cuándo como miembro del órgano de gobierno. Por eso:</w:t>
      </w:r>
    </w:p>
    <w:p>
      <w:pPr>
        <w:pStyle w:val="ListParagraph"/>
        <w:numPr>
          <w:ilvl w:val="0"/>
          <w:numId w:val="3"/>
        </w:numPr>
        <w:spacing w:after="80" w:line="290"/>
      </w:pPr>
      <w:r>
        <w:rPr>
          <w:rFonts w:ascii="Nunito Sans" w:cs="Nunito Sans" w:eastAsia="Nunito Sans" w:hAnsi="Nunito Sans"/>
          <w:color w:val="102E3B"/>
          <w:sz w:val="20"/>
          <w:szCs w:val="20"/>
        </w:rPr>
        <w:t xml:space="preserve">si la persona fundadora forma parte del personal remunerado, no preside el órgano de gobierno ni ocupa la tesorería;</w:t>
      </w:r>
    </w:p>
    <w:p>
      <w:pPr>
        <w:pStyle w:val="ListParagraph"/>
        <w:numPr>
          <w:ilvl w:val="0"/>
          <w:numId w:val="3"/>
        </w:numPr>
        <w:spacing w:after="80" w:line="290"/>
      </w:pPr>
      <w:r>
        <w:rPr>
          <w:rFonts w:ascii="Nunito Sans" w:cs="Nunito Sans" w:eastAsia="Nunito Sans" w:hAnsi="Nunito Sans"/>
          <w:color w:val="102E3B"/>
          <w:sz w:val="20"/>
          <w:szCs w:val="20"/>
        </w:rPr>
        <w:t xml:space="preserve">la persona fundadora se aparta de las decisiones sobre su propia remuneración, evaluación, contrato o conducta;</w:t>
      </w:r>
    </w:p>
    <w:p>
      <w:pPr>
        <w:pStyle w:val="ListParagraph"/>
        <w:numPr>
          <w:ilvl w:val="0"/>
          <w:numId w:val="3"/>
        </w:numPr>
        <w:spacing w:after="80" w:line="290"/>
      </w:pPr>
      <w:r>
        <w:rPr>
          <w:rFonts w:ascii="Nunito Sans" w:cs="Nunito Sans" w:eastAsia="Nunito Sans" w:hAnsi="Nunito Sans"/>
          <w:color w:val="102E3B"/>
          <w:sz w:val="20"/>
          <w:szCs w:val="20"/>
        </w:rPr>
        <w:t xml:space="preserve">las preocupaciones sobre la persona fundadora se dirigen a la presidencia o al miembro responsable de salvaguarda, nunca a la persona fundadora;</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acuerda un plan por escrito sobre qué ocurre si la persona fundadora no puede trabajar de forma repentina;</w:t>
      </w:r>
    </w:p>
    <w:p>
      <w:pPr>
        <w:pStyle w:val="ListParagraph"/>
        <w:numPr>
          <w:ilvl w:val="0"/>
          <w:numId w:val="3"/>
        </w:numPr>
        <w:spacing w:after="80" w:line="290"/>
      </w:pPr>
      <w:r>
        <w:rPr>
          <w:rFonts w:ascii="Nunito Sans" w:cs="Nunito Sans" w:eastAsia="Nunito Sans" w:hAnsi="Nunito Sans"/>
          <w:color w:val="102E3B"/>
          <w:sz w:val="20"/>
          <w:szCs w:val="20"/>
        </w:rPr>
        <w:t xml:space="preserve">una vez al año, el órgano de gobierno y la persona fundadora revisan juntos cómo se reparten las decisiones.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SI LA PERSONA FUNDADORA FORMA PARTE DEL ÓRGANO DE GOBIERNO</w:t>
            </w:r>
          </w:p>
          <w:p>
            <w:pPr>
              <w:spacing w:after="120" w:before="0" w:line="300"/>
            </w:pPr>
            <w:r>
              <w:rPr>
                <w:rFonts w:ascii="Nunito Sans" w:cs="Nunito Sans" w:eastAsia="Nunito Sans" w:hAnsi="Nunito Sans"/>
                <w:color w:val="102E3B"/>
                <w:sz w:val="19"/>
                <w:szCs w:val="19"/>
              </w:rPr>
              <w:t xml:space="preserve">Decide si tu persona fundadora es un miembro con voto, una asistente sin voto o solo personal. En algunos países, el personal remunerado no puede ser miembro con voto del órgano de gobierno de una charity u organización de utilidad pública; en otros, es habitual. Muchos financiadores prefieren que una persona fundadora remunerada no vote, o al menos que los miembros independientes sean una clara mayoría. Si la persona fundadora es actualmente la única administradora a efectos legales, incorporar miembros independientes es tu primera acción de gobernanza: fecha objetivo </w:t>
            </w:r>
            <w:r>
              <w:rPr>
                <w:rFonts w:ascii="Nunito Sans" w:cs="Nunito Sans" w:eastAsia="Nunito Sans" w:hAnsi="Nunito Sans"/>
                <w:color w:val="102E3B"/>
                <w:sz w:val="19"/>
                <w:szCs w:val="19"/>
                <w:highlight w:val="yellow"/>
              </w:rPr>
              <w:t xml:space="preserve">[fecha]</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Inducción, formación y evaluación</w:t>
      </w:r>
    </w:p>
    <w:p>
      <w:pPr>
        <w:spacing w:after="120" w:before="0" w:line="300"/>
      </w:pPr>
      <w:r>
        <w:rPr>
          <w:rFonts w:ascii="Nunito Sans" w:cs="Nunito Sans" w:eastAsia="Nunito Sans" w:hAnsi="Nunito Sans"/>
          <w:color w:val="102E3B"/>
          <w:sz w:val="20"/>
          <w:szCs w:val="20"/>
        </w:rPr>
        <w:t xml:space="preserve">En los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siguientes a su incorporación, cada nuevo miembro recibe una inducción: el documento constitutivo, estos términos, la estrategia, las cuentas y el presupuesto, el Registro de Riesgos y las políticas fundamentales, una reunión con la presidencia y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cuando sea posible, una visita a nuestro trabajo. Cada miembro firma el Código de Conducta y completa una formación en salvaguarda, que se renueva cada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años.</w:t>
      </w:r>
    </w:p>
    <w:p>
      <w:pPr>
        <w:spacing w:after="120" w:before="0" w:line="300"/>
      </w:pPr>
      <w:r>
        <w:rPr>
          <w:rFonts w:ascii="Nunito Sans" w:cs="Nunito Sans" w:eastAsia="Nunito Sans" w:hAnsi="Nunito Sans"/>
          <w:color w:val="102E3B"/>
          <w:sz w:val="20"/>
          <w:szCs w:val="20"/>
        </w:rPr>
        <w:t xml:space="preserve">Una vez al año, la presidencia dirige una breve evaluación del órgano de gobierno: un cuestionario de una página para los miembros y para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seguido de un debate. Abarca el enfoque, los documentos, la asistencia, las competencias y la diversidad, y la relación con la dirección. El órgano de gobierno acuerda hasta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mejoras y las revisa un año después. Cada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años interviene una persona independiente.</w:t>
      </w:r>
    </w:p>
    <w:p>
      <w:pPr>
        <w:pStyle w:val="Heading1"/>
        <w:keepNext/>
        <w:spacing w:after="160" w:before="360"/>
      </w:pPr>
      <w:r>
        <w:rPr>
          <w:rFonts w:ascii="DM Serif Display" w:cs="DM Serif Display" w:eastAsia="DM Serif Display" w:hAnsi="DM Serif Display"/>
          <w:color w:val="123C48"/>
          <w:sz w:val="40"/>
          <w:szCs w:val="40"/>
        </w:rPr>
        <w:t xml:space="preserve">Confidencialidad</w:t>
      </w:r>
    </w:p>
    <w:p>
      <w:pPr>
        <w:spacing w:after="120" w:before="0" w:line="300"/>
      </w:pPr>
      <w:r>
        <w:rPr>
          <w:rFonts w:ascii="Nunito Sans" w:cs="Nunito Sans" w:eastAsia="Nunito Sans" w:hAnsi="Nunito Sans"/>
          <w:color w:val="102E3B"/>
          <w:sz w:val="20"/>
          <w:szCs w:val="20"/>
        </w:rPr>
        <w:t xml:space="preserve">Los miembros del órgano de gobierno mantienen la confidencialidad de toda la información no pública que reciben como miembros, incluida la información personal sobre el personal, las personas voluntarias y las personas a las que servimos, los casos de salvaguarda y la información de los financiadores. Esta obligación continúa después de dejar el órgano de gobierno. Cumplen nuestra Política de Protección de Datos, guardan los documentos de forma segura y los devuelven o eliminan al marcharse. La confidencialidad nunca impide que un miembro plantee una preocupación conforme a nuestra Política y Procedimiento de Denuncia de Irregularidades o ante un regulador.</w:t>
      </w:r>
    </w:p>
    <w:p>
      <w:pPr>
        <w:pStyle w:val="Heading1"/>
        <w:keepNext/>
        <w:spacing w:after="160" w:before="360"/>
      </w:pPr>
      <w:r>
        <w:rPr>
          <w:rFonts w:ascii="DM Serif Display" w:cs="DM Serif Display" w:eastAsia="DM Serif Display" w:hAnsi="DM Serif Display"/>
          <w:color w:val="123C48"/>
          <w:sz w:val="40"/>
          <w:szCs w:val="40"/>
        </w:rPr>
        <w:t xml:space="preserve">Gastos y remuneración</w:t>
      </w:r>
    </w:p>
    <w:p>
      <w:pPr>
        <w:spacing w:after="120" w:before="0" w:line="300"/>
      </w:pPr>
      <w:r>
        <w:rPr>
          <w:rFonts w:ascii="Nunito Sans" w:cs="Nunito Sans" w:eastAsia="Nunito Sans" w:hAnsi="Nunito Sans"/>
          <w:color w:val="102E3B"/>
          <w:sz w:val="20"/>
          <w:szCs w:val="20"/>
        </w:rPr>
        <w:t xml:space="preserve">Los miembros del órgano de gobierno son </w:t>
      </w:r>
      <w:r>
        <w:rPr>
          <w:rFonts w:ascii="Nunito Sans" w:cs="Nunito Sans" w:eastAsia="Nunito Sans" w:hAnsi="Nunito Sans"/>
          <w:color w:val="102E3B"/>
          <w:sz w:val="20"/>
          <w:szCs w:val="20"/>
          <w:highlight w:val="yellow"/>
        </w:rPr>
        <w:t xml:space="preserve">[personas voluntarias no remuneradas]</w:t>
      </w:r>
      <w:r>
        <w:rPr>
          <w:rFonts w:ascii="Nunito Sans" w:cs="Nunito Sans" w:eastAsia="Nunito Sans" w:hAnsi="Nunito Sans"/>
          <w:color w:val="102E3B"/>
          <w:sz w:val="20"/>
          <w:szCs w:val="20"/>
        </w:rPr>
        <w:t xml:space="preserve">. Reembolsamos los costos razonables de su labor en el órgano de gobierno, como los desplazamientos, el saldo de datos o de teléfono y los gastos de cuidado de personas dependientes, conforme a nuestra Política de Gastos y Viáticos, y los pagamos por adelantado cuando eso hace posible la participación. Un miembro solo puede recibir remuneración por otros servicios si el documento constitutivo y la ley lo permiten, el órgano de gobierno lo aprueba con antelación en ausencia de ese miembro, y el pago se registra en el registro de intereses y en las cuentas.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REMUNERACIÓN DE LOS MIEMBROS DEL ÓRGANO DE GOBIERNO</w:t>
            </w:r>
          </w:p>
          <w:p>
            <w:pPr>
              <w:spacing w:after="120" w:before="0" w:line="300"/>
            </w:pPr>
            <w:r>
              <w:rPr>
                <w:rFonts w:ascii="Nunito Sans" w:cs="Nunito Sans" w:eastAsia="Nunito Sans" w:hAnsi="Nunito Sans"/>
                <w:color w:val="102E3B"/>
                <w:sz w:val="19"/>
                <w:szCs w:val="19"/>
              </w:rPr>
              <w:t xml:space="preserve">En muchos países se espera que los miembros del órgano de gobierno de una organización sin fines de lucro no reciban remuneración, y algunas leyes prohíben pagarles sin la aprobación del regulador. En otros, como en algunas cooperativas, es habitual una asignación modesta. Consulta tu legislación local, tu documento constitutivo y las normas de tus financiadores. Mantén cualquier pago en un nivel bajo, apruébalo con antelación y publícalo en tus cuentas.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Revisión de estos términos</w:t>
      </w:r>
    </w:p>
    <w:p>
      <w:pPr>
        <w:spacing w:after="120" w:before="0" w:line="300"/>
      </w:pPr>
      <w:r>
        <w:rPr>
          <w:rFonts w:ascii="Nunito Sans" w:cs="Nunito Sans" w:eastAsia="Nunito Sans" w:hAnsi="Nunito Sans"/>
          <w:color w:val="102E3B"/>
          <w:sz w:val="20"/>
          <w:szCs w:val="20"/>
        </w:rPr>
        <w:t xml:space="preserve">El órgano de gobierno revisa estos términos cada </w:t>
      </w:r>
      <w:r>
        <w:rPr>
          <w:rFonts w:ascii="Nunito Sans" w:cs="Nunito Sans" w:eastAsia="Nunito Sans" w:hAnsi="Nunito Sans"/>
          <w:color w:val="102E3B"/>
          <w:sz w:val="20"/>
          <w:szCs w:val="20"/>
          <w:highlight w:val="yellow"/>
        </w:rPr>
        <w:t xml:space="preserve">[dos años]</w:t>
      </w:r>
      <w:r>
        <w:rPr>
          <w:rFonts w:ascii="Nunito Sans" w:cs="Nunito Sans" w:eastAsia="Nunito Sans" w:hAnsi="Nunito Sans"/>
          <w:color w:val="102E3B"/>
          <w:sz w:val="20"/>
          <w:szCs w:val="20"/>
        </w:rPr>
        <w:t xml:space="preserve"> y cuando el documento constitutivo, la ley o nuestro tamaño cambian de forma significativa.</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Matriz de competencias del órgano de gobierno</w:t>
      </w:r>
    </w:p>
    <w:p>
      <w:pPr>
        <w:spacing w:after="120" w:before="0" w:line="300"/>
      </w:pPr>
      <w:r>
        <w:rPr>
          <w:rFonts w:ascii="Nunito Sans" w:cs="Nunito Sans" w:eastAsia="Nunito Sans" w:hAnsi="Nunito Sans"/>
          <w:color w:val="102E3B"/>
          <w:sz w:val="20"/>
          <w:szCs w:val="20"/>
        </w:rPr>
        <w:t xml:space="preserve">Cada miembro se puntúa en cada competencia: 3 = amplia experiencia profesional, 2 = cierta experiencia, 1 = conocimientos básicos, 0 = ninguna. Las carencias orientan la incorporación de miembros y la formación. Las puntuaciones individuales son confidenciales y solo las conoce 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8"/>
        <w:gridCol w:w="1333"/>
        <w:gridCol w:w="1523"/>
        <w:gridCol w:w="3240"/>
      </w:tblGrid>
      <w:tr>
        <w:trPr>
          <w:cantSplit/>
          <w:tblHeader/>
        </w:trPr>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COMPETENCIA O EXPERIENCIA</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NECESARIO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MÁS ALTO ACTUAL</w:t>
            </w:r>
          </w:p>
        </w:tc>
        <w:tc>
          <w:tcPr>
            <w:tcW w:type="dxa" w:w="324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CARENCIA Y 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contabilidad y auditoría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incorporar antes de marzo a una persona tesorera con titulación contable]</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Derecho, cumplimiento y gobernanza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y protección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Recaudación de fondos y generación de ingresos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Conocimiento de los programas: </w:t>
            </w:r>
            <w:r>
              <w:rPr>
                <w:rFonts w:ascii="Nunito Sans" w:cs="Nunito Sans" w:eastAsia="Nunito Sans" w:hAnsi="Nunito Sans"/>
                <w:color w:val="102E3B"/>
                <w:sz w:val="18"/>
                <w:szCs w:val="18"/>
                <w:highlight w:val="yellow"/>
              </w:rPr>
              <w:t xml:space="preserve">[sector]</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Experiencia vivida de los problemas en los que trabajamos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Conocimiento de los países y las comunidades donde trabajamos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Gestión de personas y empleo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Riesgos, seguridad, protección de datos y TI</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r>
        <w:trPr>
          <w:cantSplit/>
          <w:tblHeader w:val="off"/>
        </w:trPr>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Idiomas: </w:t>
            </w:r>
            <w:r>
              <w:rPr>
                <w:rFonts w:ascii="Nunito Sans" w:cs="Nunito Sans" w:eastAsia="Nunito Sans" w:hAnsi="Nunito Sans"/>
                <w:color w:val="102E3B"/>
                <w:sz w:val="18"/>
                <w:szCs w:val="18"/>
                <w:highlight w:val="yellow"/>
              </w:rPr>
              <w:t xml:space="preserve">[idiomas]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[puntuación]</w:t>
            </w:r>
          </w:p>
        </w:tc>
        <w:tc>
          <w:tcPr>
            <w:tcW w:type="dxa" w:w="324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[plan]</w:t>
            </w:r>
          </w:p>
        </w:tc>
      </w:tr>
    </w:tbl>
    <w:p>
      <w:pPr>
        <w:spacing w:after="120"/>
      </w:pPr>
    </w:p>
    <w:p>
      <w:pPr>
        <w:spacing w:after="120" w:before="0" w:line="300"/>
      </w:pPr>
      <w:r>
        <w:rPr>
          <w:rFonts w:ascii="Nunito Sans" w:cs="Nunito Sans" w:eastAsia="Nunito Sans" w:hAnsi="Nunito Sans"/>
          <w:color w:val="102E3B"/>
          <w:sz w:val="20"/>
          <w:szCs w:val="20"/>
        </w:rPr>
        <w:t xml:space="preserve">Registre la diversidad del órgano de gobierno solo en términos generales y con el consentimiento de los miembros (por ejemplo, género, grupo de edad, país de residencia). No registre características sensibles que los miembros no hayan decidido compartir.</w:t>
      </w:r>
    </w:p>
    <w:p>
      <w:pPr>
        <w:pStyle w:val="Heading1"/>
        <w:keepNext/>
        <w:spacing w:after="160" w:before="360"/>
      </w:pPr>
      <w:r>
        <w:rPr>
          <w:rFonts w:ascii="DM Serif Display" w:cs="DM Serif Display" w:eastAsia="DM Serif Display" w:hAnsi="DM Serif Display"/>
          <w:color w:val="123C48"/>
          <w:sz w:val="40"/>
          <w:szCs w:val="40"/>
        </w:rPr>
        <w:t xml:space="preserve">Anexo B: Calendario anual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REUNIÓN</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PUNTOS PRINCIPALES, ADEMÁS DE LOS PUNTOS FIJOS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[Trimestre 1]</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el Registro de Riesgos; acordar la formación del órgano de gobierno; comprobar los avances respecto al plan anual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[Trimestre 2]</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las cuentas anuales y el informe de auditoría o de revisión; memoria anual; registros y presentaciones pendientes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[Trimestre 3]</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Revisión de la estrategia; revisión de la Matriz de Delegación de Autoridad y de las políticas que deban revisarse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[Trimestre 4]</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el plan anual y el presupuesto del siguiente ejercicio, antes de que empiece; evaluación y remuneración de la </w:t>
            </w:r>
            <w:r>
              <w:rPr>
                <w:rFonts w:ascii="Nunito Sans" w:cs="Nunito Sans" w:eastAsia="Nunito Sans" w:hAnsi="Nunito Sans"/>
                <w:color w:val="102E3B"/>
                <w:sz w:val="18"/>
                <w:szCs w:val="18"/>
                <w:highlight w:val="yellow"/>
              </w:rPr>
              <w:t xml:space="preserve">[Dirección Ejecutiva / persona fundadora]</w:t>
            </w:r>
            <w:r>
              <w:rPr>
                <w:rFonts w:ascii="Nunito Sans" w:cs="Nunito Sans" w:eastAsia="Nunito Sans" w:hAnsi="Nunito Sans"/>
                <w:color w:val="102E3B"/>
                <w:sz w:val="18"/>
                <w:szCs w:val="18"/>
              </w:rPr>
              <w:t xml:space="preserve">; evaluación del órgano de gobierno; matriz de competencias e incorporación de miembros; Declaraciones de Intereses del Órgano de Gobierno anuales</w:t>
            </w:r>
          </w:p>
        </w:tc>
      </w:tr>
    </w:tbl>
    <w:p>
      <w:pPr>
        <w:spacing w:after="120"/>
      </w:pPr>
    </w:p>
    <w:p>
      <w:pPr>
        <w:spacing w:after="120" w:before="0" w:line="300"/>
      </w:pPr>
      <w:r>
        <w:rPr>
          <w:rFonts w:ascii="Nunito Sans" w:cs="Nunito Sans" w:eastAsia="Nunito Sans" w:hAnsi="Nunito Sans"/>
          <w:b/>
          <w:bCs/>
          <w:color w:val="102E3B"/>
          <w:sz w:val="20"/>
          <w:szCs w:val="20"/>
        </w:rPr>
        <w:t xml:space="preserve">Puntos fijos en cada reunión:</w:t>
      </w:r>
      <w:r>
        <w:rPr>
          <w:rFonts w:ascii="Nunito Sans" w:cs="Nunito Sans" w:eastAsia="Nunito Sans" w:hAnsi="Nunito Sans"/>
          <w:color w:val="102E3B"/>
          <w:sz w:val="20"/>
          <w:szCs w:val="20"/>
        </w:rPr>
        <w:t xml:space="preserve"> declaraciones de intereses; acta y acciones; informe de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cuentas de gestión y previsión de tesorería; salvaguarda e incidentes graves; riesgos principales; decisiones necesarias.</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Términos de Referencia del Órgano de Gobierno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50DB4D3-E560-D02E-D396-5D6FC5B86D9F}"/>
  </w:font>
  <w:font w:name="DM Serif Display">
    <w:family w:val="auto"/>
    <w:pitch w:val="variable"/>
    <w:sig w:usb0="E0002AFF" w:usb1="C000247B" w:usb2="00000009" w:usb3="00000000" w:csb0="000001FF" w:csb1="00000000"/>
    <w:embedRegular r:id="rId2" w:fontKey="{65A72CD2-DF54-773B-FF19-FF2E0822CDA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Términos de Referencia del Órgano de Gobierno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TÉRMINOS DE REFERENCIA DEL ÓRGANO DE GOBIERNO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del Órgano de Gobierno</dc:title>
  <dc:creator>Method into Impact</dc:creator>
  <dc:description>Cómo funciona el [[patronato / consejo de administración / comité de gestión]] de [[Nombre de la organización]]: qué decide, quién lo integra, cómo se reúne y cómo supervisa a las personas que dirigen la organización en el día a día.</dc:description>
  <cp:lastModifiedBy>Un-named</cp:lastModifiedBy>
  <cp:revision>1</cp:revision>
  <dcterms:created xsi:type="dcterms:W3CDTF">2026-10-29T06:09:24.988Z</dcterms:created>
  <dcterms:modified xsi:type="dcterms:W3CDTF">2026-10-29T06:09:24.988Z</dcterms:modified>
</cp:coreProperties>
</file>

<file path=docProps/custom.xml><?xml version="1.0" encoding="utf-8"?>
<Properties xmlns="http://schemas.openxmlformats.org/officeDocument/2006/custom-properties" xmlns:vt="http://schemas.openxmlformats.org/officeDocument/2006/docPropsVTypes"/>
</file>