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RESILIENCIA FINANCIERA</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de Reservas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Por qué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mantiene reservas, cuánto aspira a mantener, cómo calcula sus reservas libres y quién puede decidir constituirlas o utilizarlas.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Las reservas son el dinero que le permite seguir adelante cuando una subvención se retrasa, un financiador se retira o surge una emergencia. Una política de reservas demuestra a los financiadores y a los reguladores que usted ha pensado en estos riesgos, ha fijado un objetivo sensato y tiene un plan para alcanzarlo. Esta plantilla explica los términos, ofrece dos formas de fijar un objetivo e incluye un ejemplo práctico con cifras ilustrativas.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fundaciones en la debida diligencia; reguladores de entidades benéficas y sin ánimo de lucro; auditores y revisores independientes; bancos;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3 a 4 horas para adaptarla, con sus últimas cuentas y su tesorero o contador; 30 minutos para que la apruebe el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9 (Gestión financiera); Curso 5 · Sustain &amp; Run, Módulo 11 (Recaudación de fondos e ingresos)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Controles Financieros · Matriz de Delegación de Autoridad · Registro de Riesgos · Política de Aceptación de Regalos y Donaciones · Términos de Referencia del Órgano de Gobierno</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de Reservas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El órgano de gobierno, la dirección y la persona responsable de finanzas de </w:t>
            </w:r>
            <w:r>
              <w:rPr>
                <w:rFonts w:ascii="Nunito Sans" w:cs="Nunito Sans" w:eastAsia="Nunito Sans" w:hAnsi="Nunito Sans"/>
                <w:color w:val="102E3B"/>
                <w:sz w:val="19"/>
                <w:szCs w:val="19"/>
                <w:highlight w:val="yellow"/>
              </w:rPr>
              <w:t xml:space="preserve">[Nombre de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[finanzas@tuorganizacion.org]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Por qué mantenemos reservas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Qué entendemos por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Aprobación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Informes y revisión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Ejemplo práctico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organización pequeña de X personas / una iniciativa en sus inicios dirigida por sus fundadores]</w:t>
            </w:r>
            <w:r>
              <w:rPr>
                <w:rFonts w:ascii="Nunito Sans" w:cs="Nunito Sans" w:eastAsia="Nunito Sans" w:hAnsi="Nunito Sans"/>
                <w:color w:val="102E3B"/>
                <w:sz w:val="19"/>
                <w:szCs w:val="19"/>
              </w:rPr>
              <w:t xml:space="preserve">. Como muchas organizaciones jóvenes, puede que hoy tengamos pocas reservas. Esta política fija un objetivo realista y un plan para alcanzarlo. Mientras crecemos: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nuestra persona tesorera,</w:t>
            </w:r>
            <w:r>
              <w:rPr>
                <w:rFonts w:ascii="Nunito Sans" w:cs="Nunito Sans" w:eastAsia="Nunito Sans" w:hAnsi="Nunito Sans"/>
                <w:color w:val="102E3B"/>
                <w:sz w:val="19"/>
                <w:szCs w:val="19"/>
              </w:rPr>
              <w:t xml:space="preserve"> dirige esta política, comprueba el cálculo de las reservas e informa al órgano de gobierno.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nuestra persona responsable de finanzas,</w:t>
            </w:r>
            <w:r>
              <w:rPr>
                <w:rFonts w:ascii="Nunito Sans" w:cs="Nunito Sans" w:eastAsia="Nunito Sans" w:hAnsi="Nunito Sans"/>
                <w:color w:val="102E3B"/>
                <w:sz w:val="19"/>
                <w:szCs w:val="19"/>
              </w:rPr>
              <w:t xml:space="preserve"> calcula las reservas libres cada </w:t>
            </w:r>
            <w:r>
              <w:rPr>
                <w:rFonts w:ascii="Nunito Sans" w:cs="Nunito Sans" w:eastAsia="Nunito Sans" w:hAnsi="Nunito Sans"/>
                <w:color w:val="102E3B"/>
                <w:sz w:val="19"/>
                <w:szCs w:val="19"/>
                <w:highlight w:val="yellow"/>
              </w:rPr>
              <w:t xml:space="preserve">[trimestre]</w:t>
            </w:r>
            <w:r>
              <w:rPr>
                <w:rFonts w:ascii="Nunito Sans" w:cs="Nunito Sans" w:eastAsia="Nunito Sans" w:hAnsi="Nunito Sans"/>
                <w:color w:val="102E3B"/>
                <w:sz w:val="19"/>
                <w:szCs w:val="19"/>
              </w:rPr>
              <w:t xml:space="preserve"> a partir de nuestras cuentas.</w:t>
            </w:r>
          </w:p>
          <w:p>
            <w:pPr>
              <w:pStyle w:val="ListParagraph"/>
              <w:numPr>
                <w:ilvl w:val="0"/>
                <w:numId w:val="3"/>
              </w:numPr>
              <w:spacing w:after="80" w:line="290"/>
            </w:pPr>
            <w:r>
              <w:rPr>
                <w:rFonts w:ascii="Nunito Sans" w:cs="Nunito Sans" w:eastAsia="Nunito Sans" w:hAnsi="Nunito Sans"/>
                <w:b/>
                <w:bCs/>
                <w:color w:val="102E3B"/>
                <w:sz w:val="19"/>
                <w:szCs w:val="19"/>
              </w:rPr>
              <w:t xml:space="preserve">El órgano de gobierno</w:t>
            </w:r>
            <w:r>
              <w:rPr>
                <w:rFonts w:ascii="Nunito Sans" w:cs="Nunito Sans" w:eastAsia="Nunito Sans" w:hAnsi="Nunito Sans"/>
                <w:color w:val="102E3B"/>
                <w:sz w:val="19"/>
                <w:szCs w:val="19"/>
              </w:rPr>
              <w:t xml:space="preserve"> fija el objetivo, aprueba cualquier uso de las reservas por encima del límite de la dirección y revisa esta política una vez al año, cuando aprueba las cuentas anuales.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Indica personas reales. Si no tienes una persona tesorera, pide a un miembro del órgano de gobierno con algo de experiencia en finanzas, o a tu contador externo, que compruebe las cifras. El órgano de gobierno en su conjunto sigue siendo responsable de decidir cuánto mantener.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Las reservas protegen nuestro trabajo, a nuestro personal y a las personas a las que servimos frente a imprevistos como subvenciones que se retrasan, la pérdida de un financiador o una emergencia.</w:t>
            </w:r>
          </w:p>
          <w:p>
            <w:pPr>
              <w:pStyle w:val="ListParagraph"/>
              <w:numPr>
                <w:ilvl w:val="0"/>
                <w:numId w:val="3"/>
              </w:numPr>
              <w:spacing w:after="80" w:line="290"/>
            </w:pPr>
            <w:r>
              <w:rPr>
                <w:rFonts w:ascii="Nunito Sans" w:cs="Nunito Sans" w:eastAsia="Nunito Sans" w:hAnsi="Nunito Sans"/>
                <w:color w:val="102E3B"/>
                <w:sz w:val="19"/>
                <w:szCs w:val="19"/>
              </w:rPr>
              <w:t xml:space="preserve">Solo contamos las reservas libres: los fondos no restringidos que realmente podríamos gastar, después de descontar los fondos designados y el activo fijo.</w:t>
            </w:r>
          </w:p>
          <w:p>
            <w:pPr>
              <w:pStyle w:val="ListParagraph"/>
              <w:numPr>
                <w:ilvl w:val="0"/>
                <w:numId w:val="3"/>
              </w:numPr>
              <w:spacing w:after="80" w:line="290"/>
            </w:pPr>
            <w:r>
              <w:rPr>
                <w:rFonts w:ascii="Nunito Sans" w:cs="Nunito Sans" w:eastAsia="Nunito Sans" w:hAnsi="Nunito Sans"/>
                <w:color w:val="102E3B"/>
                <w:sz w:val="19"/>
                <w:szCs w:val="19"/>
              </w:rPr>
              <w:t xml:space="preserve">Los fondos restringidos nunca forman parte de nuestras reservas.</w:t>
            </w:r>
          </w:p>
          <w:p>
            <w:pPr>
              <w:pStyle w:val="ListParagraph"/>
              <w:numPr>
                <w:ilvl w:val="0"/>
                <w:numId w:val="3"/>
              </w:numPr>
              <w:spacing w:after="80" w:line="290"/>
            </w:pPr>
            <w:r>
              <w:rPr>
                <w:rFonts w:ascii="Nunito Sans" w:cs="Nunito Sans" w:eastAsia="Nunito Sans" w:hAnsi="Nunito Sans"/>
                <w:color w:val="102E3B"/>
                <w:sz w:val="19"/>
                <w:szCs w:val="19"/>
              </w:rPr>
              <w:t xml:space="preserve">Nuestro objetivo es de </w:t>
            </w:r>
            <w:r>
              <w:rPr>
                <w:rFonts w:ascii="Nunito Sans" w:cs="Nunito Sans" w:eastAsia="Nunito Sans" w:hAnsi="Nunito Sans"/>
                <w:color w:val="102E3B"/>
                <w:sz w:val="19"/>
                <w:szCs w:val="19"/>
                <w:highlight w:val="yellow"/>
              </w:rPr>
              <w:t xml:space="preserve">[X]</w:t>
            </w:r>
            <w:r>
              <w:rPr>
                <w:rFonts w:ascii="Nunito Sans" w:cs="Nunito Sans" w:eastAsia="Nunito Sans" w:hAnsi="Nunito Sans"/>
                <w:color w:val="102E3B"/>
                <w:sz w:val="19"/>
                <w:szCs w:val="19"/>
              </w:rPr>
              <w:t xml:space="preserve"> a </w:t>
            </w:r>
            <w:r>
              <w:rPr>
                <w:rFonts w:ascii="Nunito Sans" w:cs="Nunito Sans" w:eastAsia="Nunito Sans" w:hAnsi="Nunito Sans"/>
                <w:color w:val="102E3B"/>
                <w:sz w:val="19"/>
                <w:szCs w:val="19"/>
                <w:highlight w:val="yellow"/>
              </w:rPr>
              <w:t xml:space="preserve">[Y]</w:t>
            </w:r>
            <w:r>
              <w:rPr>
                <w:rFonts w:ascii="Nunito Sans" w:cs="Nunito Sans" w:eastAsia="Nunito Sans" w:hAnsi="Nunito Sans"/>
                <w:color w:val="102E3B"/>
                <w:sz w:val="19"/>
                <w:szCs w:val="19"/>
              </w:rPr>
              <w:t xml:space="preserve"> meses de costos básicos, según los riesgos a los que nos enfrentamos. Hoy mantenemos </w:t>
            </w:r>
            <w:r>
              <w:rPr>
                <w:rFonts w:ascii="Nunito Sans" w:cs="Nunito Sans" w:eastAsia="Nunito Sans" w:hAnsi="Nunito Sans"/>
                <w:color w:val="102E3B"/>
                <w:sz w:val="19"/>
                <w:szCs w:val="19"/>
                <w:highlight w:val="yellow"/>
              </w:rPr>
              <w:t xml:space="preserve">[Z]</w:t>
            </w:r>
            <w:r>
              <w:rPr>
                <w:rFonts w:ascii="Nunito Sans" w:cs="Nunito Sans" w:eastAsia="Nunito Sans" w:hAnsi="Nunito Sans"/>
                <w:color w:val="102E3B"/>
                <w:sz w:val="19"/>
                <w:szCs w:val="19"/>
              </w:rPr>
              <w:t xml:space="preserve"> meses.</w:t>
            </w:r>
          </w:p>
          <w:p>
            <w:pPr>
              <w:pStyle w:val="ListParagraph"/>
              <w:numPr>
                <w:ilvl w:val="0"/>
                <w:numId w:val="3"/>
              </w:numPr>
              <w:spacing w:after="80" w:line="290"/>
            </w:pPr>
            <w:r>
              <w:rPr>
                <w:rFonts w:ascii="Nunito Sans" w:cs="Nunito Sans" w:eastAsia="Nunito Sans" w:hAnsi="Nunito Sans"/>
                <w:color w:val="102E3B"/>
                <w:sz w:val="19"/>
                <w:szCs w:val="19"/>
              </w:rPr>
              <w:t xml:space="preserve">Constituimos las reservas con ingresos no restringidos y con una recuperación justa de costos en las subvenciones, siguiendo el plan de esta política.</w:t>
            </w:r>
          </w:p>
          <w:p>
            <w:pPr>
              <w:pStyle w:val="ListParagraph"/>
              <w:numPr>
                <w:ilvl w:val="0"/>
                <w:numId w:val="3"/>
              </w:numPr>
              <w:spacing w:after="80" w:line="290"/>
            </w:pPr>
            <w:r>
              <w:rPr>
                <w:rFonts w:ascii="Nunito Sans" w:cs="Nunito Sans" w:eastAsia="Nunito Sans" w:hAnsi="Nunito Sans"/>
                <w:color w:val="102E3B"/>
                <w:sz w:val="19"/>
                <w:szCs w:val="19"/>
              </w:rPr>
              <w:t xml:space="preserve">La dirección puede usar reservas hasta </w:t>
            </w:r>
            <w:r>
              <w:rPr>
                <w:rFonts w:ascii="Nunito Sans" w:cs="Nunito Sans" w:eastAsia="Nunito Sans" w:hAnsi="Nunito Sans"/>
                <w:color w:val="102E3B"/>
                <w:sz w:val="19"/>
                <w:szCs w:val="19"/>
                <w:highlight w:val="yellow"/>
              </w:rPr>
              <w:t xml:space="preserve">[importe]</w:t>
            </w:r>
            <w:r>
              <w:rPr>
                <w:rFonts w:ascii="Nunito Sans" w:cs="Nunito Sans" w:eastAsia="Nunito Sans" w:hAnsi="Nunito Sans"/>
                <w:color w:val="102E3B"/>
                <w:sz w:val="19"/>
                <w:szCs w:val="19"/>
              </w:rPr>
              <w:t xml:space="preserve"> para fines determinados. Cualquier importe superior requiere al órgano de gobierno.</w:t>
            </w:r>
          </w:p>
          <w:p>
            <w:pPr>
              <w:pStyle w:val="ListParagraph"/>
              <w:numPr>
                <w:ilvl w:val="0"/>
                <w:numId w:val="3"/>
              </w:numPr>
              <w:spacing w:after="80" w:line="290"/>
            </w:pPr>
            <w:r>
              <w:rPr>
                <w:rFonts w:ascii="Nunito Sans" w:cs="Nunito Sans" w:eastAsia="Nunito Sans" w:hAnsi="Nunito Sans"/>
                <w:color w:val="102E3B"/>
                <w:sz w:val="19"/>
                <w:szCs w:val="19"/>
              </w:rPr>
              <w:t xml:space="preserve">El órgano de gobierno revisa el objetivo y la situación cada </w:t>
            </w:r>
            <w:r>
              <w:rPr>
                <w:rFonts w:ascii="Nunito Sans" w:cs="Nunito Sans" w:eastAsia="Nunito Sans" w:hAnsi="Nunito Sans"/>
                <w:color w:val="102E3B"/>
                <w:sz w:val="19"/>
                <w:szCs w:val="19"/>
                <w:highlight w:val="yellow"/>
              </w:rPr>
              <w:t xml:space="preserve">[trimestre]</w:t>
            </w:r>
            <w:r>
              <w:rPr>
                <w:rFonts w:ascii="Nunito Sans" w:cs="Nunito Sans" w:eastAsia="Nunito Sans" w:hAnsi="Nunito Sans"/>
                <w:color w:val="102E3B"/>
                <w:sz w:val="19"/>
                <w:szCs w:val="19"/>
              </w:rPr>
              <w:t xml:space="preserve"> y esta política cada año.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al órgano de gobierno, a la dirección y a la persona responsable de finanzas. Abarca todos los fondos no restringidos que mantiene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en cualquier moneda y cuenta.</w:t>
      </w:r>
    </w:p>
    <w:p>
      <w:pPr>
        <w:spacing w:after="120" w:before="0" w:line="300"/>
      </w:pPr>
      <w:r>
        <w:rPr>
          <w:rFonts w:ascii="Nunito Sans" w:cs="Nunito Sans" w:eastAsia="Nunito Sans" w:hAnsi="Nunito Sans"/>
          <w:b/>
          <w:bCs/>
          <w:color w:val="102E3B"/>
          <w:sz w:val="20"/>
          <w:szCs w:val="20"/>
        </w:rPr>
        <w:t xml:space="preserve">Ley.</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como </w:t>
      </w:r>
      <w:r>
        <w:rPr>
          <w:rFonts w:ascii="Nunito Sans" w:cs="Nunito Sans" w:eastAsia="Nunito Sans" w:hAnsi="Nunito Sans"/>
          <w:color w:val="102E3B"/>
          <w:sz w:val="20"/>
          <w:szCs w:val="20"/>
          <w:highlight w:val="yellow"/>
        </w:rPr>
        <w:t xml:space="preserve">[forma jurídica]</w:t>
      </w:r>
      <w:r>
        <w:rPr>
          <w:rFonts w:ascii="Nunito Sans" w:cs="Nunito Sans" w:eastAsia="Nunito Sans" w:hAnsi="Nunito Sans"/>
          <w:color w:val="102E3B"/>
          <w:sz w:val="20"/>
          <w:szCs w:val="20"/>
        </w:rPr>
        <w:t xml:space="preserve">. Cumplimos las normas sobre reservas que fijen nuestro regulador, nuestro documento constitutivo o nuestros financiadores. Cuando sean más estrictas que esta política, las aplicamos.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Y REGULADORES</w:t>
            </w:r>
          </w:p>
          <w:p>
            <w:pPr>
              <w:spacing w:after="120" w:before="0" w:line="300"/>
            </w:pPr>
            <w:r>
              <w:rPr>
                <w:rFonts w:ascii="Nunito Sans" w:cs="Nunito Sans" w:eastAsia="Nunito Sans" w:hAnsi="Nunito Sans"/>
                <w:color w:val="102E3B"/>
                <w:sz w:val="19"/>
                <w:szCs w:val="19"/>
              </w:rPr>
              <w:t xml:space="preserve">Comprueba qué espera tu regulador. Por ejemplo, en Inglaterra y Gales la Charity Commission espera que las charities tengan una política de reservas y la expliquen en su informe anual (véase su guía sobre las reservas de las charities, CC19). En otros países puede no haber una norma específica, pero los reguladores, las autoridades fiscales o los financiadores pueden preguntar por qué mantienes saldos elevados, o limitar los excedentes que conservan las entidades exentas de impuestos. Algunos financiadores no permiten usar fondos de subvenciones para constituir reservas, pero sí permiten una parte justa de los costos básicos. Consulta tu ley local y tus acuerdos de subvención.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Por qué mantenemos reservas</w:t>
      </w:r>
    </w:p>
    <w:p>
      <w:pPr>
        <w:spacing w:after="120" w:before="0" w:line="300"/>
      </w:pPr>
      <w:r>
        <w:rPr>
          <w:rFonts w:ascii="Nunito Sans" w:cs="Nunito Sans" w:eastAsia="Nunito Sans" w:hAnsi="Nunito Sans"/>
          <w:color w:val="102E3B"/>
          <w:sz w:val="20"/>
          <w:szCs w:val="20"/>
        </w:rPr>
        <w:t xml:space="preserve">Mantenemos reservas para poder:</w:t>
      </w:r>
    </w:p>
    <w:p>
      <w:pPr>
        <w:pStyle w:val="ListParagraph"/>
        <w:numPr>
          <w:ilvl w:val="0"/>
          <w:numId w:val="3"/>
        </w:numPr>
        <w:spacing w:after="80" w:line="290"/>
      </w:pPr>
      <w:r>
        <w:rPr>
          <w:rFonts w:ascii="Nunito Sans" w:cs="Nunito Sans" w:eastAsia="Nunito Sans" w:hAnsi="Nunito Sans"/>
          <w:b/>
          <w:bCs/>
          <w:color w:val="102E3B"/>
          <w:sz w:val="20"/>
          <w:szCs w:val="20"/>
        </w:rPr>
        <w:t xml:space="preserve">seguir adelante cuando los ingresos se retrasan</w:t>
      </w:r>
      <w:r>
        <w:rPr>
          <w:rFonts w:ascii="Nunito Sans" w:cs="Nunito Sans" w:eastAsia="Nunito Sans" w:hAnsi="Nunito Sans"/>
          <w:color w:val="102E3B"/>
          <w:sz w:val="20"/>
          <w:szCs w:val="20"/>
        </w:rPr>
        <w:t xml:space="preserve">, por ejemplo cuando el pago de una subvención se demora semanas o meses;</w:t>
      </w:r>
    </w:p>
    <w:p>
      <w:pPr>
        <w:pStyle w:val="ListParagraph"/>
        <w:numPr>
          <w:ilvl w:val="0"/>
          <w:numId w:val="3"/>
        </w:numPr>
        <w:spacing w:after="80" w:line="290"/>
      </w:pPr>
      <w:r>
        <w:rPr>
          <w:rFonts w:ascii="Nunito Sans" w:cs="Nunito Sans" w:eastAsia="Nunito Sans" w:hAnsi="Nunito Sans"/>
          <w:b/>
          <w:bCs/>
          <w:color w:val="102E3B"/>
          <w:sz w:val="20"/>
          <w:szCs w:val="20"/>
        </w:rPr>
        <w:t xml:space="preserve">afrontar la pérdida de un financiador</w:t>
      </w:r>
      <w:r>
        <w:rPr>
          <w:rFonts w:ascii="Nunito Sans" w:cs="Nunito Sans" w:eastAsia="Nunito Sans" w:hAnsi="Nunito Sans"/>
          <w:color w:val="102E3B"/>
          <w:sz w:val="20"/>
          <w:szCs w:val="20"/>
        </w:rPr>
        <w:t xml:space="preserve">, ganando tiempo para encontrar nueva financiación o para reducir nuestro trabajo de forma planificada y responsable;</w:t>
      </w:r>
    </w:p>
    <w:p>
      <w:pPr>
        <w:pStyle w:val="ListParagraph"/>
        <w:numPr>
          <w:ilvl w:val="0"/>
          <w:numId w:val="3"/>
        </w:numPr>
        <w:spacing w:after="80" w:line="290"/>
      </w:pPr>
      <w:r>
        <w:rPr>
          <w:rFonts w:ascii="Nunito Sans" w:cs="Nunito Sans" w:eastAsia="Nunito Sans" w:hAnsi="Nunito Sans"/>
          <w:b/>
          <w:bCs/>
          <w:color w:val="102E3B"/>
          <w:sz w:val="20"/>
          <w:szCs w:val="20"/>
        </w:rPr>
        <w:t xml:space="preserve">cumplir nuestras obligaciones legales y morales si tenemos que cerrar</w:t>
      </w:r>
      <w:r>
        <w:rPr>
          <w:rFonts w:ascii="Nunito Sans" w:cs="Nunito Sans" w:eastAsia="Nunito Sans" w:hAnsi="Nunito Sans"/>
          <w:color w:val="102E3B"/>
          <w:sz w:val="20"/>
          <w:szCs w:val="20"/>
        </w:rPr>
        <w:t xml:space="preserve"> parte o la totalidad de nuestro trabajo: preavisos e indemnizaciones del personal, contratos y compromisos con comunidades y socios;</w:t>
      </w:r>
    </w:p>
    <w:p>
      <w:pPr>
        <w:pStyle w:val="ListParagraph"/>
        <w:numPr>
          <w:ilvl w:val="0"/>
          <w:numId w:val="3"/>
        </w:numPr>
        <w:spacing w:after="80" w:line="290"/>
      </w:pPr>
      <w:r>
        <w:rPr>
          <w:rFonts w:ascii="Nunito Sans" w:cs="Nunito Sans" w:eastAsia="Nunito Sans" w:hAnsi="Nunito Sans"/>
          <w:b/>
          <w:bCs/>
          <w:color w:val="102E3B"/>
          <w:sz w:val="20"/>
          <w:szCs w:val="20"/>
        </w:rPr>
        <w:t xml:space="preserve">responder a emergencias</w:t>
      </w:r>
      <w:r>
        <w:rPr>
          <w:rFonts w:ascii="Nunito Sans" w:cs="Nunito Sans" w:eastAsia="Nunito Sans" w:hAnsi="Nunito Sans"/>
          <w:color w:val="102E3B"/>
          <w:sz w:val="20"/>
          <w:szCs w:val="20"/>
        </w:rPr>
        <w:t xml:space="preserve">, como un incidente de seguridad, una reclamación judicial o una reparación repentina;</w:t>
      </w:r>
    </w:p>
    <w:p>
      <w:pPr>
        <w:pStyle w:val="ListParagraph"/>
        <w:numPr>
          <w:ilvl w:val="0"/>
          <w:numId w:val="3"/>
        </w:numPr>
        <w:spacing w:after="80" w:line="290"/>
      </w:pPr>
      <w:r>
        <w:rPr>
          <w:rFonts w:ascii="Nunito Sans" w:cs="Nunito Sans" w:eastAsia="Nunito Sans" w:hAnsi="Nunito Sans"/>
          <w:b/>
          <w:bCs/>
          <w:color w:val="102E3B"/>
          <w:sz w:val="20"/>
          <w:szCs w:val="20"/>
        </w:rPr>
        <w:t xml:space="preserve">cubrir pérdidas</w:t>
      </w:r>
      <w:r>
        <w:rPr>
          <w:rFonts w:ascii="Nunito Sans" w:cs="Nunito Sans" w:eastAsia="Nunito Sans" w:hAnsi="Nunito Sans"/>
          <w:color w:val="102E3B"/>
          <w:sz w:val="20"/>
          <w:szCs w:val="20"/>
        </w:rPr>
        <w:t xml:space="preserve"> derivadas de variaciones del tipo de cambio, o costos que un financiador se niega a pagar;</w:t>
      </w:r>
    </w:p>
    <w:p>
      <w:pPr>
        <w:pStyle w:val="ListParagraph"/>
        <w:numPr>
          <w:ilvl w:val="0"/>
          <w:numId w:val="3"/>
        </w:numPr>
        <w:spacing w:after="80" w:line="290"/>
      </w:pPr>
      <w:r>
        <w:rPr>
          <w:rFonts w:ascii="Nunito Sans" w:cs="Nunito Sans" w:eastAsia="Nunito Sans" w:hAnsi="Nunito Sans"/>
          <w:b/>
          <w:bCs/>
          <w:color w:val="102E3B"/>
          <w:sz w:val="20"/>
          <w:szCs w:val="20"/>
        </w:rPr>
        <w:t xml:space="preserve">pagar primero y reclamar después</w:t>
      </w:r>
      <w:r>
        <w:rPr>
          <w:rFonts w:ascii="Nunito Sans" w:cs="Nunito Sans" w:eastAsia="Nunito Sans" w:hAnsi="Nunito Sans"/>
          <w:color w:val="102E3B"/>
          <w:sz w:val="20"/>
          <w:szCs w:val="20"/>
        </w:rPr>
        <w:t xml:space="preserve">, cuando los financiadores pagan a posteriori;</w:t>
      </w:r>
    </w:p>
    <w:p>
      <w:pPr>
        <w:pStyle w:val="ListParagraph"/>
        <w:numPr>
          <w:ilvl w:val="0"/>
          <w:numId w:val="3"/>
        </w:numPr>
        <w:spacing w:after="80" w:line="290"/>
      </w:pPr>
      <w:r>
        <w:rPr>
          <w:rFonts w:ascii="Nunito Sans" w:cs="Nunito Sans" w:eastAsia="Nunito Sans" w:hAnsi="Nunito Sans"/>
          <w:b/>
          <w:bCs/>
          <w:color w:val="102E3B"/>
          <w:sz w:val="20"/>
          <w:szCs w:val="20"/>
        </w:rPr>
        <w:t xml:space="preserve">aprovechar oportunidades</w:t>
      </w:r>
      <w:r>
        <w:rPr>
          <w:rFonts w:ascii="Nunito Sans" w:cs="Nunito Sans" w:eastAsia="Nunito Sans" w:hAnsi="Nunito Sans"/>
          <w:color w:val="102E3B"/>
          <w:sz w:val="20"/>
          <w:szCs w:val="20"/>
        </w:rPr>
        <w:t xml:space="preserve">, como fondos de contrapartida o un proyecto piloto, sin poner en riesgo nuestro trabajo esencial.</w:t>
      </w:r>
    </w:p>
    <w:p>
      <w:pPr>
        <w:spacing w:after="120" w:before="0" w:line="300"/>
      </w:pPr>
      <w:r>
        <w:rPr>
          <w:rFonts w:ascii="Nunito Sans" w:cs="Nunito Sans" w:eastAsia="Nunito Sans" w:hAnsi="Nunito Sans"/>
          <w:color w:val="102E3B"/>
          <w:sz w:val="20"/>
          <w:szCs w:val="20"/>
        </w:rPr>
        <w:t xml:space="preserve">Mantener demasiado también tiene costos: el dinero en el banco no se está usando para nuestra misión. Buscamos un equilibrio y lo explicamos abiertamente.</w:t>
      </w:r>
    </w:p>
    <w:p>
      <w:pPr>
        <w:pStyle w:val="Heading1"/>
        <w:keepNext/>
        <w:spacing w:after="160" w:before="360"/>
      </w:pPr>
      <w:r>
        <w:rPr>
          <w:rFonts w:ascii="DM Serif Display" w:cs="DM Serif Display" w:eastAsia="DM Serif Display" w:hAnsi="DM Serif Display"/>
          <w:color w:val="123C48"/>
          <w:sz w:val="40"/>
          <w:szCs w:val="40"/>
        </w:rPr>
        <w:t xml:space="preserve">Qué entendemos por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TÉRMINO</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SIGNIFICADO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Fondos restringidos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Dinero aportado para un fin específico fijado por el financiador o donante. Solo podemos usarlo para ese fin, por lo que nunca forma parte de nuestras reservas.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Fondos no restringidos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Dinero que podemos usar para cualquiera de nuestros fines, según decida el órgano de gobierno.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Fondos designados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Fondos no restringidos que el órgano de gobierno ha apartado para un fin futuro específico, como sustituir un vehículo. El órgano de gobierno puede deshacer una designación, pero mientras se mantenga, el dinero no está disponible como reserva.</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Activo fijo utilizado en nuestro trabajo</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Equipos, vehículos, mobiliario o edificios que usamos para realizar nuestro trabajo, contabilizados por su valor neto contable (costo menos amortización). No son efectivo y no podríamos venderlos sin perjudicar nuestro trabajo.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Reservas libres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parte de nuestros fondos no restringidos que realmente podríamos gastar. </w:t>
            </w:r>
            <w:r>
              <w:rPr>
                <w:rFonts w:ascii="Nunito Sans" w:cs="Nunito Sans" w:eastAsia="Nunito Sans" w:hAnsi="Nunito Sans"/>
                <w:b/>
                <w:bCs/>
                <w:color w:val="102E3B"/>
                <w:sz w:val="18"/>
                <w:szCs w:val="18"/>
              </w:rPr>
              <w:t xml:space="preserve">Reservas libres = fondos no restringidos − fondos designados − activo fijo utilizado en nuestro trabajo.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Costos básicos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Los costos de funcionamiento de la organización que se mantienen sean cuales sean los proyectos que realicemos: personal básico, alquiler, suministros, seguros, auditoría, finanzas y gobernanza.</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Meses de cobertura</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Las reservas libres divididas entre los costos básicos mensuales. Indica cuánto tiempo podríamos mantener el funcionamiento básico sin nuevos ingresos.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DEFINICIONES Y TUS CUENTAS</w:t>
            </w:r>
          </w:p>
          <w:p>
            <w:pPr>
              <w:spacing w:after="120" w:before="0" w:line="300"/>
            </w:pPr>
            <w:r>
              <w:rPr>
                <w:rFonts w:ascii="Nunito Sans" w:cs="Nunito Sans" w:eastAsia="Nunito Sans" w:hAnsi="Nunito Sans"/>
                <w:color w:val="102E3B"/>
                <w:sz w:val="19"/>
                <w:szCs w:val="19"/>
              </w:rPr>
              <w:t xml:space="preserve">Pide a tu contador que confirme estas cifras a partir de tu balance y de las notas a las cuentas. Si parte de tus fondos no restringidos no es efectivo, por ejemplo dinero que te debe un financiador, comprueba que tus reservas libres también estén disponibles en efectivo o puedan estarlo en pocas semanas. Si tienes préstamos u otros compromisos a largo plazo, pregunta a tu contador si también debes descontarlos. Decide si "costos básicos" significa solo tus costos centrales o tus costos de funcionamiento totales; usar los costos totales da un objetivo más prudente.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Política</w:t>
      </w:r>
    </w:p>
    <w:p>
      <w:pPr>
        <w:pStyle w:val="Heading2"/>
        <w:keepNext/>
        <w:spacing w:after="120" w:before="280"/>
      </w:pPr>
      <w:r>
        <w:rPr>
          <w:rFonts w:ascii="DM Serif Display" w:cs="DM Serif Display" w:eastAsia="DM Serif Display" w:hAnsi="DM Serif Display"/>
          <w:color w:val="123C48"/>
          <w:sz w:val="28"/>
          <w:szCs w:val="28"/>
        </w:rPr>
        <w:t xml:space="preserve">1. Nuestro objetivo de reservas</w:t>
      </w:r>
    </w:p>
    <w:p>
      <w:pPr>
        <w:spacing w:after="120" w:before="0" w:line="300"/>
      </w:pPr>
      <w:r>
        <w:rPr>
          <w:rFonts w:ascii="Nunito Sans" w:cs="Nunito Sans" w:eastAsia="Nunito Sans" w:hAnsi="Nunito Sans"/>
          <w:color w:val="102E3B"/>
          <w:sz w:val="20"/>
          <w:szCs w:val="20"/>
        </w:rPr>
        <w:t xml:space="preserve">Fijamos nuestro objetivo con dos métodos y tomamos la cifra más alta.</w:t>
      </w:r>
    </w:p>
    <w:p>
      <w:pPr>
        <w:pStyle w:val="Heading3"/>
        <w:keepNext/>
        <w:spacing w:after="80" w:before="200"/>
      </w:pPr>
      <w:r>
        <w:rPr>
          <w:rFonts w:ascii="Nunito Sans" w:cs="Nunito Sans" w:eastAsia="Nunito Sans" w:hAnsi="Nunito Sans"/>
          <w:b/>
          <w:bCs/>
          <w:color w:val="16746E"/>
          <w:sz w:val="21"/>
          <w:szCs w:val="21"/>
        </w:rPr>
        <w:t xml:space="preserve">Método 1: meses de costos básicos</w:t>
      </w:r>
    </w:p>
    <w:p>
      <w:pPr>
        <w:spacing w:after="120" w:before="0" w:line="300"/>
      </w:pPr>
      <w:r>
        <w:rPr>
          <w:rFonts w:ascii="Nunito Sans" w:cs="Nunito Sans" w:eastAsia="Nunito Sans" w:hAnsi="Nunito Sans"/>
          <w:color w:val="102E3B"/>
          <w:sz w:val="20"/>
          <w:szCs w:val="20"/>
        </w:rPr>
        <w:t xml:space="preserve">Aspiramos a mantener reservas libres equivalentes a entre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y </w:t>
      </w:r>
      <w:r>
        <w:rPr>
          <w:rFonts w:ascii="Nunito Sans" w:cs="Nunito Sans" w:eastAsia="Nunito Sans" w:hAnsi="Nunito Sans"/>
          <w:color w:val="102E3B"/>
          <w:sz w:val="20"/>
          <w:szCs w:val="20"/>
          <w:highlight w:val="yellow"/>
        </w:rPr>
        <w:t xml:space="preserve">[6]</w:t>
      </w:r>
      <w:r>
        <w:rPr>
          <w:rFonts w:ascii="Nunito Sans" w:cs="Nunito Sans" w:eastAsia="Nunito Sans" w:hAnsi="Nunito Sans"/>
          <w:color w:val="102E3B"/>
          <w:sz w:val="20"/>
          <w:szCs w:val="20"/>
        </w:rPr>
        <w:t xml:space="preserve"> meses de costos básicos. La cifra inferior es nuestro mínimo. La cifra superior es nuestro máximo, salvo que el órgano de gobierno decida que existe un motivo concreto para mantener más.</w:t>
      </w:r>
    </w:p>
    <w:p>
      <w:pPr>
        <w:pStyle w:val="Heading3"/>
        <w:keepNext/>
        <w:spacing w:after="80" w:before="200"/>
      </w:pPr>
      <w:r>
        <w:rPr>
          <w:rFonts w:ascii="Nunito Sans" w:cs="Nunito Sans" w:eastAsia="Nunito Sans" w:hAnsi="Nunito Sans"/>
          <w:b/>
          <w:bCs/>
          <w:color w:val="16746E"/>
          <w:sz w:val="21"/>
          <w:szCs w:val="21"/>
        </w:rPr>
        <w:t xml:space="preserve">Método 2: basado en el riesgo</w:t>
      </w:r>
    </w:p>
    <w:p>
      <w:pPr>
        <w:spacing w:after="120" w:before="0" w:line="300"/>
      </w:pPr>
      <w:r>
        <w:rPr>
          <w:rFonts w:ascii="Nunito Sans" w:cs="Nunito Sans" w:eastAsia="Nunito Sans" w:hAnsi="Nunito Sans"/>
          <w:color w:val="102E3B"/>
          <w:sz w:val="20"/>
          <w:szCs w:val="20"/>
        </w:rPr>
        <w:t xml:space="preserve">Enumeramos los principales riesgos financieros a los que nos enfrentamos, estimamos cuánto nos costaría cada uno si se materializara y sumamos los importes que tendríamos que cubrir con reservas al mismo tiempo. Usamos nuestro Registro de Riesgos para identificar los riesgos. La sección 2 muestra la tabla que utilizamos.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ELEGIR UN OBJETIVO</w:t>
            </w:r>
          </w:p>
          <w:p>
            <w:pPr>
              <w:spacing w:after="120" w:before="0" w:line="300"/>
            </w:pPr>
            <w:r>
              <w:rPr>
                <w:rFonts w:ascii="Nunito Sans" w:cs="Nunito Sans" w:eastAsia="Nunito Sans" w:hAnsi="Nunito Sans"/>
                <w:color w:val="102E3B"/>
                <w:sz w:val="19"/>
                <w:szCs w:val="19"/>
              </w:rPr>
              <w:t xml:space="preserve">Muchas organizaciones pequeñas aspiran a tener entre tres y seis meses de costos básicos, pero no existe una única respuesta correcta. Mantén más si tus ingresos dependen de uno o dos financiadores, si las subvenciones se pagan a menudo con retraso, si pagas al personal con contratos con plazos de preaviso largos o si trabajas con una moneda inestable. Mantén menos si tus ingresos son variados, regulares y se pagan por adelantado. El método basado en el riesgo da una cifra que puedes explicar a tu órgano de gobierno y a tus financiadores. Si estás empezando, fija un primer objetivo modesto, como un mes de costos básicos, y auméntalo a medida que crezcas.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Cómo calculamos la cifra basada en el riesgo</w:t>
      </w:r>
    </w:p>
    <w:p>
      <w:pPr>
        <w:spacing w:after="120" w:before="0" w:line="300"/>
      </w:pPr>
      <w:r>
        <w:rPr>
          <w:rFonts w:ascii="Nunito Sans" w:cs="Nunito Sans" w:eastAsia="Nunito Sans" w:hAnsi="Nunito Sans"/>
          <w:color w:val="102E3B"/>
          <w:sz w:val="20"/>
          <w:szCs w:val="20"/>
        </w:rPr>
        <w:t xml:space="preserve">Cada año, al preparar el presupuesto, la persona responsable de finanzas y la persona tesorera completan esta tabla y la presentan al órgano de gobierno.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2857"/>
        <w:gridCol w:w="2858"/>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RIESGO</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CÓMO LO ESTIMAMOS</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IMPORTE NECESARIO</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Retraso en los pagos de subvenciones</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meses de costos básicos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Pérdida de nuestro mayor financiador</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Preavisos e indemnizaciones del personal, y costos de salida de contratos, del trabajo que financia</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Cierre ordenado, si tuviéramos que cerrar</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Preavisos e indemnizaciones, auditoría final, alquiler hasta el fin del contrato, compromisos con socios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Pérdidas por tipo de cambio</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[Porcentaje]</w:t>
            </w:r>
            <w:r>
              <w:rPr>
                <w:rFonts w:ascii="Nunito Sans" w:cs="Nunito Sans" w:eastAsia="Nunito Sans" w:hAnsi="Nunito Sans"/>
                <w:color w:val="102E3B"/>
                <w:sz w:val="18"/>
                <w:szCs w:val="18"/>
              </w:rPr>
              <w:t xml:space="preserve"> de las subvenciones recibidas en moneda extranjera</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Costos que un financiador puede negarse a pagar</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[Porcentaje]</w:t>
            </w:r>
            <w:r>
              <w:rPr>
                <w:rFonts w:ascii="Nunito Sans" w:cs="Nunito Sans" w:eastAsia="Nunito Sans" w:hAnsi="Nunito Sans"/>
                <w:color w:val="102E3B"/>
                <w:sz w:val="18"/>
                <w:szCs w:val="18"/>
              </w:rPr>
              <w:t xml:space="preserve"> del gasto de las subvenciones, según la experiencia pasada</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Emergencias (seguridad, legales, reparaciones)</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Nuestra mejor estimación</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Cifra total basada en el riesgo</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highlight w:val="yellow"/>
              </w:rPr>
              <w:t xml:space="preserve">[importe]</w:t>
            </w:r>
          </w:p>
        </w:tc>
      </w:tr>
    </w:tbl>
    <w:p>
      <w:pPr>
        <w:spacing w:after="120"/>
      </w:pPr>
    </w:p>
    <w:p>
      <w:pPr>
        <w:spacing w:after="120" w:before="0" w:line="300"/>
      </w:pPr>
      <w:r>
        <w:rPr>
          <w:rFonts w:ascii="Nunito Sans" w:cs="Nunito Sans" w:eastAsia="Nunito Sans" w:hAnsi="Nunito Sans"/>
          <w:color w:val="102E3B"/>
          <w:sz w:val="20"/>
          <w:szCs w:val="20"/>
        </w:rPr>
        <w:t xml:space="preserve">No todos los riesgos se materializarán a la vez. El órgano de gobierno puede reducir el total para reflejar la probabilidad de cada riesgo, y deja constancia de sus motivos. El costo del cierre ordenado es nuestro mínimo absoluto: siempre debemos poder cumplir nuestras obligaciones con el personal, los socios y las comunidades si tuviéramos que detener nuestra actividad.</w:t>
      </w:r>
    </w:p>
    <w:p>
      <w:pPr>
        <w:pStyle w:val="Heading2"/>
        <w:keepNext/>
        <w:spacing w:after="120" w:before="280"/>
      </w:pPr>
      <w:r>
        <w:rPr>
          <w:rFonts w:ascii="DM Serif Display" w:cs="DM Serif Display" w:eastAsia="DM Serif Display" w:hAnsi="DM Serif Display"/>
          <w:color w:val="123C48"/>
          <w:sz w:val="28"/>
          <w:szCs w:val="28"/>
        </w:rPr>
        <w:t xml:space="preserve">3. Dónde mantenemos las reservas</w:t>
      </w:r>
    </w:p>
    <w:p>
      <w:pPr>
        <w:pStyle w:val="ListParagraph"/>
        <w:numPr>
          <w:ilvl w:val="0"/>
          <w:numId w:val="3"/>
        </w:numPr>
        <w:spacing w:after="80" w:line="290"/>
      </w:pPr>
      <w:r>
        <w:rPr>
          <w:rFonts w:ascii="Nunito Sans" w:cs="Nunito Sans" w:eastAsia="Nunito Sans" w:hAnsi="Nunito Sans"/>
          <w:color w:val="102E3B"/>
          <w:sz w:val="20"/>
          <w:szCs w:val="20"/>
        </w:rPr>
        <w:t xml:space="preserve">Las reservas se mantienen en </w:t>
      </w:r>
      <w:r>
        <w:rPr>
          <w:rFonts w:ascii="Nunito Sans" w:cs="Nunito Sans" w:eastAsia="Nunito Sans" w:hAnsi="Nunito Sans"/>
          <w:color w:val="102E3B"/>
          <w:sz w:val="20"/>
          <w:szCs w:val="20"/>
          <w:highlight w:val="yellow"/>
        </w:rPr>
        <w:t xml:space="preserve">[una cuenta de ahorro o de depósito separada]</w:t>
      </w:r>
      <w:r>
        <w:rPr>
          <w:rFonts w:ascii="Nunito Sans" w:cs="Nunito Sans" w:eastAsia="Nunito Sans" w:hAnsi="Nunito Sans"/>
          <w:color w:val="102E3B"/>
          <w:sz w:val="20"/>
          <w:szCs w:val="20"/>
        </w:rPr>
        <w:t xml:space="preserve"> a nombre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para que no se usen por error en el gasto cotidiano.</w:t>
      </w:r>
    </w:p>
    <w:p>
      <w:pPr>
        <w:pStyle w:val="ListParagraph"/>
        <w:numPr>
          <w:ilvl w:val="0"/>
          <w:numId w:val="3"/>
        </w:numPr>
        <w:spacing w:after="80" w:line="290"/>
      </w:pPr>
      <w:r>
        <w:rPr>
          <w:rFonts w:ascii="Nunito Sans" w:cs="Nunito Sans" w:eastAsia="Nunito Sans" w:hAnsi="Nunito Sans"/>
          <w:color w:val="102E3B"/>
          <w:sz w:val="20"/>
          <w:szCs w:val="20"/>
        </w:rPr>
        <w:t xml:space="preserve">Las mantenemos en cuentas de bajo riesgo a las que podemos acceder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No invertimos las reservas en acciones, inmuebles, criptomonedas ni préstamos a particulares.</w:t>
      </w:r>
    </w:p>
    <w:p>
      <w:pPr>
        <w:pStyle w:val="ListParagraph"/>
        <w:numPr>
          <w:ilvl w:val="0"/>
          <w:numId w:val="3"/>
        </w:numPr>
        <w:spacing w:after="80" w:line="290"/>
      </w:pPr>
      <w:r>
        <w:rPr>
          <w:rFonts w:ascii="Nunito Sans" w:cs="Nunito Sans" w:eastAsia="Nunito Sans" w:hAnsi="Nunito Sans"/>
          <w:color w:val="102E3B"/>
          <w:sz w:val="20"/>
          <w:szCs w:val="20"/>
        </w:rPr>
        <w:t xml:space="preserve">Las mantenemos en </w:t>
      </w:r>
      <w:r>
        <w:rPr>
          <w:rFonts w:ascii="Nunito Sans" w:cs="Nunito Sans" w:eastAsia="Nunito Sans" w:hAnsi="Nunito Sans"/>
          <w:color w:val="102E3B"/>
          <w:sz w:val="20"/>
          <w:szCs w:val="20"/>
          <w:highlight w:val="yellow"/>
        </w:rPr>
        <w:t xml:space="preserve">[moneda]</w:t>
      </w:r>
      <w:r>
        <w:rPr>
          <w:rFonts w:ascii="Nunito Sans" w:cs="Nunito Sans" w:eastAsia="Nunito Sans" w:hAnsi="Nunito Sans"/>
          <w:color w:val="102E3B"/>
          <w:sz w:val="20"/>
          <w:szCs w:val="20"/>
        </w:rPr>
        <w:t xml:space="preserve">, o en </w:t>
      </w:r>
      <w:r>
        <w:rPr>
          <w:rFonts w:ascii="Nunito Sans" w:cs="Nunito Sans" w:eastAsia="Nunito Sans" w:hAnsi="Nunito Sans"/>
          <w:color w:val="102E3B"/>
          <w:sz w:val="20"/>
          <w:szCs w:val="20"/>
          <w:highlight w:val="yellow"/>
        </w:rPr>
        <w:t xml:space="preserve">[una combinación de moneda local y extranjera]</w:t>
      </w:r>
      <w:r>
        <w:rPr>
          <w:rFonts w:ascii="Nunito Sans" w:cs="Nunito Sans" w:eastAsia="Nunito Sans" w:hAnsi="Nunito Sans"/>
          <w:color w:val="102E3B"/>
          <w:sz w:val="20"/>
          <w:szCs w:val="20"/>
        </w:rPr>
        <w:t xml:space="preserve"> cuando la ley lo permite, para protegerlas frente a la devaluación.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MONEDA Y BANCOS</w:t>
            </w:r>
          </w:p>
          <w:p>
            <w:pPr>
              <w:spacing w:after="120" w:before="0" w:line="300"/>
            </w:pPr>
            <w:r>
              <w:rPr>
                <w:rFonts w:ascii="Nunito Sans" w:cs="Nunito Sans" w:eastAsia="Nunito Sans" w:hAnsi="Nunito Sans"/>
                <w:color w:val="102E3B"/>
                <w:sz w:val="19"/>
                <w:szCs w:val="19"/>
              </w:rPr>
              <w:t xml:space="preserve">Si tu moneda local pierde valor rápidamente, mantener parte de tus reservas en una moneda más fuerte puede protegerlas, pero comprueba antes las normas cambiarias de tu país: algunos países restringen las cuentas en moneda extranjera. Si mantienes importes elevados, considera repartir las reservas entre más de un banco, y pregunta si tu país tiene un sistema de garantía de depósitos y cuál es su límite.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Nuestra situación actual</w:t>
      </w:r>
    </w:p>
    <w:p>
      <w:pPr>
        <w:spacing w:after="120" w:before="0" w:line="300"/>
      </w:pPr>
      <w:r>
        <w:rPr>
          <w:rFonts w:ascii="Nunito Sans" w:cs="Nunito Sans" w:eastAsia="Nunito Sans" w:hAnsi="Nunito Sans"/>
          <w:color w:val="102E3B"/>
          <w:sz w:val="20"/>
          <w:szCs w:val="20"/>
        </w:rPr>
        <w:t xml:space="preserve">A </w:t>
      </w:r>
      <w:r>
        <w:rPr>
          <w:rFonts w:ascii="Nunito Sans" w:cs="Nunito Sans" w:eastAsia="Nunito Sans" w:hAnsi="Nunito Sans"/>
          <w:color w:val="102E3B"/>
          <w:sz w:val="20"/>
          <w:szCs w:val="20"/>
          <w:highlight w:val="yellow"/>
        </w:rPr>
        <w:t xml:space="preserve">[fecha de las últimas cuentas anuales o de gestión]</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CONCEPTO</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IMPORTE</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Fondos no restringidos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Menos: fondos designados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Menos: activo fijo utilizado en nuestro trabajo</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Reservas libres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highlight w:val="yellow"/>
              </w:rPr>
              <w:t xml:space="preserve">[importe]</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Costos básicos mensuales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Meses de cobertura</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highlight w:val="yellow"/>
              </w:rPr>
              <w:t xml:space="preserve">[número]</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Objetivo (el mayor entre el Método 1 y el Método 2)</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Déficit (o excedente)</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Cómo constituimos nuestras reservas</w:t>
      </w:r>
    </w:p>
    <w:p>
      <w:pPr>
        <w:spacing w:after="120" w:before="0" w:line="300"/>
      </w:pPr>
      <w:r>
        <w:rPr>
          <w:rFonts w:ascii="Nunito Sans" w:cs="Nunito Sans" w:eastAsia="Nunito Sans" w:hAnsi="Nunito Sans"/>
          <w:color w:val="102E3B"/>
          <w:sz w:val="20"/>
          <w:szCs w:val="20"/>
        </w:rPr>
        <w:t xml:space="preserve">Si nuestras reservas libres están por debajo del objetivo, las constituiremos:</w:t>
      </w:r>
    </w:p>
    <w:p>
      <w:pPr>
        <w:pStyle w:val="ListParagraph"/>
        <w:numPr>
          <w:ilvl w:val="0"/>
          <w:numId w:val="4"/>
        </w:numPr>
        <w:spacing w:after="80" w:line="290"/>
      </w:pPr>
      <w:r>
        <w:rPr>
          <w:rFonts w:ascii="Nunito Sans" w:cs="Nunito Sans" w:eastAsia="Nunito Sans" w:hAnsi="Nunito Sans"/>
          <w:color w:val="102E3B"/>
          <w:sz w:val="20"/>
          <w:szCs w:val="20"/>
        </w:rPr>
        <w:t xml:space="preserve">presupuestando cada año un excedente no restringido de </w:t>
      </w:r>
      <w:r>
        <w:rPr>
          <w:rFonts w:ascii="Nunito Sans" w:cs="Nunito Sans" w:eastAsia="Nunito Sans" w:hAnsi="Nunito Sans"/>
          <w:color w:val="102E3B"/>
          <w:sz w:val="20"/>
          <w:szCs w:val="20"/>
          <w:highlight w:val="yellow"/>
        </w:rPr>
        <w:t xml:space="preserve">[importe o porcentaje de los ingresos]</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incluyendo una parte justa de los costos básicos en cada presupuesto de subvención, según lo permita cada financiador, para que las subvenciones paguen los costos que generan;</w:t>
      </w:r>
    </w:p>
    <w:p>
      <w:pPr>
        <w:pStyle w:val="ListParagraph"/>
        <w:numPr>
          <w:ilvl w:val="0"/>
          <w:numId w:val="4"/>
        </w:numPr>
        <w:spacing w:after="80" w:line="290"/>
      </w:pPr>
      <w:r>
        <w:rPr>
          <w:rFonts w:ascii="Nunito Sans" w:cs="Nunito Sans" w:eastAsia="Nunito Sans" w:hAnsi="Nunito Sans"/>
          <w:color w:val="102E3B"/>
          <w:sz w:val="20"/>
          <w:szCs w:val="20"/>
        </w:rPr>
        <w:t xml:space="preserve">captando ingresos no restringidos, por ejemplo de donantes particulares, cuotas de socios, eventos o ingresos propios;</w:t>
      </w:r>
    </w:p>
    <w:p>
      <w:pPr>
        <w:pStyle w:val="ListParagraph"/>
        <w:numPr>
          <w:ilvl w:val="0"/>
          <w:numId w:val="4"/>
        </w:numPr>
        <w:spacing w:after="80" w:line="290"/>
      </w:pPr>
      <w:r>
        <w:rPr>
          <w:rFonts w:ascii="Nunito Sans" w:cs="Nunito Sans" w:eastAsia="Nunito Sans" w:hAnsi="Nunito Sans"/>
          <w:color w:val="102E3B"/>
          <w:sz w:val="20"/>
          <w:szCs w:val="20"/>
        </w:rPr>
        <w:t xml:space="preserve">destinando a reservas </w:t>
      </w:r>
      <w:r>
        <w:rPr>
          <w:rFonts w:ascii="Nunito Sans" w:cs="Nunito Sans" w:eastAsia="Nunito Sans" w:hAnsi="Nunito Sans"/>
          <w:color w:val="102E3B"/>
          <w:sz w:val="20"/>
          <w:szCs w:val="20"/>
          <w:highlight w:val="yellow"/>
        </w:rPr>
        <w:t xml:space="preserve">[un porcentaje, p. ej. el 50 %]</w:t>
      </w:r>
      <w:r>
        <w:rPr>
          <w:rFonts w:ascii="Nunito Sans" w:cs="Nunito Sans" w:eastAsia="Nunito Sans" w:hAnsi="Nunito Sans"/>
          <w:color w:val="102E3B"/>
          <w:sz w:val="20"/>
          <w:szCs w:val="20"/>
        </w:rPr>
        <w:t xml:space="preserve"> de cualquier ingreso no restringido imprevisto;</w:t>
      </w:r>
    </w:p>
    <w:p>
      <w:pPr>
        <w:pStyle w:val="ListParagraph"/>
        <w:numPr>
          <w:ilvl w:val="0"/>
          <w:numId w:val="4"/>
        </w:numPr>
        <w:spacing w:after="80" w:line="290"/>
      </w:pPr>
      <w:r>
        <w:rPr>
          <w:rFonts w:ascii="Nunito Sans" w:cs="Nunito Sans" w:eastAsia="Nunito Sans" w:hAnsi="Nunito Sans"/>
          <w:color w:val="102E3B"/>
          <w:sz w:val="20"/>
          <w:szCs w:val="20"/>
        </w:rPr>
        <w:t xml:space="preserve">revisando nuestros avances 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Aspiramos a alcanzar el objetivo mínimo antes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y el objetivo completo antes del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6. Cómo usamos nuestras reservas</w:t>
      </w:r>
    </w:p>
    <w:p>
      <w:pPr>
        <w:spacing w:after="120" w:before="0" w:line="300"/>
      </w:pPr>
      <w:r>
        <w:rPr>
          <w:rFonts w:ascii="Nunito Sans" w:cs="Nunito Sans" w:eastAsia="Nunito Sans" w:hAnsi="Nunito Sans"/>
          <w:color w:val="102E3B"/>
          <w:sz w:val="20"/>
          <w:szCs w:val="20"/>
        </w:rPr>
        <w:t xml:space="preserve">Solo usamos las reservas para los fines establecidos en "Por qué mantenemos reservas". No usamos las reservas para cubrir pérdidas continuas sin un plan para corregirlas.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USO DE LAS RESERVAS</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 AUTORIZA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Hasta </w:t>
            </w:r>
            <w:r>
              <w:rPr>
                <w:rFonts w:ascii="Nunito Sans" w:cs="Nunito Sans" w:eastAsia="Nunito Sans" w:hAnsi="Nunito Sans"/>
                <w:color w:val="102E3B"/>
                <w:sz w:val="18"/>
                <w:szCs w:val="18"/>
                <w:highlight w:val="yellow"/>
              </w:rPr>
              <w:t xml:space="preserve">[importe y moneda]</w:t>
            </w:r>
            <w:r>
              <w:rPr>
                <w:rFonts w:ascii="Nunito Sans" w:cs="Nunito Sans" w:eastAsia="Nunito Sans" w:hAnsi="Nunito Sans"/>
                <w:color w:val="102E3B"/>
                <w:sz w:val="18"/>
                <w:szCs w:val="18"/>
              </w:rPr>
              <w:t xml:space="preserve">, para cubrir el retraso de un pago de subvención confirmado por escrito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dirección, con el acuerdo de la persona tesorera; se informa en la siguiente reunión del órgano de gobierno</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Hasta </w:t>
            </w:r>
            <w:r>
              <w:rPr>
                <w:rFonts w:ascii="Nunito Sans" w:cs="Nunito Sans" w:eastAsia="Nunito Sans" w:hAnsi="Nunito Sans"/>
                <w:color w:val="102E3B"/>
                <w:sz w:val="18"/>
                <w:szCs w:val="18"/>
                <w:highlight w:val="yellow"/>
              </w:rPr>
              <w:t xml:space="preserve">[USD 2000]</w:t>
            </w:r>
            <w:r>
              <w:rPr>
                <w:rFonts w:ascii="Nunito Sans" w:cs="Nunito Sans" w:eastAsia="Nunito Sans" w:hAnsi="Nunito Sans"/>
                <w:color w:val="102E3B"/>
                <w:sz w:val="18"/>
                <w:szCs w:val="18"/>
              </w:rPr>
              <w:t xml:space="preserve"> en una emergencia, según nuestra Matriz de Delegación de Autoridad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dirección; informa a la presidencia en un plazo de </w:t>
            </w:r>
            <w:r>
              <w:rPr>
                <w:rFonts w:ascii="Nunito Sans" w:cs="Nunito Sans" w:eastAsia="Nunito Sans" w:hAnsi="Nunito Sans"/>
                <w:color w:val="102E3B"/>
                <w:sz w:val="18"/>
                <w:szCs w:val="18"/>
                <w:highlight w:val="yellow"/>
              </w:rPr>
              <w:t xml:space="preserve">[48 horas]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otro uso, o por encima de esos importes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órgano de gobierno</w:t>
            </w:r>
          </w:p>
        </w:tc>
      </w:tr>
    </w:tbl>
    <w:p>
      <w:pPr>
        <w:spacing w:after="120"/>
      </w:pPr>
    </w:p>
    <w:p>
      <w:pPr>
        <w:spacing w:after="120" w:before="0" w:line="300"/>
      </w:pPr>
      <w:r>
        <w:rPr>
          <w:rFonts w:ascii="Nunito Sans" w:cs="Nunito Sans" w:eastAsia="Nunito Sans" w:hAnsi="Nunito Sans"/>
          <w:color w:val="102E3B"/>
          <w:sz w:val="20"/>
          <w:szCs w:val="20"/>
        </w:rPr>
        <w:t xml:space="preserve">Cada decisión de usar reservas se registra, con el motivo y un plan para reponerlas, normalmente en un plazo de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El dinero usado para cubrir una subvención retrasada se devuelve a las reservas cuando llega la subvención. Estos límites también figuran en nuestra Matriz de Delegación de Autoridad.</w:t>
      </w:r>
    </w:p>
    <w:p>
      <w:pPr>
        <w:pStyle w:val="Heading2"/>
        <w:keepNext/>
        <w:spacing w:after="120" w:before="280"/>
      </w:pPr>
      <w:r>
        <w:rPr>
          <w:rFonts w:ascii="DM Serif Display" w:cs="DM Serif Display" w:eastAsia="DM Serif Display" w:hAnsi="DM Serif Display"/>
          <w:color w:val="123C48"/>
          <w:sz w:val="28"/>
          <w:szCs w:val="28"/>
        </w:rPr>
        <w:t xml:space="preserve">7. Si las reservas superan el máximo</w:t>
      </w:r>
    </w:p>
    <w:p>
      <w:pPr>
        <w:spacing w:after="120" w:before="0" w:line="300"/>
      </w:pPr>
      <w:r>
        <w:rPr>
          <w:rFonts w:ascii="Nunito Sans" w:cs="Nunito Sans" w:eastAsia="Nunito Sans" w:hAnsi="Nunito Sans"/>
          <w:color w:val="102E3B"/>
          <w:sz w:val="20"/>
          <w:szCs w:val="20"/>
        </w:rPr>
        <w:t xml:space="preserve">Si las reservas libres se mantienen por encima de nuestro objetivo máximo durante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años consecutivos, el órgano de gobierno decide cómo usar el excedente para nuestra misión. Puede designar fondos para planes concretos, como un nuevo programa, el desarrollo del personal o equipamiento, y explica su decisión en nuestro informe anual.</w:t>
      </w:r>
    </w:p>
    <w:p>
      <w:pPr>
        <w:pStyle w:val="Heading2"/>
        <w:keepNext/>
        <w:spacing w:after="120" w:before="280"/>
      </w:pPr>
      <w:r>
        <w:rPr>
          <w:rFonts w:ascii="DM Serif Display" w:cs="DM Serif Display" w:eastAsia="DM Serif Display" w:hAnsi="DM Serif Display"/>
          <w:color w:val="123C48"/>
          <w:sz w:val="28"/>
          <w:szCs w:val="28"/>
        </w:rPr>
        <w:t xml:space="preserve">8. Si las reservas caen por debajo del mínimo</w:t>
      </w:r>
    </w:p>
    <w:p>
      <w:pPr>
        <w:spacing w:after="120" w:before="0" w:line="300"/>
      </w:pPr>
      <w:r>
        <w:rPr>
          <w:rFonts w:ascii="Nunito Sans" w:cs="Nunito Sans" w:eastAsia="Nunito Sans" w:hAnsi="Nunito Sans"/>
          <w:color w:val="102E3B"/>
          <w:sz w:val="20"/>
          <w:szCs w:val="20"/>
        </w:rPr>
        <w:t xml:space="preserve">Si las reservas libres caen por debajo del objetivo mínimo:</w:t>
      </w:r>
    </w:p>
    <w:p>
      <w:pPr>
        <w:pStyle w:val="ListParagraph"/>
        <w:numPr>
          <w:ilvl w:val="0"/>
          <w:numId w:val="5"/>
        </w:numPr>
        <w:spacing w:after="80" w:line="290"/>
      </w:pPr>
      <w:r>
        <w:rPr>
          <w:rFonts w:ascii="Nunito Sans" w:cs="Nunito Sans" w:eastAsia="Nunito Sans" w:hAnsi="Nunito Sans"/>
          <w:color w:val="102E3B"/>
          <w:sz w:val="20"/>
          <w:szCs w:val="20"/>
        </w:rPr>
        <w:t xml:space="preserve">la persona responsable de finanzas informa de inmediato a la dirección y a la persona tesorera;</w:t>
      </w:r>
    </w:p>
    <w:p>
      <w:pPr>
        <w:pStyle w:val="ListParagraph"/>
        <w:numPr>
          <w:ilvl w:val="0"/>
          <w:numId w:val="5"/>
        </w:numPr>
        <w:spacing w:after="80" w:line="290"/>
      </w:pPr>
      <w:r>
        <w:rPr>
          <w:rFonts w:ascii="Nunito Sans" w:cs="Nunito Sans" w:eastAsia="Nunito Sans" w:hAnsi="Nunito Sans"/>
          <w:color w:val="102E3B"/>
          <w:sz w:val="20"/>
          <w:szCs w:val="20"/>
        </w:rPr>
        <w:t xml:space="preserve">la dirección prepara un plan de recuperación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que contemple ingresos adicionales, ahorro de costos o una reducción planificada de actividades;</w:t>
      </w:r>
    </w:p>
    <w:p>
      <w:pPr>
        <w:pStyle w:val="ListParagraph"/>
        <w:numPr>
          <w:ilvl w:val="0"/>
          <w:numId w:val="5"/>
        </w:numPr>
        <w:spacing w:after="80" w:line="290"/>
      </w:pPr>
      <w:r>
        <w:rPr>
          <w:rFonts w:ascii="Nunito Sans" w:cs="Nunito Sans" w:eastAsia="Nunito Sans" w:hAnsi="Nunito Sans"/>
          <w:color w:val="102E3B"/>
          <w:sz w:val="20"/>
          <w:szCs w:val="20"/>
        </w:rPr>
        <w:t xml:space="preserve">el órgano de gobierno aprueba el plan y revisa los avances en cada reunión hasta que se restablezca el mínimo;</w:t>
      </w:r>
    </w:p>
    <w:p>
      <w:pPr>
        <w:pStyle w:val="ListParagraph"/>
        <w:numPr>
          <w:ilvl w:val="0"/>
          <w:numId w:val="5"/>
        </w:numPr>
        <w:spacing w:after="80" w:line="290"/>
      </w:pPr>
      <w:r>
        <w:rPr>
          <w:rFonts w:ascii="Nunito Sans" w:cs="Nunito Sans" w:eastAsia="Nunito Sans" w:hAnsi="Nunito Sans"/>
          <w:color w:val="102E3B"/>
          <w:sz w:val="20"/>
          <w:szCs w:val="20"/>
        </w:rPr>
        <w:t xml:space="preserve">si las reservas caen por debajo del costo de un cierre ordenado, el órgano de gobierno pide asesoramiento urgente sobre si la organización puede continuar y pagar sus deudas a su vencimiento, y sobre sus obligaciones legales.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CUANDO LAS RESERVAS ESCASEAN</w:t>
            </w:r>
          </w:p>
          <w:p>
            <w:pPr>
              <w:spacing w:after="120" w:before="0" w:line="300"/>
            </w:pPr>
            <w:r>
              <w:rPr>
                <w:rFonts w:ascii="Nunito Sans" w:cs="Nunito Sans" w:eastAsia="Nunito Sans" w:hAnsi="Nunito Sans"/>
                <w:color w:val="102E3B"/>
                <w:sz w:val="19"/>
                <w:szCs w:val="19"/>
              </w:rPr>
              <w:t xml:space="preserve">Las obligaciones del órgano de gobierno cuando una organización quizá no pueda pagar sus deudas varían de un país a otro. En algunos, los miembros del órgano de gobierno pueden incurrir en responsabilidad personal si continúan la actividad cuando sabían, o debían saber, que la organización no podía pagar sus deudas. Consulta tu ley local sobre insolvencia para tu forma jurídica y pide asesoramiento pronto.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Informes y revisión</w:t>
      </w:r>
    </w:p>
    <w:p>
      <w:pPr>
        <w:pStyle w:val="ListParagraph"/>
        <w:numPr>
          <w:ilvl w:val="0"/>
          <w:numId w:val="3"/>
        </w:numPr>
        <w:spacing w:after="80" w:line="290"/>
      </w:pPr>
      <w:r>
        <w:rPr>
          <w:rFonts w:ascii="Nunito Sans" w:cs="Nunito Sans" w:eastAsia="Nunito Sans" w:hAnsi="Nunito Sans"/>
          <w:color w:val="102E3B"/>
          <w:sz w:val="20"/>
          <w:szCs w:val="20"/>
        </w:rPr>
        <w:t xml:space="preserve">La persona responsable de finanzas informa al órgano de gobierno 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 de las reservas libres, los meses de cobertura y los avances respecto al objetivo, como parte de las cuentas de gestión descritas en nuestra Política de Controles Financieros.</w:t>
      </w:r>
    </w:p>
    <w:p>
      <w:pPr>
        <w:pStyle w:val="ListParagraph"/>
        <w:numPr>
          <w:ilvl w:val="0"/>
          <w:numId w:val="3"/>
        </w:numPr>
        <w:spacing w:after="80" w:line="290"/>
      </w:pPr>
      <w:r>
        <w:rPr>
          <w:rFonts w:ascii="Nunito Sans" w:cs="Nunito Sans" w:eastAsia="Nunito Sans" w:hAnsi="Nunito Sans"/>
          <w:color w:val="102E3B"/>
          <w:sz w:val="20"/>
          <w:szCs w:val="20"/>
        </w:rPr>
        <w:t xml:space="preserve">El órgano de gobierno revisa el objetivo y esta política cada año, cuando aprueba el presupuesto o las cuentas anuales, y siempre que nuestros ingresos, riesgos o tamaño cambien de forma significativa.</w:t>
      </w:r>
    </w:p>
    <w:p>
      <w:pPr>
        <w:pStyle w:val="ListParagraph"/>
        <w:numPr>
          <w:ilvl w:val="0"/>
          <w:numId w:val="3"/>
        </w:numPr>
        <w:spacing w:after="80" w:line="290"/>
      </w:pPr>
      <w:r>
        <w:rPr>
          <w:rFonts w:ascii="Nunito Sans" w:cs="Nunito Sans" w:eastAsia="Nunito Sans" w:hAnsi="Nunito Sans"/>
          <w:color w:val="102E3B"/>
          <w:sz w:val="20"/>
          <w:szCs w:val="20"/>
        </w:rPr>
        <w:t xml:space="preserve">Explicamos nuestra política y nuestra situación de reservas en nuestro informe anual o en nuestras cuentas. El anexo ofrece un texto de ejemplo.</w:t>
      </w: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Fija el objetivo, aprueba esta política, aprueba los usos de las reservas por encima del límite de la dirección, aprueba los planes de recuperación y explica las reservas en el informe anual.</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tesorera</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Comprueba el cálculo, acuerda con la dirección los usos para cubrir retrasos e informa al órgano de gobierno.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Pone en práctica el plan de constitución de reservas, incluye los costos básicos en los presupuestos de las subvenciones y solo usa las reservas dentro de sus límites.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finanzas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Calcula las reservas libres cada trimestre, mantiene las reservas en la cuenta adecuada y hace seguimiento de los usos y la reposición.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spacing w:after="120" w:before="0" w:line="300"/>
      </w:pPr>
      <w:r>
        <w:rPr>
          <w:rFonts w:ascii="Nunito Sans" w:cs="Nunito Sans" w:eastAsia="Nunito Sans" w:hAnsi="Nunito Sans"/>
          <w:color w:val="102E3B"/>
          <w:sz w:val="20"/>
          <w:szCs w:val="20"/>
        </w:rPr>
        <w:t xml:space="preserve">Conservamos el cálculo de las reservas de cada año, las decisiones del órgano de gobierno sobre las reservas y los registros de cada uso de las reservas junto con nuestros registros financieros durante al menos </w:t>
      </w:r>
      <w:r>
        <w:rPr>
          <w:rFonts w:ascii="Nunito Sans" w:cs="Nunito Sans" w:eastAsia="Nunito Sans" w:hAnsi="Nunito Sans"/>
          <w:color w:val="102E3B"/>
          <w:sz w:val="20"/>
          <w:szCs w:val="20"/>
          <w:highlight w:val="yellow"/>
        </w:rPr>
        <w:t xml:space="preserve">[7 años]</w:t>
      </w:r>
      <w:r>
        <w:rPr>
          <w:rFonts w:ascii="Nunito Sans" w:cs="Nunito Sans" w:eastAsia="Nunito Sans" w:hAnsi="Nunito Sans"/>
          <w:color w:val="102E3B"/>
          <w:sz w:val="20"/>
          <w:szCs w:val="20"/>
        </w:rPr>
        <w:t xml:space="preserve">, conforme a nuestro Calendario de Conservación de Registros.</w:t>
      </w: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Usar las reservas sin la aprobación que exige esta política constituye un incumplimiento de nuestra Política de Controles Financieros y de nuestra Matriz de Delegación de Autoridad. La persona tesorera lo comunica al órgano de gobierno, que decide qué medidas adoptar.</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Controles Financieros</w:t>
      </w:r>
    </w:p>
    <w:p>
      <w:pPr>
        <w:pStyle w:val="ListParagraph"/>
        <w:numPr>
          <w:ilvl w:val="0"/>
          <w:numId w:val="3"/>
        </w:numPr>
        <w:spacing w:after="80" w:line="290"/>
      </w:pPr>
      <w:r>
        <w:rPr>
          <w:rFonts w:ascii="Nunito Sans" w:cs="Nunito Sans" w:eastAsia="Nunito Sans" w:hAnsi="Nunito Sans"/>
          <w:color w:val="102E3B"/>
          <w:sz w:val="20"/>
          <w:szCs w:val="20"/>
        </w:rPr>
        <w:t xml:space="preserve">Matriz de Delegación de Autoridad</w:t>
      </w:r>
    </w:p>
    <w:p>
      <w:pPr>
        <w:pStyle w:val="ListParagraph"/>
        <w:numPr>
          <w:ilvl w:val="0"/>
          <w:numId w:val="3"/>
        </w:numPr>
        <w:spacing w:after="80" w:line="290"/>
      </w:pPr>
      <w:r>
        <w:rPr>
          <w:rFonts w:ascii="Nunito Sans" w:cs="Nunito Sans" w:eastAsia="Nunito Sans" w:hAnsi="Nunito Sans"/>
          <w:color w:val="102E3B"/>
          <w:sz w:val="20"/>
          <w:szCs w:val="20"/>
        </w:rPr>
        <w:t xml:space="preserve">Registro de Riesgos</w:t>
      </w:r>
    </w:p>
    <w:p>
      <w:pPr>
        <w:pStyle w:val="ListParagraph"/>
        <w:numPr>
          <w:ilvl w:val="0"/>
          <w:numId w:val="3"/>
        </w:numPr>
        <w:spacing w:after="80" w:line="290"/>
      </w:pPr>
      <w:r>
        <w:rPr>
          <w:rFonts w:ascii="Nunito Sans" w:cs="Nunito Sans" w:eastAsia="Nunito Sans" w:hAnsi="Nunito Sans"/>
          <w:color w:val="102E3B"/>
          <w:sz w:val="20"/>
          <w:szCs w:val="20"/>
        </w:rPr>
        <w:t xml:space="preserve">Términos de Referencia del Órgano de Gobierno</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[Últimas cuentas anuales y presupuesto]</w:t>
      </w:r>
    </w:p>
    <w:p>
      <w:pPr>
        <w:pStyle w:val="Heading1"/>
        <w:keepNext/>
        <w:spacing w:after="160" w:before="360"/>
      </w:pPr>
      <w:r>
        <w:rPr>
          <w:rFonts w:ascii="DM Serif Display" w:cs="DM Serif Display" w:eastAsia="DM Serif Display" w:hAnsi="DM Serif Display"/>
          <w:color w:val="123C48"/>
          <w:sz w:val="40"/>
          <w:szCs w:val="40"/>
        </w:rPr>
        <w:t xml:space="preserve">Aprobación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APROBACIÓN DEL ÓRGANO DE GOBIERNO</w:t>
            </w:r>
          </w:p>
          <w:p>
            <w:pPr>
              <w:spacing w:after="120" w:before="0" w:line="300"/>
            </w:pPr>
            <w:r>
              <w:rPr>
                <w:rFonts w:ascii="Nunito Sans" w:cs="Nunito Sans" w:eastAsia="Nunito Sans" w:hAnsi="Nunito Sans"/>
                <w:color w:val="102E3B"/>
                <w:sz w:val="19"/>
                <w:szCs w:val="19"/>
              </w:rPr>
              <w:t xml:space="preserve">Esta Política de Reservas fue aprobada por el órgano de gobierno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el </w:t>
            </w:r>
            <w:r>
              <w:rPr>
                <w:rFonts w:ascii="Nunito Sans" w:cs="Nunito Sans" w:eastAsia="Nunito Sans" w:hAnsi="Nunito Sans"/>
                <w:color w:val="102E3B"/>
                <w:sz w:val="19"/>
                <w:szCs w:val="19"/>
                <w:highlight w:val="yellow"/>
              </w:rPr>
              <w:t xml:space="preserve">[fecha]</w:t>
            </w:r>
            <w:r>
              <w:rPr>
                <w:rFonts w:ascii="Nunito Sans" w:cs="Nunito Sans" w:eastAsia="Nunito Sans" w:hAnsi="Nunito Sans"/>
                <w:color w:val="102E3B"/>
                <w:sz w:val="19"/>
                <w:szCs w:val="19"/>
              </w:rPr>
              <w:t xml:space="preserve">, con referencia de acta </w:t>
            </w:r>
            <w:r>
              <w:rPr>
                <w:rFonts w:ascii="Nunito Sans" w:cs="Nunito Sans" w:eastAsia="Nunito Sans" w:hAnsi="Nunito Sans"/>
                <w:color w:val="102E3B"/>
                <w:sz w:val="19"/>
                <w:szCs w:val="19"/>
                <w:highlight w:val="yellow"/>
              </w:rPr>
              <w:t xml:space="preserve">[número]</w:t>
            </w:r>
            <w:r>
              <w:rPr>
                <w:rFonts w:ascii="Nunito Sans" w:cs="Nunito Sans" w:eastAsia="Nunito Sans" w:hAnsi="Nunito Sans"/>
                <w:color w:val="102E3B"/>
                <w:sz w:val="19"/>
                <w:szCs w:val="19"/>
              </w:rPr>
              <w:t xml:space="preserve">. El objetivo fijado es de </w:t>
            </w:r>
            <w:r>
              <w:rPr>
                <w:rFonts w:ascii="Nunito Sans" w:cs="Nunito Sans" w:eastAsia="Nunito Sans" w:hAnsi="Nunito Sans"/>
                <w:color w:val="102E3B"/>
                <w:sz w:val="19"/>
                <w:szCs w:val="19"/>
                <w:highlight w:val="yellow"/>
              </w:rPr>
              <w:t xml:space="preserve">[importe y moneda]</w:t>
            </w:r>
            <w:r>
              <w:rPr>
                <w:rFonts w:ascii="Nunito Sans" w:cs="Nunito Sans" w:eastAsia="Nunito Sans" w:hAnsi="Nunito Sans"/>
                <w:color w:val="102E3B"/>
                <w:sz w:val="19"/>
                <w:szCs w:val="19"/>
              </w:rPr>
              <w:t xml:space="preserve">, equivalente a </w:t>
            </w:r>
            <w:r>
              <w:rPr>
                <w:rFonts w:ascii="Nunito Sans" w:cs="Nunito Sans" w:eastAsia="Nunito Sans" w:hAnsi="Nunito Sans"/>
                <w:color w:val="102E3B"/>
                <w:sz w:val="19"/>
                <w:szCs w:val="19"/>
                <w:highlight w:val="yellow"/>
              </w:rPr>
              <w:t xml:space="preserve">[número]</w:t>
            </w:r>
            <w:r>
              <w:rPr>
                <w:rFonts w:ascii="Nunito Sans" w:cs="Nunito Sans" w:eastAsia="Nunito Sans" w:hAnsi="Nunito Sans"/>
                <w:color w:val="102E3B"/>
                <w:sz w:val="19"/>
                <w:szCs w:val="19"/>
              </w:rPr>
              <w:t xml:space="preserve"> meses de costos básicos. La próxima revisión debe realizarse antes del </w:t>
            </w:r>
            <w:r>
              <w:rPr>
                <w:rFonts w:ascii="Nunito Sans" w:cs="Nunito Sans" w:eastAsia="Nunito Sans" w:hAnsi="Nunito Sans"/>
                <w:color w:val="102E3B"/>
                <w:sz w:val="19"/>
                <w:szCs w:val="19"/>
                <w:highlight w:val="yellow"/>
              </w:rPr>
              <w:t xml:space="preserve">[fecha]</w:t>
            </w:r>
            <w:r>
              <w:rPr>
                <w:rFonts w:ascii="Nunito Sans" w:cs="Nunito Sans" w:eastAsia="Nunito Sans" w:hAnsi="Nunito Sans"/>
                <w:color w:val="102E3B"/>
                <w:sz w:val="19"/>
                <w:szCs w:val="19"/>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organización]</w:t>
            </w:r>
            <w:r>
              <w:rPr>
                <w:rFonts w:ascii="Nunito Sans" w:cs="Nunito Sans" w:eastAsia="Nunito Sans" w:hAnsi="Nunito Sans"/>
                <w:color w:val="5B6F78"/>
                <w:sz w:val="16"/>
                <w:szCs w:val="16"/>
              </w:rPr>
              <w:t xml:space="preserve">: presidencia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organización]</w:t>
            </w:r>
            <w:r>
              <w:rPr>
                <w:rFonts w:ascii="Nunito Sans" w:cs="Nunito Sans" w:eastAsia="Nunito Sans" w:hAnsi="Nunito Sans"/>
                <w:color w:val="5B6F78"/>
                <w:sz w:val="16"/>
                <w:szCs w:val="16"/>
              </w:rPr>
              <w:t xml:space="preserve">: tesorería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Ejemplo práctico</w:t>
      </w:r>
    </w:p>
    <w:p>
      <w:pPr>
        <w:spacing w:after="120" w:before="0" w:line="300"/>
      </w:pPr>
      <w:r>
        <w:rPr>
          <w:rFonts w:ascii="Nunito Sans" w:cs="Nunito Sans" w:eastAsia="Nunito Sans" w:hAnsi="Nunito Sans"/>
          <w:color w:val="102E3B"/>
          <w:sz w:val="20"/>
          <w:szCs w:val="20"/>
        </w:rPr>
        <w:t xml:space="preserve">Este ejemplo utiliza una organización imaginaria. </w:t>
      </w:r>
      <w:r>
        <w:rPr>
          <w:rFonts w:ascii="Nunito Sans" w:cs="Nunito Sans" w:eastAsia="Nunito Sans" w:hAnsi="Nunito Sans"/>
          <w:b/>
          <w:bCs/>
          <w:color w:val="102E3B"/>
          <w:sz w:val="20"/>
          <w:szCs w:val="20"/>
        </w:rPr>
        <w:t xml:space="preserve">Todas las cifras son ilustrativas.</w:t>
      </w:r>
      <w:r>
        <w:rPr>
          <w:rFonts w:ascii="Nunito Sans" w:cs="Nunito Sans" w:eastAsia="Nunito Sans" w:hAnsi="Nunito Sans"/>
          <w:color w:val="102E3B"/>
          <w:sz w:val="20"/>
          <w:szCs w:val="20"/>
        </w:rPr>
        <w:t xml:space="preserve"> Sustitúyalas por las cifras de sus propias cuentas.</w:t>
      </w:r>
    </w:p>
    <w:p>
      <w:pPr>
        <w:spacing w:after="120" w:before="0" w:line="300"/>
      </w:pPr>
      <w:r>
        <w:rPr>
          <w:rFonts w:ascii="Nunito Sans" w:cs="Nunito Sans" w:eastAsia="Nunito Sans" w:hAnsi="Nunito Sans"/>
          <w:color w:val="102E3B"/>
          <w:sz w:val="20"/>
          <w:szCs w:val="20"/>
        </w:rPr>
        <w:t xml:space="preserve">La organización gasta USD 240 000 al año. De esa cantidad, USD 96 000 son costos básicos, es decir, USD 8000 al mes.</w:t>
      </w:r>
    </w:p>
    <w:p>
      <w:pPr>
        <w:pStyle w:val="Heading3"/>
        <w:keepNext/>
        <w:spacing w:after="80" w:before="200"/>
      </w:pPr>
      <w:r>
        <w:rPr>
          <w:rFonts w:ascii="Nunito Sans" w:cs="Nunito Sans" w:eastAsia="Nunito Sans" w:hAnsi="Nunito Sans"/>
          <w:b/>
          <w:bCs/>
          <w:color w:val="16746E"/>
          <w:sz w:val="21"/>
          <w:szCs w:val="21"/>
        </w:rPr>
        <w:t xml:space="preserve">Paso 1: calcular las reservas libres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CONCEPTO</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USD</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Fondos totales al cierre del ejercicio</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140 000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Menos: fondos restringidos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85 000</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Fondos no restringidos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55 000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Menos: fondo designado para sustituir el vehículo</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10 000</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Menos: activo fijo utilizado en nuestro trabajo (valor neto contable)</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7000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Reservas libres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38 000</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Meses de cobertura (38 000 ÷ 8000)</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4,75 meses</w:t>
            </w:r>
          </w:p>
        </w:tc>
      </w:tr>
    </w:tbl>
    <w:p>
      <w:pPr>
        <w:spacing w:after="120"/>
      </w:pPr>
    </w:p>
    <w:p>
      <w:pPr>
        <w:pStyle w:val="Heading3"/>
        <w:keepNext/>
        <w:spacing w:after="80" w:before="200"/>
      </w:pPr>
      <w:r>
        <w:rPr>
          <w:rFonts w:ascii="Nunito Sans" w:cs="Nunito Sans" w:eastAsia="Nunito Sans" w:hAnsi="Nunito Sans"/>
          <w:b/>
          <w:bCs/>
          <w:color w:val="16746E"/>
          <w:sz w:val="21"/>
          <w:szCs w:val="21"/>
        </w:rPr>
        <w:t xml:space="preserve">Paso 2: Método 1, meses de costos básicos</w:t>
      </w:r>
    </w:p>
    <w:p>
      <w:pPr>
        <w:spacing w:after="120" w:before="0" w:line="300"/>
      </w:pPr>
      <w:r>
        <w:rPr>
          <w:rFonts w:ascii="Nunito Sans" w:cs="Nunito Sans" w:eastAsia="Nunito Sans" w:hAnsi="Nunito Sans"/>
          <w:color w:val="102E3B"/>
          <w:sz w:val="20"/>
          <w:szCs w:val="20"/>
        </w:rPr>
        <w:t xml:space="preserve">Mínimo: 3 meses × USD 8000 = USD 24 000. Máximo: 6 meses × USD 8000 = USD 48 000.</w:t>
      </w:r>
    </w:p>
    <w:p>
      <w:pPr>
        <w:pStyle w:val="Heading3"/>
        <w:keepNext/>
        <w:spacing w:after="80" w:before="200"/>
      </w:pPr>
      <w:r>
        <w:rPr>
          <w:rFonts w:ascii="Nunito Sans" w:cs="Nunito Sans" w:eastAsia="Nunito Sans" w:hAnsi="Nunito Sans"/>
          <w:b/>
          <w:bCs/>
          <w:color w:val="16746E"/>
          <w:sz w:val="21"/>
          <w:szCs w:val="21"/>
        </w:rPr>
        <w:t xml:space="preserve">Paso 3: Método 2, cifra basada en el riesgo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RIESGO</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USD</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Retraso en los pagos de subvenciones: 3 meses de costos básicos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24 000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Pérdida del mayor financiador: preavisos y costos de salida de contratos</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12 000</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Emergencias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5000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Pérdidas por tipo de cambio: 2 % de USD 200 000 en subvenciones en moneda extranjera</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4000</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Costos que un financiador puede negarse a pagar</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3000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Total</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48 000</w:t>
            </w:r>
          </w:p>
        </w:tc>
      </w:tr>
    </w:tbl>
    <w:p>
      <w:pPr>
        <w:spacing w:after="120"/>
      </w:pPr>
    </w:p>
    <w:p>
      <w:pPr>
        <w:spacing w:after="120" w:before="0" w:line="300"/>
      </w:pPr>
      <w:r>
        <w:rPr>
          <w:rFonts w:ascii="Nunito Sans" w:cs="Nunito Sans" w:eastAsia="Nunito Sans" w:hAnsi="Nunito Sans"/>
          <w:color w:val="102E3B"/>
          <w:sz w:val="20"/>
          <w:szCs w:val="20"/>
        </w:rPr>
        <w:t xml:space="preserve">El órgano de gobierno también estima el costo de un cierre ordenado en USD 20 000. Las reservas libres superan holgadamente este mínimo absoluto.</w:t>
      </w:r>
    </w:p>
    <w:p>
      <w:pPr>
        <w:pStyle w:val="Heading3"/>
        <w:keepNext/>
        <w:spacing w:after="80" w:before="200"/>
      </w:pPr>
      <w:r>
        <w:rPr>
          <w:rFonts w:ascii="Nunito Sans" w:cs="Nunito Sans" w:eastAsia="Nunito Sans" w:hAnsi="Nunito Sans"/>
          <w:b/>
          <w:bCs/>
          <w:color w:val="16746E"/>
          <w:sz w:val="21"/>
          <w:szCs w:val="21"/>
        </w:rPr>
        <w:t xml:space="preserve">Paso 4: fijar el objetivo y el plan</w:t>
      </w:r>
    </w:p>
    <w:p>
      <w:pPr>
        <w:spacing w:after="120" w:before="0" w:line="300"/>
      </w:pPr>
      <w:r>
        <w:rPr>
          <w:rFonts w:ascii="Nunito Sans" w:cs="Nunito Sans" w:eastAsia="Nunito Sans" w:hAnsi="Nunito Sans"/>
          <w:color w:val="102E3B"/>
          <w:sz w:val="20"/>
          <w:szCs w:val="20"/>
        </w:rPr>
        <w:t xml:space="preserve">La cifra más alta es USD 48 000, equivalente a 6 meses de costos básicos. El órgano de gobierno la fija como objetivo. Las reservas libres son de USD 38 000, por lo que el déficit es de USD 10 000. La organización está por encima de su mínimo de USD 24 000, así que no hay una preocupación inmediata.</w:t>
      </w:r>
    </w:p>
    <w:p>
      <w:pPr>
        <w:spacing w:after="120" w:before="0" w:line="300"/>
      </w:pPr>
      <w:r>
        <w:rPr>
          <w:rFonts w:ascii="Nunito Sans" w:cs="Nunito Sans" w:eastAsia="Nunito Sans" w:hAnsi="Nunito Sans"/>
          <w:color w:val="102E3B"/>
          <w:sz w:val="20"/>
          <w:szCs w:val="20"/>
        </w:rPr>
        <w:t xml:space="preserve">El órgano de gobierno acuerda cubrir el déficit en dos años presupuestando un excedente no restringido de USD 5000 al año, principalmente recuperando una parte justa de los costos básicos de dos nuevas subvenciones y poniendo en marcha un pequeño programa de donaciones mensuales.</w:t>
      </w:r>
    </w:p>
    <w:p>
      <w:pPr>
        <w:pStyle w:val="Heading3"/>
        <w:keepNext/>
        <w:spacing w:after="80" w:before="200"/>
      </w:pPr>
      <w:r>
        <w:rPr>
          <w:rFonts w:ascii="Nunito Sans" w:cs="Nunito Sans" w:eastAsia="Nunito Sans" w:hAnsi="Nunito Sans"/>
          <w:b/>
          <w:bCs/>
          <w:color w:val="16746E"/>
          <w:sz w:val="21"/>
          <w:szCs w:val="21"/>
        </w:rPr>
        <w:t xml:space="preserve">Texto de ejemplo para el informe anual</w:t>
      </w:r>
    </w:p>
    <w:p>
      <w:pPr>
        <w:spacing w:after="120" w:before="0" w:line="300"/>
      </w:pPr>
      <w:r>
        <w:rPr>
          <w:rFonts w:ascii="Nunito Sans" w:cs="Nunito Sans" w:eastAsia="Nunito Sans" w:hAnsi="Nunito Sans"/>
          <w:color w:val="102E3B"/>
          <w:sz w:val="20"/>
          <w:szCs w:val="20"/>
        </w:rPr>
        <w:t xml:space="preserve">"El órgano de gobierno aspira a mantener reservas libres equivalentes a entre tres y seis meses de costos básicos, y ha fijado un objetivo de USD 48 000 basado en una evaluación de nuestros principales riesgos financieros. Al </w:t>
      </w:r>
      <w:r>
        <w:rPr>
          <w:rFonts w:ascii="Nunito Sans" w:cs="Nunito Sans" w:eastAsia="Nunito Sans" w:hAnsi="Nunito Sans"/>
          <w:color w:val="102E3B"/>
          <w:sz w:val="20"/>
          <w:szCs w:val="20"/>
          <w:highlight w:val="yellow"/>
        </w:rPr>
        <w:t xml:space="preserve">[cierre del ejercicio]</w:t>
      </w:r>
      <w:r>
        <w:rPr>
          <w:rFonts w:ascii="Nunito Sans" w:cs="Nunito Sans" w:eastAsia="Nunito Sans" w:hAnsi="Nunito Sans"/>
          <w:color w:val="102E3B"/>
          <w:sz w:val="20"/>
          <w:szCs w:val="20"/>
        </w:rPr>
        <w:t xml:space="preserve">, las reservas libres eran de USD 38 000, equivalentes a 4,75 meses de costos básicos. Esta cifra supera nuestro mínimo, pero está por debajo de nuestro objetivo. Tenemos previsto cubrir el déficit en los próximos dos años mediante un excedente no restringido presupuestado. No se incluyen los fondos restringidos de USD 85 000, porque solo pueden usarse para los fines fijados por nuestros financiadores."</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de Reservas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A4088860-4A40-26AB-DB10-9F1948A8ED71}"/>
  </w:font>
  <w:font w:name="DM Serif Display">
    <w:family w:val="auto"/>
    <w:pitch w:val="variable"/>
    <w:sig w:usb0="E0002AFF" w:usb1="C000247B" w:usb2="00000009" w:usb3="00000000" w:csb0="000001FF" w:csb1="00000000"/>
    <w:embedRegular r:id="rId2" w:fontKey="{80177B35-0D38-E136-E1A3-66E8CD4FB15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de Reservas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DE RESERVAS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Reservas</dc:title>
  <dc:creator>Method into Impact</dc:creator>
  <dc:description>Por qué [[Nombre de la organización]] mantiene reservas, cuánto aspira a mantener, cómo calcula sus reservas libres y quién puede decidir constituirlas o utilizarlas.</dc:description>
  <cp:lastModifiedBy>Un-named</cp:lastModifiedBy>
  <cp:revision>1</cp:revision>
  <dcterms:created xsi:type="dcterms:W3CDTF">2026-10-29T06:09:26.779Z</dcterms:created>
  <dcterms:modified xsi:type="dcterms:W3CDTF">2026-10-29T06:09:26.779Z</dcterms:modified>
</cp:coreProperties>
</file>

<file path=docProps/custom.xml><?xml version="1.0" encoding="utf-8"?>
<Properties xmlns="http://schemas.openxmlformats.org/officeDocument/2006/custom-properties" xmlns:vt="http://schemas.openxmlformats.org/officeDocument/2006/docPropsVTypes"/>
</file>