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PARTNERS AND COMPLIANCE</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Partner Due Diligence and Sanctions Screening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gets to know its partners, sub-grantees, major suppliers and large donors, screens them against sanctions lists, and supports small local partners rather than excluding them.</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Due diligence means checking, before you commit, that an organisation or person is who they say they are and can manage the money, people and risks involved. Funders expect it, sanctions laws can make it a legal necessity, and it protects the communities you serve. Done well, it also builds trust and shows where a partner needs support.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government funders, foundations, banks, international NGOs, auditors and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1 hour to set up your screening log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Partner Due Diligence Questionnaire · Procurement Policy · Gift Acceptance Policy · Fraud, Bribery and Corruption Policy and Procedure · Safeguarding Policy and Procedure · Sub-grant Agreement · Partnership Memorandum of Understanding · Delegation of Authority Matrix · Risk Register</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Partner Due Diligence and Sanctions Screening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and board members who start or manage partnerships, sub-grants, major supplier contracts or large donations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[compliance@yourorganisation.org]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Procedure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re-screening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1: Sanctions screening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2: Possible match decision record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We work with </w:t>
            </w:r>
            <w:r>
              <w:rPr>
                <w:rFonts w:ascii="Nunito Sans" w:cs="Nunito Sans" w:eastAsia="Nunito Sans" w:hAnsi="Nunito Sans"/>
                <w:color w:val="102E3B"/>
                <w:sz w:val="19"/>
                <w:szCs w:val="19"/>
                <w:highlight w:val="yellow"/>
              </w:rPr>
              <w:t xml:space="preserve">[a few / several]</w:t>
            </w:r>
            <w:r>
              <w:rPr>
                <w:rFonts w:ascii="Nunito Sans" w:cs="Nunito Sans" w:eastAsia="Nunito Sans" w:hAnsi="Nunito Sans"/>
                <w:color w:val="102E3B"/>
                <w:sz w:val="19"/>
                <w:szCs w:val="19"/>
              </w:rPr>
              <w:t xml:space="preserve"> partners and suppliers, and we do not have a compliance team. This policy sets out simple, proportionate checks we can carry out ourselves.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due diligence lead.</w:t>
            </w:r>
            <w:r>
              <w:rPr>
                <w:rFonts w:ascii="Nunito Sans" w:cs="Nunito Sans" w:eastAsia="Nunito Sans" w:hAnsi="Nunito Sans"/>
                <w:color w:val="102E3B"/>
                <w:sz w:val="19"/>
                <w:szCs w:val="19"/>
              </w:rPr>
              <w:t xml:space="preserve"> They run the checks, carry out sanctions screening, keep the screening log and recommend a decision.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approves new partnerships and sub-grants</w:t>
            </w:r>
            <w:r>
              <w:rPr>
                <w:rFonts w:ascii="Nunito Sans" w:cs="Nunito Sans" w:eastAsia="Nunito Sans" w:hAnsi="Nunito Sans"/>
                <w:color w:val="102E3B"/>
                <w:sz w:val="19"/>
                <w:szCs w:val="19"/>
              </w:rPr>
              <w:t xml:space="preserve"> within the limits in our Delegation of Authority Matrix. They are not the person who ran the checks.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for example a board member]</w:t>
            </w:r>
            <w:r>
              <w:rPr>
                <w:rFonts w:ascii="Nunito Sans" w:cs="Nunito Sans" w:eastAsia="Nunito Sans" w:hAnsi="Nunito Sans"/>
                <w:b/>
                <w:bCs/>
                <w:color w:val="102E3B"/>
                <w:sz w:val="19"/>
                <w:szCs w:val="19"/>
              </w:rPr>
              <w:t xml:space="preserve"> decides on any possible sanctions match</w:t>
            </w:r>
            <w:r>
              <w:rPr>
                <w:rFonts w:ascii="Nunito Sans" w:cs="Nunito Sans" w:eastAsia="Nunito Sans" w:hAnsi="Nunito Sans"/>
                <w:color w:val="102E3B"/>
                <w:sz w:val="19"/>
                <w:szCs w:val="19"/>
              </w:rPr>
              <w:t xml:space="preserve"> and on any partnership rated high risk.</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a funder sets new requirements, and after any serious incident involving a partner.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In a very small team the founder may run the checks and also want to approve the partnership. Where possible, separate the two: ask a board member or trusted adviser to approve, or at least to review high-risk decisions and every possible sanctions match. The person who manages the relationship day to day should not be the only person deciding whether the partner passes.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check partners, sub-grantees, major suppliers and large donors before we commit, in proportion to the risk and the amount involved.</w:t>
            </w:r>
          </w:p>
          <w:p>
            <w:pPr>
              <w:pStyle w:val="ListParagraph"/>
              <w:numPr>
                <w:ilvl w:val="0"/>
                <w:numId w:val="3"/>
              </w:numPr>
              <w:spacing w:after="80" w:line="290"/>
            </w:pPr>
            <w:r>
              <w:rPr>
                <w:rFonts w:ascii="Nunito Sans" w:cs="Nunito Sans" w:eastAsia="Nunito Sans" w:hAnsi="Nunito Sans"/>
                <w:color w:val="102E3B"/>
                <w:sz w:val="19"/>
                <w:szCs w:val="19"/>
              </w:rPr>
              <w:t xml:space="preserve">We screen every one of them against the UN Security Council consolidated sanctions list and the lists our funders require, and we record each check.</w:t>
            </w:r>
          </w:p>
          <w:p>
            <w:pPr>
              <w:pStyle w:val="ListParagraph"/>
              <w:numPr>
                <w:ilvl w:val="0"/>
                <w:numId w:val="3"/>
              </w:numPr>
              <w:spacing w:after="80" w:line="290"/>
            </w:pPr>
            <w:r>
              <w:rPr>
                <w:rFonts w:ascii="Nunito Sans" w:cs="Nunito Sans" w:eastAsia="Nunito Sans" w:hAnsi="Nunito Sans"/>
                <w:color w:val="102E3B"/>
                <w:sz w:val="19"/>
                <w:szCs w:val="19"/>
              </w:rPr>
              <w:t xml:space="preserve">If a name may match, we stop, do not pay or sign, check carefully for a false match and escalate within </w:t>
            </w:r>
            <w:r>
              <w:rPr>
                <w:rFonts w:ascii="Nunito Sans" w:cs="Nunito Sans" w:eastAsia="Nunito Sans" w:hAnsi="Nunito Sans"/>
                <w:color w:val="102E3B"/>
                <w:sz w:val="19"/>
                <w:szCs w:val="19"/>
                <w:highlight w:val="yellow"/>
              </w:rPr>
              <w:t xml:space="preserve">[1 working day]</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We follow a risk-based approach, as FATF Recommendation 8 expects. Being small, local or in a fragile context is not, by itself, a reason to exclude a partner.</w:t>
            </w:r>
          </w:p>
          <w:p>
            <w:pPr>
              <w:pStyle w:val="ListParagraph"/>
              <w:numPr>
                <w:ilvl w:val="0"/>
                <w:numId w:val="3"/>
              </w:numPr>
              <w:spacing w:after="80" w:line="290"/>
            </w:pPr>
            <w:r>
              <w:rPr>
                <w:rFonts w:ascii="Nunito Sans" w:cs="Nunito Sans" w:eastAsia="Nunito Sans" w:hAnsi="Nunito Sans"/>
                <w:color w:val="102E3B"/>
                <w:sz w:val="19"/>
                <w:szCs w:val="19"/>
              </w:rPr>
              <w:t xml:space="preserve">Where a partner has gaps, our first answer is support, with a clear plan and resources, not exclusion.</w:t>
            </w:r>
          </w:p>
          <w:p>
            <w:pPr>
              <w:pStyle w:val="ListParagraph"/>
              <w:numPr>
                <w:ilvl w:val="0"/>
                <w:numId w:val="3"/>
              </w:numPr>
              <w:spacing w:after="80" w:line="290"/>
            </w:pPr>
            <w:r>
              <w:rPr>
                <w:rFonts w:ascii="Nunito Sans" w:cs="Nunito Sans" w:eastAsia="Nunito Sans" w:hAnsi="Nunito Sans"/>
                <w:color w:val="102E3B"/>
                <w:sz w:val="19"/>
                <w:szCs w:val="19"/>
              </w:rPr>
              <w:t xml:space="preserve">We do not push risks or compliance costs onto partners without giving them the means to manage them.</w:t>
            </w:r>
          </w:p>
          <w:p>
            <w:pPr>
              <w:pStyle w:val="ListParagraph"/>
              <w:numPr>
                <w:ilvl w:val="0"/>
                <w:numId w:val="3"/>
              </w:numPr>
              <w:spacing w:after="80" w:line="290"/>
            </w:pPr>
            <w:r>
              <w:rPr>
                <w:rFonts w:ascii="Nunito Sans" w:cs="Nunito Sans" w:eastAsia="Nunito Sans" w:hAnsi="Nunito Sans"/>
                <w:color w:val="102E3B"/>
                <w:sz w:val="19"/>
                <w:szCs w:val="19"/>
              </w:rPr>
              <w:t xml:space="preserve">We re-screen regularly and keep records for </w:t>
            </w:r>
            <w:r>
              <w:rPr>
                <w:rFonts w:ascii="Nunito Sans" w:cs="Nunito Sans" w:eastAsia="Nunito Sans" w:hAnsi="Nunito Sans"/>
                <w:color w:val="102E3B"/>
                <w:sz w:val="19"/>
                <w:szCs w:val="19"/>
                <w:highlight w:val="yellow"/>
              </w:rPr>
              <w:t xml:space="preserve">[7 years]</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staff, volunteers, interns and board members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who start, manage or approve the relationships below.</w:t>
      </w:r>
    </w:p>
    <w:p>
      <w:pPr>
        <w:spacing w:after="120" w:before="0" w:line="300"/>
      </w:pPr>
      <w:r>
        <w:rPr>
          <w:rFonts w:ascii="Nunito Sans" w:cs="Nunito Sans" w:eastAsia="Nunito Sans" w:hAnsi="Nunito Sans"/>
          <w:color w:val="102E3B"/>
          <w:sz w:val="20"/>
          <w:szCs w:val="20"/>
        </w:rPr>
        <w:t xml:space="preserve">It covers our relationships with:</w:t>
      </w:r>
    </w:p>
    <w:p>
      <w:pPr>
        <w:pStyle w:val="ListParagraph"/>
        <w:numPr>
          <w:ilvl w:val="0"/>
          <w:numId w:val="3"/>
        </w:numPr>
        <w:spacing w:after="80" w:line="290"/>
      </w:pPr>
      <w:r>
        <w:rPr>
          <w:rFonts w:ascii="Nunito Sans" w:cs="Nunito Sans" w:eastAsia="Nunito Sans" w:hAnsi="Nunito Sans"/>
          <w:b/>
          <w:bCs/>
          <w:color w:val="102E3B"/>
          <w:sz w:val="20"/>
          <w:szCs w:val="20"/>
        </w:rPr>
        <w:t xml:space="preserve">implementing partners and sub-grantees</w:t>
      </w:r>
      <w:r>
        <w:rPr>
          <w:rFonts w:ascii="Nunito Sans" w:cs="Nunito Sans" w:eastAsia="Nunito Sans" w:hAnsi="Nunito Sans"/>
          <w:color w:val="102E3B"/>
          <w:sz w:val="20"/>
          <w:szCs w:val="20"/>
        </w:rPr>
        <w:t xml:space="preserve">: organisations that receive our funds, goods or equipment to carry out activities;</w:t>
      </w:r>
    </w:p>
    <w:p>
      <w:pPr>
        <w:pStyle w:val="ListParagraph"/>
        <w:numPr>
          <w:ilvl w:val="0"/>
          <w:numId w:val="3"/>
        </w:numPr>
        <w:spacing w:after="80" w:line="290"/>
      </w:pPr>
      <w:r>
        <w:rPr>
          <w:rFonts w:ascii="Nunito Sans" w:cs="Nunito Sans" w:eastAsia="Nunito Sans" w:hAnsi="Nunito Sans"/>
          <w:b/>
          <w:bCs/>
          <w:color w:val="102E3B"/>
          <w:sz w:val="20"/>
          <w:szCs w:val="20"/>
        </w:rPr>
        <w:t xml:space="preserve">strategic partners</w:t>
      </w:r>
      <w:r>
        <w:rPr>
          <w:rFonts w:ascii="Nunito Sans" w:cs="Nunito Sans" w:eastAsia="Nunito Sans" w:hAnsi="Nunito Sans"/>
          <w:color w:val="102E3B"/>
          <w:sz w:val="20"/>
          <w:szCs w:val="20"/>
        </w:rPr>
        <w:t xml:space="preserve"> that share responsibility for a project with us, even if no money passes between us;</w:t>
      </w:r>
    </w:p>
    <w:p>
      <w:pPr>
        <w:pStyle w:val="ListParagraph"/>
        <w:numPr>
          <w:ilvl w:val="0"/>
          <w:numId w:val="3"/>
        </w:numPr>
        <w:spacing w:after="80" w:line="290"/>
      </w:pPr>
      <w:r>
        <w:rPr>
          <w:rFonts w:ascii="Nunito Sans" w:cs="Nunito Sans" w:eastAsia="Nunito Sans" w:hAnsi="Nunito Sans"/>
          <w:b/>
          <w:bCs/>
          <w:color w:val="102E3B"/>
          <w:sz w:val="20"/>
          <w:szCs w:val="20"/>
        </w:rPr>
        <w:t xml:space="preserve">major suppliers and consultants</w:t>
      </w:r>
      <w:r>
        <w:rPr>
          <w:rFonts w:ascii="Nunito Sans" w:cs="Nunito Sans" w:eastAsia="Nunito Sans" w:hAnsi="Nunito Sans"/>
          <w:color w:val="102E3B"/>
          <w:sz w:val="20"/>
          <w:szCs w:val="20"/>
        </w:rPr>
        <w:t xml:space="preserve">, as set out in our Procurement Policy;</w:t>
      </w:r>
    </w:p>
    <w:p>
      <w:pPr>
        <w:pStyle w:val="ListParagraph"/>
        <w:numPr>
          <w:ilvl w:val="0"/>
          <w:numId w:val="3"/>
        </w:numPr>
        <w:spacing w:after="80" w:line="290"/>
      </w:pPr>
      <w:r>
        <w:rPr>
          <w:rFonts w:ascii="Nunito Sans" w:cs="Nunito Sans" w:eastAsia="Nunito Sans" w:hAnsi="Nunito Sans"/>
          <w:b/>
          <w:bCs/>
          <w:color w:val="102E3B"/>
          <w:sz w:val="20"/>
          <w:szCs w:val="20"/>
        </w:rPr>
        <w:t xml:space="preserve">large donors and sponsors</w:t>
      </w:r>
      <w:r>
        <w:rPr>
          <w:rFonts w:ascii="Nunito Sans" w:cs="Nunito Sans" w:eastAsia="Nunito Sans" w:hAnsi="Nunito Sans"/>
          <w:color w:val="102E3B"/>
          <w:sz w:val="20"/>
          <w:szCs w:val="20"/>
        </w:rPr>
        <w:t xml:space="preserve">: organisations or individuals who give us more than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in a year, as set out in our Gift Acceptance Policy;</w:t>
      </w:r>
    </w:p>
    <w:p>
      <w:pPr>
        <w:pStyle w:val="ListParagraph"/>
        <w:numPr>
          <w:ilvl w:val="0"/>
          <w:numId w:val="3"/>
        </w:numPr>
        <w:spacing w:after="80" w:line="290"/>
      </w:pPr>
      <w:r>
        <w:rPr>
          <w:rFonts w:ascii="Nunito Sans" w:cs="Nunito Sans" w:eastAsia="Nunito Sans" w:hAnsi="Nunito Sans"/>
          <w:b/>
          <w:bCs/>
          <w:color w:val="102E3B"/>
          <w:sz w:val="20"/>
          <w:szCs w:val="20"/>
        </w:rPr>
        <w:t xml:space="preserve">anyone else</w:t>
      </w:r>
      <w:r>
        <w:rPr>
          <w:rFonts w:ascii="Nunito Sans" w:cs="Nunito Sans" w:eastAsia="Nunito Sans" w:hAnsi="Nunito Sans"/>
          <w:color w:val="102E3B"/>
          <w:sz w:val="20"/>
          <w:szCs w:val="20"/>
        </w:rPr>
        <w:t xml:space="preserve"> who will hold our funds, handle sensitive personal data for us or have contact with the people we serve on our behalf.</w:t>
      </w:r>
    </w:p>
    <w:p>
      <w:pPr>
        <w:spacing w:after="120" w:before="0" w:line="300"/>
      </w:pPr>
      <w:r>
        <w:rPr>
          <w:rFonts w:ascii="Nunito Sans" w:cs="Nunito Sans" w:eastAsia="Nunito Sans" w:hAnsi="Nunito Sans"/>
          <w:b/>
          <w:bCs/>
          <w:color w:val="102E3B"/>
          <w:sz w:val="20"/>
          <w:szCs w:val="20"/>
        </w:rPr>
        <w:t xml:space="preserve">Law and stricter rules.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including any national sanctions and counter-terrorist financing laws. We also follow the sanctions regimes that apply to us because of where we operate, the currencies we use and the conditions of our funders. Where a funder's grant agreement sets stricter due diligence or screening rules, those rules apply to every relationship funded by that grant. Where rules differ, we follow the stricter 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Name the country where you are registered and any others where you work. Many countries have national laws on terrorist financing and sanctions, and some publish their own national designation lists in addition to the UN list. Check your local law on whether you must screen, which lists apply and whether you must report a match to a national authority, such as a financial intelligence unit. Your bank may also have requirements: ask them. If you receive US funding, pay in US dollars or have US citizens on your team, US sanctions rules may apply to you. EU and UK sanctions apply to EU and UK nationals and organisations, and to activity in those places. Take local legal advice if you are unsure.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Why we carry out due diligence</w:t>
      </w:r>
    </w:p>
    <w:p>
      <w:pPr>
        <w:spacing w:after="120" w:before="0" w:line="300"/>
      </w:pPr>
      <w:r>
        <w:rPr>
          <w:rFonts w:ascii="Nunito Sans" w:cs="Nunito Sans" w:eastAsia="Nunito Sans" w:hAnsi="Nunito Sans"/>
          <w:color w:val="102E3B"/>
          <w:sz w:val="20"/>
          <w:szCs w:val="20"/>
        </w:rPr>
        <w:t xml:space="preserve">We carry out due diligence to:</w:t>
      </w:r>
    </w:p>
    <w:p>
      <w:pPr>
        <w:pStyle w:val="ListParagraph"/>
        <w:numPr>
          <w:ilvl w:val="0"/>
          <w:numId w:val="3"/>
        </w:numPr>
        <w:spacing w:after="80" w:line="290"/>
      </w:pPr>
      <w:r>
        <w:rPr>
          <w:rFonts w:ascii="Nunito Sans" w:cs="Nunito Sans" w:eastAsia="Nunito Sans" w:hAnsi="Nunito Sans"/>
          <w:color w:val="102E3B"/>
          <w:sz w:val="20"/>
          <w:szCs w:val="20"/>
        </w:rPr>
        <w:t xml:space="preserve">make sure the people and organisations we work with are real, legally able to work with us and not involved in fraud, abuse, terrorism or sanctions breaches;</w:t>
      </w:r>
    </w:p>
    <w:p>
      <w:pPr>
        <w:pStyle w:val="ListParagraph"/>
        <w:numPr>
          <w:ilvl w:val="0"/>
          <w:numId w:val="3"/>
        </w:numPr>
        <w:spacing w:after="80" w:line="290"/>
      </w:pPr>
      <w:r>
        <w:rPr>
          <w:rFonts w:ascii="Nunito Sans" w:cs="Nunito Sans" w:eastAsia="Nunito Sans" w:hAnsi="Nunito Sans"/>
          <w:color w:val="102E3B"/>
          <w:sz w:val="20"/>
          <w:szCs w:val="20"/>
        </w:rPr>
        <w:t xml:space="preserve">protect the people we serve, by checking that partners in contact with them keep them safe;</w:t>
      </w:r>
    </w:p>
    <w:p>
      <w:pPr>
        <w:pStyle w:val="ListParagraph"/>
        <w:numPr>
          <w:ilvl w:val="0"/>
          <w:numId w:val="3"/>
        </w:numPr>
        <w:spacing w:after="80" w:line="290"/>
      </w:pPr>
      <w:r>
        <w:rPr>
          <w:rFonts w:ascii="Nunito Sans" w:cs="Nunito Sans" w:eastAsia="Nunito Sans" w:hAnsi="Nunito Sans"/>
          <w:color w:val="102E3B"/>
          <w:sz w:val="20"/>
          <w:szCs w:val="20"/>
        </w:rPr>
        <w:t xml:space="preserve">protect our funds and our funders' funds;</w:t>
      </w:r>
    </w:p>
    <w:p>
      <w:pPr>
        <w:pStyle w:val="ListParagraph"/>
        <w:numPr>
          <w:ilvl w:val="0"/>
          <w:numId w:val="3"/>
        </w:numPr>
        <w:spacing w:after="80" w:line="290"/>
      </w:pPr>
      <w:r>
        <w:rPr>
          <w:rFonts w:ascii="Nunito Sans" w:cs="Nunito Sans" w:eastAsia="Nunito Sans" w:hAnsi="Nunito Sans"/>
          <w:color w:val="102E3B"/>
          <w:sz w:val="20"/>
          <w:szCs w:val="20"/>
        </w:rPr>
        <w:t xml:space="preserve">understand a partner's strengths and gaps, so we can agree the right support and level of oversight;</w:t>
      </w:r>
    </w:p>
    <w:p>
      <w:pPr>
        <w:pStyle w:val="ListParagraph"/>
        <w:numPr>
          <w:ilvl w:val="0"/>
          <w:numId w:val="3"/>
        </w:numPr>
        <w:spacing w:after="80" w:line="290"/>
      </w:pPr>
      <w:r>
        <w:rPr>
          <w:rFonts w:ascii="Nunito Sans" w:cs="Nunito Sans" w:eastAsia="Nunito Sans" w:hAnsi="Nunito Sans"/>
          <w:color w:val="102E3B"/>
          <w:sz w:val="20"/>
          <w:szCs w:val="20"/>
        </w:rPr>
        <w:t xml:space="preserve">meet the law and our funders' conditions.</w:t>
      </w:r>
    </w:p>
    <w:p>
      <w:pPr>
        <w:spacing w:after="120" w:before="0" w:line="300"/>
      </w:pPr>
      <w:r>
        <w:rPr>
          <w:rFonts w:ascii="Nunito Sans" w:cs="Nunito Sans" w:eastAsia="Nunito Sans" w:hAnsi="Nunito Sans"/>
          <w:color w:val="102E3B"/>
          <w:sz w:val="20"/>
          <w:szCs w:val="20"/>
        </w:rPr>
        <w:t xml:space="preserve">Due diligence is part of building a partnership, not a test to pass or fail. We explain why we ask each question. We accept that partners may also want to check us, and we answer their questions openly.</w:t>
      </w:r>
    </w:p>
    <w:p>
      <w:pPr>
        <w:pStyle w:val="Heading2"/>
        <w:keepNext/>
        <w:spacing w:after="120" w:before="280"/>
      </w:pPr>
      <w:r>
        <w:rPr>
          <w:rFonts w:ascii="DM Serif Display" w:cs="DM Serif Display" w:eastAsia="DM Serif Display" w:hAnsi="DM Serif Display"/>
          <w:color w:val="123C48"/>
          <w:sz w:val="28"/>
          <w:szCs w:val="28"/>
        </w:rPr>
        <w:t xml:space="preserve">2. Our principles</w:t>
      </w:r>
    </w:p>
    <w:p>
      <w:pPr>
        <w:pStyle w:val="ListParagraph"/>
        <w:numPr>
          <w:ilvl w:val="0"/>
          <w:numId w:val="4"/>
        </w:numPr>
        <w:spacing w:after="80" w:line="290"/>
      </w:pPr>
      <w:r>
        <w:rPr>
          <w:rFonts w:ascii="Nunito Sans" w:cs="Nunito Sans" w:eastAsia="Nunito Sans" w:hAnsi="Nunito Sans"/>
          <w:b/>
          <w:bCs/>
          <w:color w:val="102E3B"/>
          <w:sz w:val="20"/>
          <w:szCs w:val="20"/>
        </w:rPr>
        <w:t xml:space="preserve">Proportionate.</w:t>
      </w:r>
      <w:r>
        <w:rPr>
          <w:rFonts w:ascii="Nunito Sans" w:cs="Nunito Sans" w:eastAsia="Nunito Sans" w:hAnsi="Nunito Sans"/>
          <w:color w:val="102E3B"/>
          <w:sz w:val="20"/>
          <w:szCs w:val="20"/>
        </w:rPr>
        <w:t xml:space="preserve"> The depth of checks matches the risk and the amount involved. We do not ask a small community group receiving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for the same evidence as a partner managing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b/>
          <w:bCs/>
          <w:color w:val="102E3B"/>
          <w:sz w:val="20"/>
          <w:szCs w:val="20"/>
        </w:rPr>
        <w:t xml:space="preserve">Risk-based, not prejudiced.</w:t>
      </w:r>
      <w:r>
        <w:rPr>
          <w:rFonts w:ascii="Nunito Sans" w:cs="Nunito Sans" w:eastAsia="Nunito Sans" w:hAnsi="Nunito Sans"/>
          <w:color w:val="102E3B"/>
          <w:sz w:val="20"/>
          <w:szCs w:val="20"/>
        </w:rPr>
        <w:t xml:space="preserve"> We judge real risks, using evidence. We do not treat an organisation as high risk simply because it is small, informal, faith-based, led by a particular group or working in a fragile or conflict-affected area.</w:t>
      </w:r>
    </w:p>
    <w:p>
      <w:pPr>
        <w:pStyle w:val="ListParagraph"/>
        <w:numPr>
          <w:ilvl w:val="0"/>
          <w:numId w:val="4"/>
        </w:numPr>
        <w:spacing w:after="80" w:line="290"/>
      </w:pPr>
      <w:r>
        <w:rPr>
          <w:rFonts w:ascii="Nunito Sans" w:cs="Nunito Sans" w:eastAsia="Nunito Sans" w:hAnsi="Nunito Sans"/>
          <w:b/>
          <w:bCs/>
          <w:color w:val="102E3B"/>
          <w:sz w:val="20"/>
          <w:szCs w:val="20"/>
        </w:rPr>
        <w:t xml:space="preserve">Fair to local partners.</w:t>
      </w:r>
      <w:r>
        <w:rPr>
          <w:rFonts w:ascii="Nunito Sans" w:cs="Nunito Sans" w:eastAsia="Nunito Sans" w:hAnsi="Nunito Sans"/>
          <w:color w:val="102E3B"/>
          <w:sz w:val="20"/>
          <w:szCs w:val="20"/>
        </w:rPr>
        <w:t xml:space="preserve"> We do not push risks or costs onto partners without giving them the time, money and support to manage them.</w:t>
      </w:r>
    </w:p>
    <w:p>
      <w:pPr>
        <w:pStyle w:val="ListParagraph"/>
        <w:numPr>
          <w:ilvl w:val="0"/>
          <w:numId w:val="4"/>
        </w:numPr>
        <w:spacing w:after="80" w:line="290"/>
      </w:pPr>
      <w:r>
        <w:rPr>
          <w:rFonts w:ascii="Nunito Sans" w:cs="Nunito Sans" w:eastAsia="Nunito Sans" w:hAnsi="Nunito Sans"/>
          <w:b/>
          <w:bCs/>
          <w:color w:val="102E3B"/>
          <w:sz w:val="20"/>
          <w:szCs w:val="20"/>
        </w:rPr>
        <w:t xml:space="preserve">Support before exclusion.</w:t>
      </w:r>
      <w:r>
        <w:rPr>
          <w:rFonts w:ascii="Nunito Sans" w:cs="Nunito Sans" w:eastAsia="Nunito Sans" w:hAnsi="Nunito Sans"/>
          <w:color w:val="102E3B"/>
          <w:sz w:val="20"/>
          <w:szCs w:val="20"/>
        </w:rPr>
        <w:t xml:space="preserve"> Where we find gaps, we agree a plan to close them, unless the risk is too serious to manage.</w:t>
      </w:r>
    </w:p>
    <w:p>
      <w:pPr>
        <w:pStyle w:val="ListParagraph"/>
        <w:numPr>
          <w:ilvl w:val="0"/>
          <w:numId w:val="4"/>
        </w:numPr>
        <w:spacing w:after="80" w:line="290"/>
      </w:pPr>
      <w:r>
        <w:rPr>
          <w:rFonts w:ascii="Nunito Sans" w:cs="Nunito Sans" w:eastAsia="Nunito Sans" w:hAnsi="Nunito Sans"/>
          <w:b/>
          <w:bCs/>
          <w:color w:val="102E3B"/>
          <w:sz w:val="20"/>
          <w:szCs w:val="20"/>
        </w:rPr>
        <w:t xml:space="preserve">Reuse, don't repeat.</w:t>
      </w:r>
      <w:r>
        <w:rPr>
          <w:rFonts w:ascii="Nunito Sans" w:cs="Nunito Sans" w:eastAsia="Nunito Sans" w:hAnsi="Nunito Sans"/>
          <w:color w:val="102E3B"/>
          <w:sz w:val="20"/>
          <w:szCs w:val="20"/>
        </w:rPr>
        <w:t xml:space="preserve"> We accept recent assessments by other reputable funders or networks where they cover what we need, so partners are not asked the same questions again and again.</w:t>
      </w:r>
    </w:p>
    <w:p>
      <w:pPr>
        <w:pStyle w:val="ListParagraph"/>
        <w:numPr>
          <w:ilvl w:val="0"/>
          <w:numId w:val="4"/>
        </w:numPr>
        <w:spacing w:after="80" w:line="290"/>
      </w:pPr>
      <w:r>
        <w:rPr>
          <w:rFonts w:ascii="Nunito Sans" w:cs="Nunito Sans" w:eastAsia="Nunito Sans" w:hAnsi="Nunito Sans"/>
          <w:b/>
          <w:bCs/>
          <w:color w:val="102E3B"/>
          <w:sz w:val="20"/>
          <w:szCs w:val="20"/>
        </w:rPr>
        <w:t xml:space="preserve">Confidential and respectful.</w:t>
      </w:r>
      <w:r>
        <w:rPr>
          <w:rFonts w:ascii="Nunito Sans" w:cs="Nunito Sans" w:eastAsia="Nunito Sans" w:hAnsi="Nunito Sans"/>
          <w:color w:val="102E3B"/>
          <w:sz w:val="20"/>
          <w:szCs w:val="20"/>
        </w:rPr>
        <w:t xml:space="preserve"> We collect only the information we need, keep it securely and use it only for due diligence and partnership management.</w:t>
      </w:r>
    </w:p>
    <w:p>
      <w:pPr>
        <w:pStyle w:val="Heading2"/>
        <w:keepNext/>
        <w:spacing w:after="120" w:before="280"/>
      </w:pPr>
      <w:r>
        <w:rPr>
          <w:rFonts w:ascii="DM Serif Display" w:cs="DM Serif Display" w:eastAsia="DM Serif Display" w:hAnsi="DM Serif Display"/>
          <w:color w:val="123C48"/>
          <w:sz w:val="28"/>
          <w:szCs w:val="28"/>
        </w:rPr>
        <w:t xml:space="preserve">3. FATF Recommendation 8 and avoiding unfair de-risking</w:t>
      </w:r>
    </w:p>
    <w:p>
      <w:pPr>
        <w:spacing w:after="120" w:before="0" w:line="300"/>
      </w:pPr>
      <w:r>
        <w:rPr>
          <w:rFonts w:ascii="Nunito Sans" w:cs="Nunito Sans" w:eastAsia="Nunito Sans" w:hAnsi="Nunito Sans"/>
          <w:color w:val="102E3B"/>
          <w:sz w:val="20"/>
          <w:szCs w:val="20"/>
        </w:rPr>
        <w:t xml:space="preserve">The Financial Action Task Force (FATF) sets international standards against money laundering and terrorist financing. Its Recommendation 8 concerns non-profit organisations. It asks governments to take a focused, risk-based approach that protects non-profits from abuse for terrorist financing without disrupting legitimate charitable work. FATF has recognised that badly applied rules have led banks, funders and governments to cut off whole groups of non-profits, a practice known as de-risking, and that this harms communities and local civil society.</w:t>
      </w:r>
    </w:p>
    <w:p>
      <w:pPr>
        <w:spacing w:after="120" w:before="0" w:line="300"/>
      </w:pPr>
      <w:r>
        <w:rPr>
          <w:rFonts w:ascii="Nunito Sans" w:cs="Nunito Sans" w:eastAsia="Nunito Sans" w:hAnsi="Nunito Sans"/>
          <w:color w:val="102E3B"/>
          <w:sz w:val="20"/>
          <w:szCs w:val="20"/>
        </w:rPr>
        <w:t xml:space="preserve">We apply the same thinking. Most non-profits face a low risk of terrorist financing. We concentrate our effort where there is a real, identified risk, for example cash-based activities in areas where a listed group operates. We do not refuse to work with a partner because of its location or profile alone. Where risks are higher, we manage them with sensible controls, such as payment in instalments, closer monitoring or extra screening, rather than withdrawing.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FATF AND YOUR COUNTRY</w:t>
            </w:r>
          </w:p>
          <w:p>
            <w:pPr>
              <w:spacing w:after="120" w:before="0" w:line="300"/>
            </w:pPr>
            <w:r>
              <w:rPr>
                <w:rFonts w:ascii="Nunito Sans" w:cs="Nunito Sans" w:eastAsia="Nunito Sans" w:hAnsi="Nunito Sans"/>
                <w:color w:val="102E3B"/>
                <w:sz w:val="19"/>
                <w:szCs w:val="19"/>
              </w:rPr>
              <w:t xml:space="preserve">FATF updated Recommendation 8 and its guidance for non-profits in November 2023 to strengthen this risk-based approach. Check the current text on the FATF website. Your country's latest FATF mutual evaluation, or the national risk assessment for the non-profit sector if your government has published one, shows how your authorities view risk in your sector. Use it to explain your approach to funders. If a funder's requirement would exclude a capable local partner, say so, and propose proportionate controls instead.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When due diligence is needed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3333"/>
        <w:gridCol w:w="2858"/>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RELATIONSHIP</w:t>
            </w:r>
          </w:p>
        </w:tc>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 WE CHECK</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Sub-grantee or implementing partner</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signing a Sub-grant Agreement, and before any renewal</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 risk and amount (section 5)</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Strategic partner, no funds transferred</w:t>
            </w:r>
          </w:p>
        </w:tc>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signing a Partnership Memorandum of Understanding</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Light, or standard if they will work with children or adults at risk</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Major supplier or consultant</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Above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as set out in our Procurement Policy</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Light or standard</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Large donor or sponsor</w:t>
            </w:r>
          </w:p>
        </w:tc>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accepting gifts above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in a year</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Light, with enhanced checks if concerns arise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relationship</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Whenever we learn of a serious concern, such as fraud, abuse or a possible sanctions link</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Enhanced</w:t>
            </w:r>
          </w:p>
        </w:tc>
      </w:tr>
    </w:tbl>
    <w:p>
      <w:pPr>
        <w:spacing w:after="120"/>
      </w:pPr>
    </w:p>
    <w:p>
      <w:pPr>
        <w:spacing w:after="120" w:before="0" w:line="300"/>
      </w:pPr>
      <w:r>
        <w:rPr>
          <w:rFonts w:ascii="Nunito Sans" w:cs="Nunito Sans" w:eastAsia="Nunito Sans" w:hAnsi="Nunito Sans"/>
          <w:color w:val="102E3B"/>
          <w:sz w:val="20"/>
          <w:szCs w:val="20"/>
        </w:rPr>
        <w:t xml:space="preserve">Sanctions screening applies at every level, including light checks.</w:t>
      </w:r>
    </w:p>
    <w:p>
      <w:pPr>
        <w:pStyle w:val="Heading2"/>
        <w:keepNext/>
        <w:spacing w:after="120" w:before="280"/>
      </w:pPr>
      <w:r>
        <w:rPr>
          <w:rFonts w:ascii="DM Serif Display" w:cs="DM Serif Display" w:eastAsia="DM Serif Display" w:hAnsi="DM Serif Display"/>
          <w:color w:val="123C48"/>
          <w:sz w:val="28"/>
          <w:szCs w:val="28"/>
        </w:rPr>
        <w:t xml:space="preserve">5. Proportionate levels of checks</w:t>
      </w:r>
    </w:p>
    <w:p>
      <w:pPr>
        <w:spacing w:after="120" w:before="0" w:line="300"/>
      </w:pPr>
      <w:r>
        <w:rPr>
          <w:rFonts w:ascii="Nunito Sans" w:cs="Nunito Sans" w:eastAsia="Nunito Sans" w:hAnsi="Nunito Sans"/>
          <w:color w:val="102E3B"/>
          <w:sz w:val="20"/>
          <w:szCs w:val="20"/>
        </w:rPr>
        <w:t xml:space="preserve">We set the level using two questions: how much money or responsibility is involved, and how risky the activity and setting are. Where the answers point to different levels, we use the higher 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3047"/>
        <w:gridCol w:w="4763"/>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USUALLY APPLIES WHEN</w:t>
            </w:r>
          </w:p>
        </w:tc>
        <w:tc>
          <w:tcPr>
            <w:tcW w:type="dxa" w:w="476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DO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Light</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value up to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in a year; low-risk activity; no direct contact with children or adults at risk</w:t>
            </w:r>
          </w:p>
        </w:tc>
        <w:tc>
          <w:tcPr>
            <w:tcW w:type="dxa" w:w="476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Sanctions screening; proof of legal existence or, for informal groups, a reference from a trusted source; bank details in the organisation's name; signed commitment to our Code of Conduct</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Standard</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Value from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or contact with children or adults at risk; or handling personal data for us</w:t>
            </w:r>
          </w:p>
        </w:tc>
        <w:tc>
          <w:tcPr>
            <w:tcW w:type="dxa" w:w="476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Everything in light, plus the Partner Due Diligence Questionnaire, key documents, a call or visit, and a written risk rating</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Enhanced</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Value above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or high-risk activity or setting (for example cash distributions, areas where listed groups operate); or a serious concern</w:t>
            </w:r>
          </w:p>
        </w:tc>
        <w:tc>
          <w:tcPr>
            <w:tcW w:type="dxa" w:w="476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Everything in standard, plus a visit, review of audited or independently checked accounts, references from at least </w:t>
            </w:r>
            <w:r>
              <w:rPr>
                <w:rFonts w:ascii="Nunito Sans" w:cs="Nunito Sans" w:eastAsia="Nunito Sans" w:hAnsi="Nunito Sans"/>
                <w:color w:val="102E3B"/>
                <w:sz w:val="18"/>
                <w:szCs w:val="18"/>
                <w:highlight w:val="yellow"/>
              </w:rPr>
              <w:t xml:space="preserve">[two]</w:t>
            </w:r>
            <w:r>
              <w:rPr>
                <w:rFonts w:ascii="Nunito Sans" w:cs="Nunito Sans" w:eastAsia="Nunito Sans" w:hAnsi="Nunito Sans"/>
                <w:color w:val="102E3B"/>
                <w:sz w:val="18"/>
                <w:szCs w:val="18"/>
              </w:rPr>
              <w:t xml:space="preserve"> funders or partners, screening of all board members and key staff, and approval by </w:t>
            </w:r>
            <w:r>
              <w:rPr>
                <w:rFonts w:ascii="Nunito Sans" w:cs="Nunito Sans" w:eastAsia="Nunito Sans" w:hAnsi="Nunito Sans"/>
                <w:color w:val="102E3B"/>
                <w:sz w:val="18"/>
                <w:szCs w:val="18"/>
                <w:highlight w:val="yellow"/>
              </w:rPr>
              <w:t xml:space="preserve">[Name, role]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LEVELS</w:t>
            </w:r>
          </w:p>
          <w:p>
            <w:pPr>
              <w:spacing w:after="120" w:before="0" w:line="300"/>
            </w:pPr>
            <w:r>
              <w:rPr>
                <w:rFonts w:ascii="Nunito Sans" w:cs="Nunito Sans" w:eastAsia="Nunito Sans" w:hAnsi="Nunito Sans"/>
                <w:color w:val="102E3B"/>
                <w:sz w:val="19"/>
                <w:szCs w:val="19"/>
              </w:rPr>
              <w:t xml:space="preserve">Set amounts that fit your budget and the size of your partners. A sensible starting point is to make the light level cover small activity grants and one-off events, and the enhanced level cover any partner that would receive a significant share of a single grant. Add any funder rule here, for example: "For </w:t>
            </w:r>
            <w:r>
              <w:rPr>
                <w:rFonts w:ascii="Nunito Sans" w:cs="Nunito Sans" w:eastAsia="Nunito Sans" w:hAnsi="Nunito Sans"/>
                <w:color w:val="102E3B"/>
                <w:sz w:val="19"/>
                <w:szCs w:val="19"/>
                <w:highlight w:val="yellow"/>
              </w:rPr>
              <w:t xml:space="preserve">[Funder name]</w:t>
            </w:r>
            <w:r>
              <w:rPr>
                <w:rFonts w:ascii="Nunito Sans" w:cs="Nunito Sans" w:eastAsia="Nunito Sans" w:hAnsi="Nunito Sans"/>
                <w:color w:val="102E3B"/>
                <w:sz w:val="19"/>
                <w:szCs w:val="19"/>
              </w:rPr>
              <w:t xml:space="preserve"> grant </w:t>
            </w:r>
            <w:r>
              <w:rPr>
                <w:rFonts w:ascii="Nunito Sans" w:cs="Nunito Sans" w:eastAsia="Nunito Sans" w:hAnsi="Nunito Sans"/>
                <w:color w:val="102E3B"/>
                <w:sz w:val="19"/>
                <w:szCs w:val="19"/>
                <w:highlight w:val="yellow"/>
              </w:rPr>
              <w:t xml:space="preserve">[reference]</w:t>
            </w:r>
            <w:r>
              <w:rPr>
                <w:rFonts w:ascii="Nunito Sans" w:cs="Nunito Sans" w:eastAsia="Nunito Sans" w:hAnsi="Nunito Sans"/>
                <w:color w:val="102E3B"/>
                <w:sz w:val="19"/>
                <w:szCs w:val="19"/>
              </w:rPr>
              <w:t xml:space="preserve">, all sub-grantees receive an enhanced assessment." Some funders also require their own approval of each sub-grantee: write that into your timeline.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What we check</w:t>
      </w:r>
    </w:p>
    <w:p>
      <w:pPr>
        <w:spacing w:after="120" w:before="0" w:line="300"/>
      </w:pPr>
      <w:r>
        <w:rPr>
          <w:rFonts w:ascii="Nunito Sans" w:cs="Nunito Sans" w:eastAsia="Nunito Sans" w:hAnsi="Nunito Sans"/>
          <w:color w:val="102E3B"/>
          <w:sz w:val="20"/>
          <w:szCs w:val="20"/>
        </w:rPr>
        <w:t xml:space="preserve">For standard and enhanced levels, the Partner Due Diligence Questionnaire collects most of this information. We accept different kinds of evidence. What matters is that we understand the risk, not that a partner produces a particular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4095"/>
        <w:gridCol w:w="3334"/>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4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LOOK AT</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EVIDENCE WE CAN ACCEPT</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registration</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name, registration, purpose, authority to receive funds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Registration certificate, constitution, tax number; or for informal groups, a letter from a local authority or a known network</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w:t>
            </w:r>
          </w:p>
        </w:tc>
        <w:tc>
          <w:tcPr>
            <w:tcW w:type="dxa" w:w="4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leads and oversees the organisation, how decisions are made, conflicts of interest</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List of board or committee members, minutes, conflict of interest records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and controls</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Bank account, budgeting, approvals, separation of duties, cash handling, accounts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Bank letter, latest accounts or audit, finance procedures, a sample of records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and PSEAH</w:t>
            </w:r>
          </w:p>
        </w:tc>
        <w:tc>
          <w:tcPr>
            <w:tcW w:type="dxa" w:w="4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safe recruitment, reporting routes, how concerns are handled</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policy, code of conduct, a recent example of how a concern was handled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and corruption</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past incidents, how fraud is reported</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Anti-fraud policy or commitment, explanation of any past case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w:t>
            </w:r>
          </w:p>
        </w:tc>
        <w:tc>
          <w:tcPr>
            <w:tcW w:type="dxa" w:w="4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personal data they will handle for us and how they keep it safe</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policy, description of storage and access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Capacity</w:t>
            </w:r>
          </w:p>
        </w:tc>
        <w:tc>
          <w:tcPr>
            <w:tcW w:type="dxa" w:w="4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systems and experience to deliver the planned work</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Past projects, references, staff list</w:t>
            </w:r>
          </w:p>
        </w:tc>
      </w:tr>
    </w:tbl>
    <w:p>
      <w:pPr>
        <w:spacing w:after="120"/>
      </w:pPr>
    </w:p>
    <w:p>
      <w:pPr>
        <w:spacing w:after="120" w:before="0" w:line="300"/>
      </w:pPr>
      <w:r>
        <w:rPr>
          <w:rFonts w:ascii="Nunito Sans" w:cs="Nunito Sans" w:eastAsia="Nunito Sans" w:hAnsi="Nunito Sans"/>
          <w:color w:val="102E3B"/>
          <w:sz w:val="20"/>
          <w:szCs w:val="20"/>
        </w:rPr>
        <w:t xml:space="preserve">PSEAH means protection from sexual exploitation, abuse and sexual harassment. For safeguarding, we follow the IASC six core principles and, where children are involved, the Keeping Children Safe standards. Where the partner is a member of the Misconduct Disclosure Scheme, or where the law allows, we ask about safe recruitment checks for staff in contact with the people we serve.</w:t>
      </w:r>
    </w:p>
    <w:p>
      <w:pPr>
        <w:pStyle w:val="Heading2"/>
        <w:keepNext/>
        <w:spacing w:after="120" w:before="280"/>
      </w:pPr>
      <w:r>
        <w:rPr>
          <w:rFonts w:ascii="DM Serif Display" w:cs="DM Serif Display" w:eastAsia="DM Serif Display" w:hAnsi="DM Serif Display"/>
          <w:color w:val="123C48"/>
          <w:sz w:val="28"/>
          <w:szCs w:val="28"/>
        </w:rPr>
        <w:t xml:space="preserve">7. Sanctions and counter-terrorist financing screening</w:t>
      </w:r>
    </w:p>
    <w:p>
      <w:pPr>
        <w:spacing w:after="120" w:before="0" w:line="300"/>
      </w:pPr>
      <w:r>
        <w:rPr>
          <w:rFonts w:ascii="Nunito Sans" w:cs="Nunito Sans" w:eastAsia="Nunito Sans" w:hAnsi="Nunito Sans"/>
          <w:color w:val="102E3B"/>
          <w:sz w:val="20"/>
          <w:szCs w:val="20"/>
        </w:rPr>
        <w:t xml:space="preserve">Sanctions are legal restrictions on dealing with named people, organisations, groups or countries. Making funds or goods available to a listed person or entity can be a criminal offence, even by mistake. Screening means checking names against official lists before we deal with someone.</w:t>
      </w:r>
    </w:p>
    <w:p>
      <w:pPr>
        <w:pStyle w:val="Heading3"/>
        <w:keepNext/>
        <w:spacing w:after="80" w:before="200"/>
      </w:pPr>
      <w:r>
        <w:rPr>
          <w:rFonts w:ascii="Nunito Sans" w:cs="Nunito Sans" w:eastAsia="Nunito Sans" w:hAnsi="Nunito Sans"/>
          <w:b/>
          <w:bCs/>
          <w:color w:val="16746E"/>
          <w:sz w:val="21"/>
          <w:szCs w:val="21"/>
        </w:rPr>
        <w:t xml:space="preserve">What we screen</w:t>
      </w:r>
    </w:p>
    <w:p>
      <w:pPr>
        <w:pStyle w:val="ListParagraph"/>
        <w:numPr>
          <w:ilvl w:val="0"/>
          <w:numId w:val="3"/>
        </w:numPr>
        <w:spacing w:after="80" w:line="290"/>
      </w:pPr>
      <w:r>
        <w:rPr>
          <w:rFonts w:ascii="Nunito Sans" w:cs="Nunito Sans" w:eastAsia="Nunito Sans" w:hAnsi="Nunito Sans"/>
          <w:color w:val="102E3B"/>
          <w:sz w:val="20"/>
          <w:szCs w:val="20"/>
        </w:rPr>
        <w:t xml:space="preserve">the organisation itself, by its full legal name and any other names it uses;</w:t>
      </w:r>
    </w:p>
    <w:p>
      <w:pPr>
        <w:pStyle w:val="ListParagraph"/>
        <w:numPr>
          <w:ilvl w:val="0"/>
          <w:numId w:val="3"/>
        </w:numPr>
        <w:spacing w:after="80" w:line="290"/>
      </w:pPr>
      <w:r>
        <w:rPr>
          <w:rFonts w:ascii="Nunito Sans" w:cs="Nunito Sans" w:eastAsia="Nunito Sans" w:hAnsi="Nunito Sans"/>
          <w:color w:val="102E3B"/>
          <w:sz w:val="20"/>
          <w:szCs w:val="20"/>
        </w:rPr>
        <w:t xml:space="preserve">for standard and enhanced levels, its board or committee chair, executive head and bank signatories; for enhanced, all board members and key staff;</w:t>
      </w:r>
    </w:p>
    <w:p>
      <w:pPr>
        <w:pStyle w:val="ListParagraph"/>
        <w:numPr>
          <w:ilvl w:val="0"/>
          <w:numId w:val="3"/>
        </w:numPr>
        <w:spacing w:after="80" w:line="290"/>
      </w:pPr>
      <w:r>
        <w:rPr>
          <w:rFonts w:ascii="Nunito Sans" w:cs="Nunito Sans" w:eastAsia="Nunito Sans" w:hAnsi="Nunito Sans"/>
          <w:color w:val="102E3B"/>
          <w:sz w:val="20"/>
          <w:szCs w:val="20"/>
        </w:rPr>
        <w:t xml:space="preserve">major suppliers and consultants, and large donors;</w:t>
      </w:r>
    </w:p>
    <w:p>
      <w:pPr>
        <w:pStyle w:val="ListParagraph"/>
        <w:numPr>
          <w:ilvl w:val="0"/>
          <w:numId w:val="3"/>
        </w:numPr>
        <w:spacing w:after="80" w:line="290"/>
      </w:pPr>
      <w:r>
        <w:rPr>
          <w:rFonts w:ascii="Nunito Sans" w:cs="Nunito Sans" w:eastAsia="Nunito Sans" w:hAnsi="Nunito Sans"/>
          <w:color w:val="102E3B"/>
          <w:sz w:val="20"/>
          <w:szCs w:val="20"/>
        </w:rPr>
        <w:t xml:space="preserve">any individual who receives our funds directly, other than the people we serve as part of a programme, unless a funder requires otherwise.</w:t>
      </w:r>
    </w:p>
    <w:p>
      <w:pPr>
        <w:pStyle w:val="Heading3"/>
        <w:keepNext/>
        <w:spacing w:after="80" w:before="200"/>
      </w:pPr>
      <w:r>
        <w:rPr>
          <w:rFonts w:ascii="Nunito Sans" w:cs="Nunito Sans" w:eastAsia="Nunito Sans" w:hAnsi="Nunito Sans"/>
          <w:b/>
          <w:bCs/>
          <w:color w:val="16746E"/>
          <w:sz w:val="21"/>
          <w:szCs w:val="21"/>
        </w:rPr>
        <w:t xml:space="preserve">Which lists</w:t>
      </w:r>
    </w:p>
    <w:p>
      <w:pPr>
        <w:spacing w:after="120" w:before="0" w:line="300"/>
      </w:pPr>
      <w:r>
        <w:rPr>
          <w:rFonts w:ascii="Nunito Sans" w:cs="Nunito Sans" w:eastAsia="Nunito Sans" w:hAnsi="Nunito Sans"/>
          <w:color w:val="102E3B"/>
          <w:sz w:val="20"/>
          <w:szCs w:val="20"/>
        </w:rPr>
        <w:t xml:space="preserve">We always screen against the </w:t>
      </w:r>
      <w:r>
        <w:rPr>
          <w:rFonts w:ascii="Nunito Sans" w:cs="Nunito Sans" w:eastAsia="Nunito Sans" w:hAnsi="Nunito Sans"/>
          <w:b/>
          <w:bCs/>
          <w:color w:val="102E3B"/>
          <w:sz w:val="20"/>
          <w:szCs w:val="20"/>
        </w:rPr>
        <w:t xml:space="preserve">UN Security Council consolidated sanctions list</w:t>
      </w:r>
      <w:r>
        <w:rPr>
          <w:rFonts w:ascii="Nunito Sans" w:cs="Nunito Sans" w:eastAsia="Nunito Sans" w:hAnsi="Nunito Sans"/>
          <w:color w:val="102E3B"/>
          <w:sz w:val="20"/>
          <w:szCs w:val="20"/>
        </w:rPr>
        <w:t xml:space="preserve">. We also screen against the lists our funders, banks or the law require, usually:</w:t>
      </w:r>
    </w:p>
    <w:p>
      <w:pPr>
        <w:pStyle w:val="ListParagraph"/>
        <w:numPr>
          <w:ilvl w:val="0"/>
          <w:numId w:val="3"/>
        </w:numPr>
        <w:spacing w:after="80" w:line="290"/>
      </w:pPr>
      <w:r>
        <w:rPr>
          <w:rFonts w:ascii="Nunito Sans" w:cs="Nunito Sans" w:eastAsia="Nunito Sans" w:hAnsi="Nunito Sans"/>
          <w:color w:val="102E3B"/>
          <w:sz w:val="20"/>
          <w:szCs w:val="20"/>
        </w:rPr>
        <w:t xml:space="preserve">the </w:t>
      </w:r>
      <w:r>
        <w:rPr>
          <w:rFonts w:ascii="Nunito Sans" w:cs="Nunito Sans" w:eastAsia="Nunito Sans" w:hAnsi="Nunito Sans"/>
          <w:b/>
          <w:bCs/>
          <w:color w:val="102E3B"/>
          <w:sz w:val="20"/>
          <w:szCs w:val="20"/>
        </w:rPr>
        <w:t xml:space="preserve">US OFAC Specially Designated Nationals and Blocked Persons List</w:t>
      </w:r>
      <w:r>
        <w:rPr>
          <w:rFonts w:ascii="Nunito Sans" w:cs="Nunito Sans" w:eastAsia="Nunito Sans" w:hAnsi="Nunito Sans"/>
          <w:color w:val="102E3B"/>
          <w:sz w:val="20"/>
          <w:szCs w:val="20"/>
        </w:rPr>
        <w:t xml:space="preserve"> (SDN list), published by the US Treasury's Office of Foreign Assets Control;</w:t>
      </w:r>
    </w:p>
    <w:p>
      <w:pPr>
        <w:pStyle w:val="ListParagraph"/>
        <w:numPr>
          <w:ilvl w:val="0"/>
          <w:numId w:val="3"/>
        </w:numPr>
        <w:spacing w:after="80" w:line="290"/>
      </w:pPr>
      <w:r>
        <w:rPr>
          <w:rFonts w:ascii="Nunito Sans" w:cs="Nunito Sans" w:eastAsia="Nunito Sans" w:hAnsi="Nunito Sans"/>
          <w:color w:val="102E3B"/>
          <w:sz w:val="20"/>
          <w:szCs w:val="20"/>
        </w:rPr>
        <w:t xml:space="preserve">the </w:t>
      </w:r>
      <w:r>
        <w:rPr>
          <w:rFonts w:ascii="Nunito Sans" w:cs="Nunito Sans" w:eastAsia="Nunito Sans" w:hAnsi="Nunito Sans"/>
          <w:b/>
          <w:bCs/>
          <w:color w:val="102E3B"/>
          <w:sz w:val="20"/>
          <w:szCs w:val="20"/>
        </w:rPr>
        <w:t xml:space="preserve">EU consolidated list</w:t>
      </w:r>
      <w:r>
        <w:rPr>
          <w:rFonts w:ascii="Nunito Sans" w:cs="Nunito Sans" w:eastAsia="Nunito Sans" w:hAnsi="Nunito Sans"/>
          <w:color w:val="102E3B"/>
          <w:sz w:val="20"/>
          <w:szCs w:val="20"/>
        </w:rPr>
        <w:t xml:space="preserve"> of persons, groups and entities subject to EU financial sanctions;</w:t>
      </w:r>
    </w:p>
    <w:p>
      <w:pPr>
        <w:pStyle w:val="ListParagraph"/>
        <w:numPr>
          <w:ilvl w:val="0"/>
          <w:numId w:val="3"/>
        </w:numPr>
        <w:spacing w:after="80" w:line="290"/>
      </w:pPr>
      <w:r>
        <w:rPr>
          <w:rFonts w:ascii="Nunito Sans" w:cs="Nunito Sans" w:eastAsia="Nunito Sans" w:hAnsi="Nunito Sans"/>
          <w:color w:val="102E3B"/>
          <w:sz w:val="20"/>
          <w:szCs w:val="20"/>
        </w:rPr>
        <w:t xml:space="preserve">the </w:t>
      </w:r>
      <w:r>
        <w:rPr>
          <w:rFonts w:ascii="Nunito Sans" w:cs="Nunito Sans" w:eastAsia="Nunito Sans" w:hAnsi="Nunito Sans"/>
          <w:b/>
          <w:bCs/>
          <w:color w:val="102E3B"/>
          <w:sz w:val="20"/>
          <w:szCs w:val="20"/>
        </w:rPr>
        <w:t xml:space="preserve">UK Sanctions List</w:t>
      </w:r>
      <w:r>
        <w:rPr>
          <w:rFonts w:ascii="Nunito Sans" w:cs="Nunito Sans" w:eastAsia="Nunito Sans" w:hAnsi="Nunito Sans"/>
          <w:color w:val="102E3B"/>
          <w:sz w:val="20"/>
          <w:szCs w:val="20"/>
        </w:rPr>
        <w:t xml:space="preserve">, published by the UK government;</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[any national list in the countries where we work]</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[any funder exclusion or debarment list]</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use the free official search tools for each list, or </w:t>
      </w:r>
      <w:r>
        <w:rPr>
          <w:rFonts w:ascii="Nunito Sans" w:cs="Nunito Sans" w:eastAsia="Nunito Sans" w:hAnsi="Nunito Sans"/>
          <w:color w:val="102E3B"/>
          <w:sz w:val="20"/>
          <w:szCs w:val="20"/>
          <w:highlight w:val="yellow"/>
        </w:rPr>
        <w:t xml:space="preserve">[a screening service we subscribe to]</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LISTS YOUR FUNDERS REQUIRE</w:t>
            </w:r>
          </w:p>
          <w:p>
            <w:pPr>
              <w:spacing w:after="120" w:before="0" w:line="300"/>
            </w:pPr>
            <w:r>
              <w:rPr>
                <w:rFonts w:ascii="Nunito Sans" w:cs="Nunito Sans" w:eastAsia="Nunito Sans" w:hAnsi="Nunito Sans"/>
                <w:color w:val="102E3B"/>
                <w:sz w:val="19"/>
                <w:szCs w:val="19"/>
              </w:rPr>
              <w:t xml:space="preserve">Read the counter-terrorism and sanctions clause in every grant agreement and list here exactly which lists it requires. Some funders name the lists; others simply require you to ensure that no funds reach listed persons, which in practice means screening against the lists that apply to that funder. On 28 January 2026 the UK replaced the former OFSI Consolidated List with the UK Sanctions List as its single source of designations: check the UK government website for the current list before relying on it. Free search tools change their addresses from time to time, so record the website you used in each log entry. If you screen many names, a paid screening service can save time, but you remain responsible for the decision.</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How we screen and record it</w:t>
      </w:r>
    </w:p>
    <w:p>
      <w:pPr>
        <w:pStyle w:val="ListParagraph"/>
        <w:numPr>
          <w:ilvl w:val="0"/>
          <w:numId w:val="5"/>
        </w:numPr>
        <w:spacing w:after="80" w:line="290"/>
      </w:pPr>
      <w:r>
        <w:rPr>
          <w:rFonts w:ascii="Nunito Sans" w:cs="Nunito Sans" w:eastAsia="Nunito Sans" w:hAnsi="Nunito Sans"/>
          <w:color w:val="102E3B"/>
          <w:sz w:val="20"/>
          <w:szCs w:val="20"/>
        </w:rPr>
        <w:t xml:space="preserve">Search each name, including other spellings, abbreviations and names in other scripts where known.</w:t>
      </w:r>
    </w:p>
    <w:p>
      <w:pPr>
        <w:pStyle w:val="ListParagraph"/>
        <w:numPr>
          <w:ilvl w:val="0"/>
          <w:numId w:val="5"/>
        </w:numPr>
        <w:spacing w:after="80" w:line="290"/>
      </w:pPr>
      <w:r>
        <w:rPr>
          <w:rFonts w:ascii="Nunito Sans" w:cs="Nunito Sans" w:eastAsia="Nunito Sans" w:hAnsi="Nunito Sans"/>
          <w:color w:val="102E3B"/>
          <w:sz w:val="20"/>
          <w:szCs w:val="20"/>
        </w:rPr>
        <w:t xml:space="preserve">Record every search in the screening log (Annex 1): name screened, lists searched, date, result and the person who checked.</w:t>
      </w:r>
    </w:p>
    <w:p>
      <w:pPr>
        <w:pStyle w:val="ListParagraph"/>
        <w:numPr>
          <w:ilvl w:val="0"/>
          <w:numId w:val="5"/>
        </w:numPr>
        <w:spacing w:after="80" w:line="290"/>
      </w:pPr>
      <w:r>
        <w:rPr>
          <w:rFonts w:ascii="Nunito Sans" w:cs="Nunito Sans" w:eastAsia="Nunito Sans" w:hAnsi="Nunito Sans"/>
          <w:color w:val="102E3B"/>
          <w:sz w:val="20"/>
          <w:szCs w:val="20"/>
        </w:rPr>
        <w:t xml:space="preserve">Save a screenshot or printout of the result for every possible match, and for every enhanced-level check.</w:t>
      </w:r>
    </w:p>
    <w:p>
      <w:pPr>
        <w:pStyle w:val="ListParagraph"/>
        <w:numPr>
          <w:ilvl w:val="0"/>
          <w:numId w:val="5"/>
        </w:numPr>
        <w:spacing w:after="80" w:line="290"/>
      </w:pPr>
      <w:r>
        <w:rPr>
          <w:rFonts w:ascii="Nunito Sans" w:cs="Nunito Sans" w:eastAsia="Nunito Sans" w:hAnsi="Nunito Sans"/>
          <w:color w:val="102E3B"/>
          <w:sz w:val="20"/>
          <w:szCs w:val="20"/>
        </w:rPr>
        <w:t xml:space="preserve">Screen before signing any agreement and before the first payment.</w:t>
      </w:r>
    </w:p>
    <w:p>
      <w:pPr>
        <w:pStyle w:val="Heading3"/>
        <w:keepNext/>
        <w:spacing w:after="80" w:before="200"/>
      </w:pPr>
      <w:r>
        <w:rPr>
          <w:rFonts w:ascii="Nunito Sans" w:cs="Nunito Sans" w:eastAsia="Nunito Sans" w:hAnsi="Nunito Sans"/>
          <w:b/>
          <w:bCs/>
          <w:color w:val="16746E"/>
          <w:sz w:val="21"/>
          <w:szCs w:val="21"/>
        </w:rPr>
        <w:t xml:space="preserve">If there is a possible match</w:t>
      </w:r>
    </w:p>
    <w:p>
      <w:pPr>
        <w:spacing w:after="120" w:before="0" w:line="300"/>
      </w:pPr>
      <w:r>
        <w:rPr>
          <w:rFonts w:ascii="Nunito Sans" w:cs="Nunito Sans" w:eastAsia="Nunito Sans" w:hAnsi="Nunito Sans"/>
          <w:color w:val="102E3B"/>
          <w:sz w:val="20"/>
          <w:szCs w:val="20"/>
        </w:rPr>
        <w:t xml:space="preserve">A possible match does not mean a person is listed. Many names are common. Follow these steps:</w:t>
      </w:r>
    </w:p>
    <w:p>
      <w:pPr>
        <w:pStyle w:val="ListParagraph"/>
        <w:numPr>
          <w:ilvl w:val="0"/>
          <w:numId w:val="6"/>
        </w:numPr>
        <w:spacing w:after="80" w:line="290"/>
      </w:pPr>
      <w:r>
        <w:rPr>
          <w:rFonts w:ascii="Nunito Sans" w:cs="Nunito Sans" w:eastAsia="Nunito Sans" w:hAnsi="Nunito Sans"/>
          <w:b/>
          <w:bCs/>
          <w:color w:val="102E3B"/>
          <w:sz w:val="20"/>
          <w:szCs w:val="20"/>
        </w:rPr>
        <w:t xml:space="preserve">Stop.</w:t>
      </w:r>
      <w:r>
        <w:rPr>
          <w:rFonts w:ascii="Nunito Sans" w:cs="Nunito Sans" w:eastAsia="Nunito Sans" w:hAnsi="Nunito Sans"/>
          <w:color w:val="102E3B"/>
          <w:sz w:val="20"/>
          <w:szCs w:val="20"/>
        </w:rPr>
        <w:t xml:space="preserve"> Do not sign, pay, deliver goods or confirm the partnership until the match is resolved.</w:t>
      </w:r>
    </w:p>
    <w:p>
      <w:pPr>
        <w:pStyle w:val="ListParagraph"/>
        <w:numPr>
          <w:ilvl w:val="0"/>
          <w:numId w:val="6"/>
        </w:numPr>
        <w:spacing w:after="80" w:line="290"/>
      </w:pPr>
      <w:r>
        <w:rPr>
          <w:rFonts w:ascii="Nunito Sans" w:cs="Nunito Sans" w:eastAsia="Nunito Sans" w:hAnsi="Nunito Sans"/>
          <w:b/>
          <w:bCs/>
          <w:color w:val="102E3B"/>
          <w:sz w:val="20"/>
          <w:szCs w:val="20"/>
        </w:rPr>
        <w:t xml:space="preserve">Compare identifiers.</w:t>
      </w:r>
      <w:r>
        <w:rPr>
          <w:rFonts w:ascii="Nunito Sans" w:cs="Nunito Sans" w:eastAsia="Nunito Sans" w:hAnsi="Nunito Sans"/>
          <w:color w:val="102E3B"/>
          <w:sz w:val="20"/>
          <w:szCs w:val="20"/>
        </w:rPr>
        <w:t xml:space="preserve"> Check the list entry against what you know: full name, date of birth, nationality, address, registration number, aliases.</w:t>
      </w:r>
    </w:p>
    <w:p>
      <w:pPr>
        <w:pStyle w:val="ListParagraph"/>
        <w:numPr>
          <w:ilvl w:val="0"/>
          <w:numId w:val="6"/>
        </w:numPr>
        <w:spacing w:after="80" w:line="290"/>
      </w:pPr>
      <w:r>
        <w:rPr>
          <w:rFonts w:ascii="Nunito Sans" w:cs="Nunito Sans" w:eastAsia="Nunito Sans" w:hAnsi="Nunito Sans"/>
          <w:b/>
          <w:bCs/>
          <w:color w:val="102E3B"/>
          <w:sz w:val="20"/>
          <w:szCs w:val="20"/>
        </w:rPr>
        <w:t xml:space="preserve">If it is clearly a different person or organisation</w:t>
      </w:r>
      <w:r>
        <w:rPr>
          <w:rFonts w:ascii="Nunito Sans" w:cs="Nunito Sans" w:eastAsia="Nunito Sans" w:hAnsi="Nunito Sans"/>
          <w:color w:val="102E3B"/>
          <w:sz w:val="20"/>
          <w:szCs w:val="20"/>
        </w:rPr>
        <w:t xml:space="preserve"> (a false positive), record why, for example "date of birth and nationality differ". A second person,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confirms. Then you can continue.</w:t>
      </w:r>
    </w:p>
    <w:p>
      <w:pPr>
        <w:pStyle w:val="ListParagraph"/>
        <w:numPr>
          <w:ilvl w:val="0"/>
          <w:numId w:val="6"/>
        </w:numPr>
        <w:spacing w:after="80" w:line="290"/>
      </w:pPr>
      <w:r>
        <w:rPr>
          <w:rFonts w:ascii="Nunito Sans" w:cs="Nunito Sans" w:eastAsia="Nunito Sans" w:hAnsi="Nunito Sans"/>
          <w:b/>
          <w:bCs/>
          <w:color w:val="102E3B"/>
          <w:sz w:val="20"/>
          <w:szCs w:val="20"/>
        </w:rPr>
        <w:t xml:space="preserve">If you cannot rule it out,</w:t>
      </w:r>
      <w:r>
        <w:rPr>
          <w:rFonts w:ascii="Nunito Sans" w:cs="Nunito Sans" w:eastAsia="Nunito Sans" w:hAnsi="Nunito Sans"/>
          <w:color w:val="102E3B"/>
          <w:sz w:val="20"/>
          <w:szCs w:val="20"/>
        </w:rPr>
        <w:t xml:space="preserve"> escalate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[1 working day]</w:t>
      </w:r>
      <w:r>
        <w:rPr>
          <w:rFonts w:ascii="Nunito Sans" w:cs="Nunito Sans" w:eastAsia="Nunito Sans" w:hAnsi="Nunito Sans"/>
          <w:color w:val="102E3B"/>
          <w:sz w:val="20"/>
          <w:szCs w:val="20"/>
        </w:rPr>
        <w:t xml:space="preserve">. Do not tell the person or organisation that they may be listed until you have advice, because in some countries warning them could itself be an offence.</w:t>
      </w:r>
    </w:p>
    <w:p>
      <w:pPr>
        <w:pStyle w:val="ListParagraph"/>
        <w:numPr>
          <w:ilvl w:val="0"/>
          <w:numId w:val="6"/>
        </w:numPr>
        <w:spacing w:after="80" w:line="290"/>
      </w:pPr>
      <w:r>
        <w:rPr>
          <w:rFonts w:ascii="Nunito Sans" w:cs="Nunito Sans" w:eastAsia="Nunito Sans" w:hAnsi="Nunito Sans"/>
          <w:b/>
          <w:bCs/>
          <w:color w:val="102E3B"/>
          <w:sz w:val="20"/>
          <w:szCs w:val="20"/>
        </w:rPr>
        <w:t xml:space="preserve">Take advice</w:t>
      </w:r>
      <w:r>
        <w:rPr>
          <w:rFonts w:ascii="Nunito Sans" w:cs="Nunito Sans" w:eastAsia="Nunito Sans" w:hAnsi="Nunito Sans"/>
          <w:color w:val="102E3B"/>
          <w:sz w:val="20"/>
          <w:szCs w:val="20"/>
        </w:rPr>
        <w:t xml:space="preserve"> from our bank, the funder or a lawyer.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decides, and records the decision and reasons.</w:t>
      </w:r>
    </w:p>
    <w:p>
      <w:pPr>
        <w:pStyle w:val="ListParagraph"/>
        <w:numPr>
          <w:ilvl w:val="0"/>
          <w:numId w:val="6"/>
        </w:numPr>
        <w:spacing w:after="80" w:line="290"/>
      </w:pPr>
      <w:r>
        <w:rPr>
          <w:rFonts w:ascii="Nunito Sans" w:cs="Nunito Sans" w:eastAsia="Nunito Sans" w:hAnsi="Nunito Sans"/>
          <w:b/>
          <w:bCs/>
          <w:color w:val="102E3B"/>
          <w:sz w:val="20"/>
          <w:szCs w:val="20"/>
        </w:rPr>
        <w:t xml:space="preserve">If it is a true match,</w:t>
      </w:r>
      <w:r>
        <w:rPr>
          <w:rFonts w:ascii="Nunito Sans" w:cs="Nunito Sans" w:eastAsia="Nunito Sans" w:hAnsi="Nunito Sans"/>
          <w:color w:val="102E3B"/>
          <w:sz w:val="20"/>
          <w:szCs w:val="20"/>
        </w:rPr>
        <w:t xml:space="preserve"> do not proceed and do not make any funds or goods available. Report to the relevant authority where the law requires it, and tell the funder as the grant agreement requires. Our legal adviser confirms what must be reported and by when.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REPORTING A TRUE MATCH</w:t>
            </w:r>
          </w:p>
          <w:p>
            <w:pPr>
              <w:spacing w:after="120" w:before="0" w:line="300"/>
            </w:pPr>
            <w:r>
              <w:rPr>
                <w:rFonts w:ascii="Nunito Sans" w:cs="Nunito Sans" w:eastAsia="Nunito Sans" w:hAnsi="Nunito Sans"/>
                <w:color w:val="102E3B"/>
                <w:sz w:val="19"/>
                <w:szCs w:val="19"/>
              </w:rPr>
              <w:t xml:space="preserve">Reporting duties differ by country and by sanctions regime. For example, US persons who hold property of a listed person may have to block it and report to OFAC within a set time, and UK rules place reporting duties on some types of organisation. Many national laws also require reports to the financial intelligence unit. Check your local law on reporting, freezing and tipping off before you need it, and write the authority's name and contact details here.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Fair to small local partners</w:t>
      </w:r>
    </w:p>
    <w:p>
      <w:pPr>
        <w:spacing w:after="120" w:before="0" w:line="300"/>
      </w:pPr>
      <w:r>
        <w:rPr>
          <w:rFonts w:ascii="Nunito Sans" w:cs="Nunito Sans" w:eastAsia="Nunito Sans" w:hAnsi="Nunito Sans"/>
          <w:color w:val="102E3B"/>
          <w:sz w:val="20"/>
          <w:szCs w:val="20"/>
        </w:rPr>
        <w:t xml:space="preserve">Local organisations often know their communities best, yet complex due diligence excludes them most often. We will:</w:t>
      </w:r>
    </w:p>
    <w:p>
      <w:pPr>
        <w:pStyle w:val="ListParagraph"/>
        <w:numPr>
          <w:ilvl w:val="0"/>
          <w:numId w:val="3"/>
        </w:numPr>
        <w:spacing w:after="80" w:line="290"/>
      </w:pPr>
      <w:r>
        <w:rPr>
          <w:rFonts w:ascii="Nunito Sans" w:cs="Nunito Sans" w:eastAsia="Nunito Sans" w:hAnsi="Nunito Sans"/>
          <w:color w:val="102E3B"/>
          <w:sz w:val="20"/>
          <w:szCs w:val="20"/>
        </w:rPr>
        <w:t xml:space="preserve">explain our checks in plain language and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and help partners complete the questionnaire if they wish;</w:t>
      </w:r>
    </w:p>
    <w:p>
      <w:pPr>
        <w:pStyle w:val="ListParagraph"/>
        <w:numPr>
          <w:ilvl w:val="0"/>
          <w:numId w:val="3"/>
        </w:numPr>
        <w:spacing w:after="80" w:line="290"/>
      </w:pPr>
      <w:r>
        <w:rPr>
          <w:rFonts w:ascii="Nunito Sans" w:cs="Nunito Sans" w:eastAsia="Nunito Sans" w:hAnsi="Nunito Sans"/>
          <w:color w:val="102E3B"/>
          <w:sz w:val="20"/>
          <w:szCs w:val="20"/>
        </w:rPr>
        <w:t xml:space="preserve">accept the evidence partners can reasonably provide, and alternatives where formal documents do not exist;</w:t>
      </w:r>
    </w:p>
    <w:p>
      <w:pPr>
        <w:pStyle w:val="ListParagraph"/>
        <w:numPr>
          <w:ilvl w:val="0"/>
          <w:numId w:val="3"/>
        </w:numPr>
        <w:spacing w:after="80" w:line="290"/>
      </w:pPr>
      <w:r>
        <w:rPr>
          <w:rFonts w:ascii="Nunito Sans" w:cs="Nunito Sans" w:eastAsia="Nunito Sans" w:hAnsi="Nunito Sans"/>
          <w:color w:val="102E3B"/>
          <w:sz w:val="20"/>
          <w:szCs w:val="20"/>
        </w:rPr>
        <w:t xml:space="preserve">allow realistic time, at least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to respond;</w:t>
      </w:r>
    </w:p>
    <w:p>
      <w:pPr>
        <w:pStyle w:val="ListParagraph"/>
        <w:numPr>
          <w:ilvl w:val="0"/>
          <w:numId w:val="3"/>
        </w:numPr>
        <w:spacing w:after="80" w:line="290"/>
      </w:pPr>
      <w:r>
        <w:rPr>
          <w:rFonts w:ascii="Nunito Sans" w:cs="Nunito Sans" w:eastAsia="Nunito Sans" w:hAnsi="Nunito Sans"/>
          <w:color w:val="102E3B"/>
          <w:sz w:val="20"/>
          <w:szCs w:val="20"/>
        </w:rPr>
        <w:t xml:space="preserve">not ask partners to sign obligations, such as unlimited liability for fraud or screening of all their own suppliers, that they cannot meet, unless we give them the means;</w:t>
      </w:r>
    </w:p>
    <w:p>
      <w:pPr>
        <w:pStyle w:val="ListParagraph"/>
        <w:numPr>
          <w:ilvl w:val="0"/>
          <w:numId w:val="3"/>
        </w:numPr>
        <w:spacing w:after="80" w:line="290"/>
      </w:pPr>
      <w:r>
        <w:rPr>
          <w:rFonts w:ascii="Nunito Sans" w:cs="Nunito Sans" w:eastAsia="Nunito Sans" w:hAnsi="Nunito Sans"/>
          <w:color w:val="102E3B"/>
          <w:sz w:val="20"/>
          <w:szCs w:val="20"/>
        </w:rPr>
        <w:t xml:space="preserve">include the cost of compliance, such as audits, policy development or training, in the budgets we agree with them and with our funders;</w:t>
      </w:r>
    </w:p>
    <w:p>
      <w:pPr>
        <w:pStyle w:val="ListParagraph"/>
        <w:numPr>
          <w:ilvl w:val="0"/>
          <w:numId w:val="3"/>
        </w:numPr>
        <w:spacing w:after="80" w:line="290"/>
      </w:pPr>
      <w:r>
        <w:rPr>
          <w:rFonts w:ascii="Nunito Sans" w:cs="Nunito Sans" w:eastAsia="Nunito Sans" w:hAnsi="Nunito Sans"/>
          <w:color w:val="102E3B"/>
          <w:sz w:val="20"/>
          <w:szCs w:val="20"/>
        </w:rPr>
        <w:t xml:space="preserve">share with partners the results of our assessment and the reasons for any conditions;</w:t>
      </w:r>
    </w:p>
    <w:p>
      <w:pPr>
        <w:pStyle w:val="ListParagraph"/>
        <w:numPr>
          <w:ilvl w:val="0"/>
          <w:numId w:val="3"/>
        </w:numPr>
        <w:spacing w:after="80" w:line="290"/>
      </w:pPr>
      <w:r>
        <w:rPr>
          <w:rFonts w:ascii="Nunito Sans" w:cs="Nunito Sans" w:eastAsia="Nunito Sans" w:hAnsi="Nunito Sans"/>
          <w:color w:val="102E3B"/>
          <w:sz w:val="20"/>
          <w:szCs w:val="20"/>
        </w:rPr>
        <w:t xml:space="preserve">speak up with funders when a requirement is disproportionate for a small local partner.</w:t>
      </w:r>
    </w:p>
    <w:p>
      <w:pPr>
        <w:pStyle w:val="Heading2"/>
        <w:keepNext/>
        <w:spacing w:after="120" w:before="280"/>
      </w:pPr>
      <w:r>
        <w:rPr>
          <w:rFonts w:ascii="DM Serif Display" w:cs="DM Serif Display" w:eastAsia="DM Serif Display" w:hAnsi="DM Serif Display"/>
          <w:color w:val="123C48"/>
          <w:sz w:val="28"/>
          <w:szCs w:val="28"/>
        </w:rPr>
        <w:t xml:space="preserve">9. Capacity strengthening rather than exclusion</w:t>
      </w:r>
    </w:p>
    <w:p>
      <w:pPr>
        <w:spacing w:after="120" w:before="0" w:line="300"/>
      </w:pPr>
      <w:r>
        <w:rPr>
          <w:rFonts w:ascii="Nunito Sans" w:cs="Nunito Sans" w:eastAsia="Nunito Sans" w:hAnsi="Nunito Sans"/>
          <w:color w:val="102E3B"/>
          <w:sz w:val="20"/>
          <w:szCs w:val="20"/>
        </w:rPr>
        <w:t xml:space="preserve">Where we find gaps, such as no written safeguarding policy, a single person controlling all payments or no annual accounts, we agree a capacity plan with the partner. It sets out what will change, the support we will give (for example templates, training, mentoring or a budget line), who is responsible and the deadline. We may add proportionate controls while the plan is under way, such as smaller payments in instalments, receipts before each new payment or extra monitoring visits.</w:t>
      </w:r>
    </w:p>
    <w:p>
      <w:pPr>
        <w:spacing w:after="120" w:before="0" w:line="300"/>
      </w:pPr>
      <w:r>
        <w:rPr>
          <w:rFonts w:ascii="Nunito Sans" w:cs="Nunito Sans" w:eastAsia="Nunito Sans" w:hAnsi="Nunito Sans"/>
          <w:color w:val="102E3B"/>
          <w:sz w:val="20"/>
          <w:szCs w:val="20"/>
        </w:rPr>
        <w:t xml:space="preserve">We decline a partnership only where the risk is too serious to manage with reasonable support and controls: for example a confirmed sanctions match, credible evidence of fraud or abuse that has not been addressed, or refusal to adopt basic safeguarding measures where the partner works with children or adults at risk.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RESOURCES FOR CAPACITY SUPPORT</w:t>
            </w:r>
          </w:p>
          <w:p>
            <w:pPr>
              <w:spacing w:after="120" w:before="0" w:line="300"/>
            </w:pPr>
            <w:r>
              <w:rPr>
                <w:rFonts w:ascii="Nunito Sans" w:cs="Nunito Sans" w:eastAsia="Nunito Sans" w:hAnsi="Nunito Sans"/>
                <w:color w:val="102E3B"/>
                <w:sz w:val="19"/>
                <w:szCs w:val="19"/>
              </w:rPr>
              <w:t xml:space="preserve">Decide what support you can realistically offer: for example sharing your own policy templates, a short training session, mentoring by a staff member or a budget line in the sub-grant for an audit or a safeguarding focal point. Funders increasingly accept these costs when they are planned in the budget. Record each commitment in the partner's capacity plan so it is not forgotten.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Decision and approval</w:t>
      </w:r>
    </w:p>
    <w:p>
      <w:pPr>
        <w:spacing w:after="120" w:before="0" w:line="300"/>
      </w:pPr>
      <w:r>
        <w:rPr>
          <w:rFonts w:ascii="Nunito Sans" w:cs="Nunito Sans" w:eastAsia="Nunito Sans" w:hAnsi="Nunito Sans"/>
          <w:color w:val="102E3B"/>
          <w:sz w:val="20"/>
          <w:szCs w:val="20"/>
        </w:rPr>
        <w:t xml:space="preserve">The due diligence lead writes a short assessment with a risk rating (low, medium or high) for each area and overall, and recommends one of four outcomes:</w:t>
      </w:r>
    </w:p>
    <w:p>
      <w:pPr>
        <w:pStyle w:val="ListParagraph"/>
        <w:numPr>
          <w:ilvl w:val="0"/>
          <w:numId w:val="7"/>
        </w:numPr>
        <w:spacing w:after="80" w:line="290"/>
      </w:pPr>
      <w:r>
        <w:rPr>
          <w:rFonts w:ascii="Nunito Sans" w:cs="Nunito Sans" w:eastAsia="Nunito Sans" w:hAnsi="Nunito Sans"/>
          <w:b/>
          <w:bCs/>
          <w:color w:val="102E3B"/>
          <w:sz w:val="20"/>
          <w:szCs w:val="20"/>
        </w:rPr>
        <w:t xml:space="preserve">Approve.</w:t>
      </w:r>
    </w:p>
    <w:p>
      <w:pPr>
        <w:pStyle w:val="ListParagraph"/>
        <w:numPr>
          <w:ilvl w:val="0"/>
          <w:numId w:val="7"/>
        </w:numPr>
        <w:spacing w:after="80" w:line="290"/>
      </w:pPr>
      <w:r>
        <w:rPr>
          <w:rFonts w:ascii="Nunito Sans" w:cs="Nunito Sans" w:eastAsia="Nunito Sans" w:hAnsi="Nunito Sans"/>
          <w:b/>
          <w:bCs/>
          <w:color w:val="102E3B"/>
          <w:sz w:val="20"/>
          <w:szCs w:val="20"/>
        </w:rPr>
        <w:t xml:space="preserve">Approve with conditions</w:t>
      </w:r>
      <w:r>
        <w:rPr>
          <w:rFonts w:ascii="Nunito Sans" w:cs="Nunito Sans" w:eastAsia="Nunito Sans" w:hAnsi="Nunito Sans"/>
          <w:color w:val="102E3B"/>
          <w:sz w:val="20"/>
          <w:szCs w:val="20"/>
        </w:rPr>
        <w:t xml:space="preserve">, for example payments in instalments or a policy adopted 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b/>
          <w:bCs/>
          <w:color w:val="102E3B"/>
          <w:sz w:val="20"/>
          <w:szCs w:val="20"/>
        </w:rPr>
        <w:t xml:space="preserve">Approve with a capacity plan</w:t>
      </w:r>
      <w:r>
        <w:rPr>
          <w:rFonts w:ascii="Nunito Sans" w:cs="Nunito Sans" w:eastAsia="Nunito Sans" w:hAnsi="Nunito Sans"/>
          <w:color w:val="102E3B"/>
          <w:sz w:val="20"/>
          <w:szCs w:val="20"/>
        </w:rPr>
        <w:t xml:space="preserve">, with support and review dates.</w:t>
      </w:r>
    </w:p>
    <w:p>
      <w:pPr>
        <w:pStyle w:val="ListParagraph"/>
        <w:numPr>
          <w:ilvl w:val="0"/>
          <w:numId w:val="7"/>
        </w:numPr>
        <w:spacing w:after="80" w:line="290"/>
      </w:pPr>
      <w:r>
        <w:rPr>
          <w:rFonts w:ascii="Nunito Sans" w:cs="Nunito Sans" w:eastAsia="Nunito Sans" w:hAnsi="Nunito Sans"/>
          <w:b/>
          <w:bCs/>
          <w:color w:val="102E3B"/>
          <w:sz w:val="20"/>
          <w:szCs w:val="20"/>
        </w:rPr>
        <w:t xml:space="preserve">Decline</w:t>
      </w:r>
      <w:r>
        <w:rPr>
          <w:rFonts w:ascii="Nunito Sans" w:cs="Nunito Sans" w:eastAsia="Nunito Sans" w:hAnsi="Nunito Sans"/>
          <w:color w:val="102E3B"/>
          <w:sz w:val="20"/>
          <w:szCs w:val="20"/>
        </w:rPr>
        <w:t xml:space="preserve">, with reasons shared with the partner as far as the law allows.</w:t>
      </w:r>
    </w:p>
    <w:p>
      <w:pPr>
        <w:spacing w:after="120" w:before="0" w:line="300"/>
      </w:pPr>
      <w:r>
        <w:rPr>
          <w:rFonts w:ascii="Nunito Sans" w:cs="Nunito Sans" w:eastAsia="Nunito Sans" w:hAnsi="Nunito Sans"/>
          <w:color w:val="102E3B"/>
          <w:sz w:val="20"/>
          <w:szCs w:val="20"/>
        </w:rPr>
        <w:t xml:space="preserve">The decision is taken by the person named in our Delegation of Authority Matrix. High-risk partnerships and every unresolved possible sanctions match go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Nobody decides on a partner in which they, their family or close friends have an interest. Our Conflict of Interest Policy applies.</w:t>
      </w:r>
    </w:p>
    <w:p>
      <w:pPr>
        <w:pStyle w:val="Heading1"/>
        <w:keepNext/>
        <w:spacing w:after="160" w:before="360"/>
      </w:pPr>
      <w:r>
        <w:rPr>
          <w:rFonts w:ascii="DM Serif Display" w:cs="DM Serif Display" w:eastAsia="DM Serif Display" w:hAnsi="DM Serif Display"/>
          <w:color w:val="123C48"/>
          <w:sz w:val="40"/>
          <w:szCs w:val="40"/>
        </w:rPr>
        <w:t xml:space="preserve">Procedure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476"/>
        <w:gridCol w:w="2095"/>
        <w:gridCol w:w="219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219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Identify the relationship and the level of checks (sections 4 and 5)</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Relationship manager</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discussing funding</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Screen the organisation and key people against sanctions lists; record in the log</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diligence lead</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working days]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Send the Partner Due Diligence Questionnaire and explain why we ask</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diligence lead</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 the first formal request</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Partner completes the questionnaire and sends documents; offer help</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Partner</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answers and documents; call or visit; check references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diligence lead</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receipt</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Write the assessment, risk rating and recommended outcome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diligence lead</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and record the outcome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Approver</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Share the outcome, conditions and any capacity plan with the partner; sign the agreement</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Relationship manager</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any payment</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Re-screen before each payment above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or at the intervals below</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diligence lead</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scheduled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Monitoring and re-screening</w:t>
      </w:r>
    </w:p>
    <w:p>
      <w:pPr>
        <w:spacing w:after="120" w:before="0" w:line="300"/>
      </w:pPr>
      <w:r>
        <w:rPr>
          <w:rFonts w:ascii="Nunito Sans" w:cs="Nunito Sans" w:eastAsia="Nunito Sans" w:hAnsi="Nunito Sans"/>
          <w:color w:val="102E3B"/>
          <w:sz w:val="20"/>
          <w:szCs w:val="20"/>
        </w:rPr>
        <w:t xml:space="preserve">Due diligence is not a one-off check. We:</w:t>
      </w:r>
    </w:p>
    <w:p>
      <w:pPr>
        <w:pStyle w:val="ListParagraph"/>
        <w:numPr>
          <w:ilvl w:val="0"/>
          <w:numId w:val="3"/>
        </w:numPr>
        <w:spacing w:after="80" w:line="290"/>
      </w:pPr>
      <w:r>
        <w:rPr>
          <w:rFonts w:ascii="Nunito Sans" w:cs="Nunito Sans" w:eastAsia="Nunito Sans" w:hAnsi="Nunito Sans"/>
          <w:color w:val="102E3B"/>
          <w:sz w:val="20"/>
          <w:szCs w:val="20"/>
        </w:rPr>
        <w:t xml:space="preserve">re-screen every active partner, major supplier and large donor at least every </w:t>
      </w:r>
      <w:r>
        <w:rPr>
          <w:rFonts w:ascii="Nunito Sans" w:cs="Nunito Sans" w:eastAsia="Nunito Sans" w:hAnsi="Nunito Sans"/>
          <w:color w:val="102E3B"/>
          <w:sz w:val="20"/>
          <w:szCs w:val="20"/>
          <w:highlight w:val="yellow"/>
        </w:rPr>
        <w:t xml:space="preserve">[6 months / 12 months]</w:t>
      </w:r>
      <w:r>
        <w:rPr>
          <w:rFonts w:ascii="Nunito Sans" w:cs="Nunito Sans" w:eastAsia="Nunito Sans" w:hAnsi="Nunito Sans"/>
          <w:color w:val="102E3B"/>
          <w:sz w:val="20"/>
          <w:szCs w:val="20"/>
        </w:rPr>
        <w:t xml:space="preserve">, and before renewing any agreement;</w:t>
      </w:r>
    </w:p>
    <w:p>
      <w:pPr>
        <w:pStyle w:val="ListParagraph"/>
        <w:numPr>
          <w:ilvl w:val="0"/>
          <w:numId w:val="3"/>
        </w:numPr>
        <w:spacing w:after="80" w:line="290"/>
      </w:pPr>
      <w:r>
        <w:rPr>
          <w:rFonts w:ascii="Nunito Sans" w:cs="Nunito Sans" w:eastAsia="Nunito Sans" w:hAnsi="Nunito Sans"/>
          <w:color w:val="102E3B"/>
          <w:sz w:val="20"/>
          <w:szCs w:val="20"/>
        </w:rPr>
        <w:t xml:space="preserve">re-screen when a partner tells us about new board members, executive head or bank signatories;</w:t>
      </w:r>
    </w:p>
    <w:p>
      <w:pPr>
        <w:pStyle w:val="ListParagraph"/>
        <w:numPr>
          <w:ilvl w:val="0"/>
          <w:numId w:val="3"/>
        </w:numPr>
        <w:spacing w:after="80" w:line="290"/>
      </w:pPr>
      <w:r>
        <w:rPr>
          <w:rFonts w:ascii="Nunito Sans" w:cs="Nunito Sans" w:eastAsia="Nunito Sans" w:hAnsi="Nunito Sans"/>
          <w:color w:val="102E3B"/>
          <w:sz w:val="20"/>
          <w:szCs w:val="20"/>
        </w:rPr>
        <w:t xml:space="preserve">review the capacity plan and conditions at the dates agreed, and at least 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repeat the full assessment every </w:t>
      </w:r>
      <w:r>
        <w:rPr>
          <w:rFonts w:ascii="Nunito Sans" w:cs="Nunito Sans" w:eastAsia="Nunito Sans" w:hAnsi="Nunito Sans"/>
          <w:color w:val="102E3B"/>
          <w:sz w:val="20"/>
          <w:szCs w:val="20"/>
          <w:highlight w:val="yellow"/>
        </w:rPr>
        <w:t xml:space="preserve">[2 / 3]</w:t>
      </w:r>
      <w:r>
        <w:rPr>
          <w:rFonts w:ascii="Nunito Sans" w:cs="Nunito Sans" w:eastAsia="Nunito Sans" w:hAnsi="Nunito Sans"/>
          <w:color w:val="102E3B"/>
          <w:sz w:val="20"/>
          <w:szCs w:val="20"/>
        </w:rPr>
        <w:t xml:space="preserve"> years, or sooner if the relationship, the amount or the risk changes significantly;</w:t>
      </w:r>
    </w:p>
    <w:p>
      <w:pPr>
        <w:pStyle w:val="ListParagraph"/>
        <w:numPr>
          <w:ilvl w:val="0"/>
          <w:numId w:val="3"/>
        </w:numPr>
        <w:spacing w:after="80" w:line="290"/>
      </w:pPr>
      <w:r>
        <w:rPr>
          <w:rFonts w:ascii="Nunito Sans" w:cs="Nunito Sans" w:eastAsia="Nunito Sans" w:hAnsi="Nunito Sans"/>
          <w:color w:val="102E3B"/>
          <w:sz w:val="20"/>
          <w:szCs w:val="20"/>
        </w:rPr>
        <w:t xml:space="preserve">ask partners, in our agreements, to tell us 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of any suspected fraud, safeguarding concern or possible sanctions link, and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of other serious changes, such as a change in legal status.</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p>
      <w:pPr>
        <w:pStyle w:val="ListParagraph"/>
        <w:numPr>
          <w:ilvl w:val="0"/>
          <w:numId w:val="3"/>
        </w:numPr>
        <w:spacing w:after="80" w:line="290"/>
      </w:pPr>
      <w:r>
        <w:rPr>
          <w:rFonts w:ascii="Nunito Sans" w:cs="Nunito Sans" w:eastAsia="Nunito Sans" w:hAnsi="Nunito Sans"/>
          <w:b/>
          <w:bCs/>
          <w:color w:val="102E3B"/>
          <w:sz w:val="20"/>
          <w:szCs w:val="20"/>
        </w:rPr>
        <w:t xml:space="preserve">Relationship managers</w:t>
      </w:r>
      <w:r>
        <w:rPr>
          <w:rFonts w:ascii="Nunito Sans" w:cs="Nunito Sans" w:eastAsia="Nunito Sans" w:hAnsi="Nunito Sans"/>
          <w:color w:val="102E3B"/>
          <w:sz w:val="20"/>
          <w:szCs w:val="20"/>
        </w:rPr>
        <w:t xml:space="preserve"> identify when due diligence is needed, explain it to partners and keep track of conditions.</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due diligence lead, </w:t>
      </w: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screens names, runs assessments, keeps the screening log and records, and sets re-screening reminders.</w:t>
      </w:r>
    </w:p>
    <w:p>
      <w:pPr>
        <w:pStyle w:val="ListParagraph"/>
        <w:numPr>
          <w:ilvl w:val="0"/>
          <w:numId w:val="3"/>
        </w:numPr>
        <w:spacing w:after="80" w:line="290"/>
      </w:pPr>
      <w:r>
        <w:rPr>
          <w:rFonts w:ascii="Nunito Sans" w:cs="Nunito Sans" w:eastAsia="Nunito Sans" w:hAnsi="Nunito Sans"/>
          <w:b/>
          <w:bCs/>
          <w:color w:val="102E3B"/>
          <w:sz w:val="20"/>
          <w:szCs w:val="20"/>
        </w:rPr>
        <w:t xml:space="preserve">Approvers</w:t>
      </w:r>
      <w:r>
        <w:rPr>
          <w:rFonts w:ascii="Nunito Sans" w:cs="Nunito Sans" w:eastAsia="Nunito Sans" w:hAnsi="Nunito Sans"/>
          <w:color w:val="102E3B"/>
          <w:sz w:val="20"/>
          <w:szCs w:val="20"/>
        </w:rPr>
        <w:t xml:space="preserve"> decide on partnerships within their delegated limits.</w:t>
      </w:r>
    </w:p>
    <w:p>
      <w:pPr>
        <w:pStyle w:val="ListParagraph"/>
        <w:numPr>
          <w:ilvl w:val="0"/>
          <w:numId w:val="3"/>
        </w:numPr>
        <w:spacing w:after="80" w:line="290"/>
      </w:pP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color w:val="102E3B"/>
          <w:sz w:val="20"/>
          <w:szCs w:val="20"/>
        </w:rPr>
        <w:t xml:space="preserve"> decides on high-risk partnerships and possible sanctions matches, and reports to the board.</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board</w:t>
      </w:r>
      <w:r>
        <w:rPr>
          <w:rFonts w:ascii="Nunito Sans" w:cs="Nunito Sans" w:eastAsia="Nunito Sans" w:hAnsi="Nunito Sans"/>
          <w:color w:val="102E3B"/>
          <w:sz w:val="20"/>
          <w:szCs w:val="20"/>
        </w:rPr>
        <w:t xml:space="preserve"> approves this policy and receives a short summary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covering partnerships approved with conditions, any declined and any possible matches.</w:t>
      </w: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keep, for each relationship: the completed questionnaire and documents, the screening log entries and any screenshots, the assessment and risk rating, the decision and approver, any conditions or capacity plan, and monitoring notes. We keep them for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after the relationship ends, or longer if a funder or the law requires it, as set out in our Records Retention Schedule.</w:t>
      </w:r>
    </w:p>
    <w:p>
      <w:pPr>
        <w:spacing w:after="120" w:before="0" w:line="300"/>
      </w:pPr>
      <w:r>
        <w:rPr>
          <w:rFonts w:ascii="Nunito Sans" w:cs="Nunito Sans" w:eastAsia="Nunito Sans" w:hAnsi="Nunito Sans"/>
          <w:color w:val="102E3B"/>
          <w:sz w:val="20"/>
          <w:szCs w:val="20"/>
        </w:rPr>
        <w:t xml:space="preserve">Due diligence records include personal data about partners' board members and staff, and sometimes sensitive information about past incidents. We collect only what we need, store it securely with access limited to </w:t>
      </w:r>
      <w:r>
        <w:rPr>
          <w:rFonts w:ascii="Nunito Sans" w:cs="Nunito Sans" w:eastAsia="Nunito Sans" w:hAnsi="Nunito Sans"/>
          <w:color w:val="102E3B"/>
          <w:sz w:val="20"/>
          <w:szCs w:val="20"/>
          <w:highlight w:val="yellow"/>
        </w:rPr>
        <w:t xml:space="preserve">[the due diligence lead and the approver]</w:t>
      </w:r>
      <w:r>
        <w:rPr>
          <w:rFonts w:ascii="Nunito Sans" w:cs="Nunito Sans" w:eastAsia="Nunito Sans" w:hAnsi="Nunito Sans"/>
          <w:color w:val="102E3B"/>
          <w:sz w:val="20"/>
          <w:szCs w:val="20"/>
        </w:rPr>
        <w:t xml:space="preserve">, and share it only with funders or authorities entitled to see it. We tell partners how we use their information. Our Data Protection Policy applies.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PROTECTION FOR SCREENING</w:t>
            </w:r>
          </w:p>
          <w:p>
            <w:pPr>
              <w:spacing w:after="120" w:before="0" w:line="300"/>
            </w:pPr>
            <w:r>
              <w:rPr>
                <w:rFonts w:ascii="Nunito Sans" w:cs="Nunito Sans" w:eastAsia="Nunito Sans" w:hAnsi="Nunito Sans"/>
                <w:color w:val="102E3B"/>
                <w:sz w:val="19"/>
                <w:szCs w:val="19"/>
              </w:rPr>
              <w:t xml:space="preserve">Screening individuals is processing of personal data, and information about alleged criminal activity is especially sensitive. GDPR principles are a useful benchmark: collect the minimum, explain why, keep it secure and delete it on time. Check your local law, for example the Kenya Data Protection Act 2019, Nigeria Data Protection Act 2023, South Africa's Protection of Personal Information Act (POPIA), Brazil's LGPD or India's Digital Personal Data Protection Act 2023, on the lawful basis for screening and on handling information about offences. A short privacy statement on the questionnaire usually covers what partners need to know.</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If someone enters a relationship without the required checks, or pays a partner before screening, they tell the due diligence lead at once. The lead completes the checks straight away and records what happened. If funds may have reached a listed person, follow the steps in section 7 immediately and tell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the same day.</w:t>
      </w:r>
    </w:p>
    <w:p>
      <w:pPr>
        <w:spacing w:after="120" w:before="0" w:line="300"/>
      </w:pPr>
      <w:r>
        <w:rPr>
          <w:rFonts w:ascii="Nunito Sans" w:cs="Nunito Sans" w:eastAsia="Nunito Sans" w:hAnsi="Nunito Sans"/>
          <w:color w:val="102E3B"/>
          <w:sz w:val="20"/>
          <w:szCs w:val="20"/>
        </w:rPr>
        <w:t xml:space="preserve">Deliberately skipping checks, hiding a possible match or a conflict of interest, or giving false information in an assessment is serious misconduct. We deal with it under our Disciplinary and Grievance Procedure and the law. Concerns can be raised through our 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reviews the screening log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to make sure re-screening is up to date. We review this policy at least once a year, when requirements change, and after any serious incident involving a partner. We ask partners for feedback on our process and use it to make our checks simpler and fairer.</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Partner Due Diligence Questionnaire</w:t>
      </w:r>
    </w:p>
    <w:p>
      <w:pPr>
        <w:pStyle w:val="ListParagraph"/>
        <w:numPr>
          <w:ilvl w:val="0"/>
          <w:numId w:val="3"/>
        </w:numPr>
        <w:spacing w:after="80" w:line="290"/>
      </w:pPr>
      <w:r>
        <w:rPr>
          <w:rFonts w:ascii="Nunito Sans" w:cs="Nunito Sans" w:eastAsia="Nunito Sans" w:hAnsi="Nunito Sans"/>
          <w:color w:val="102E3B"/>
          <w:sz w:val="20"/>
          <w:szCs w:val="20"/>
        </w:rPr>
        <w:t xml:space="preserve">Procurement Policy</w:t>
      </w:r>
    </w:p>
    <w:p>
      <w:pPr>
        <w:pStyle w:val="ListParagraph"/>
        <w:numPr>
          <w:ilvl w:val="0"/>
          <w:numId w:val="3"/>
        </w:numPr>
        <w:spacing w:after="80" w:line="290"/>
      </w:pPr>
      <w:r>
        <w:rPr>
          <w:rFonts w:ascii="Nunito Sans" w:cs="Nunito Sans" w:eastAsia="Nunito Sans" w:hAnsi="Nunito Sans"/>
          <w:color w:val="102E3B"/>
          <w:sz w:val="20"/>
          <w:szCs w:val="20"/>
        </w:rPr>
        <w:t xml:space="preserve">Gift Acceptance Policy</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Conflict of Interest Policy</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Sub-grant Agreement</w:t>
      </w:r>
    </w:p>
    <w:p>
      <w:pPr>
        <w:pStyle w:val="ListParagraph"/>
        <w:numPr>
          <w:ilvl w:val="0"/>
          <w:numId w:val="3"/>
        </w:numPr>
        <w:spacing w:after="80" w:line="290"/>
      </w:pPr>
      <w:r>
        <w:rPr>
          <w:rFonts w:ascii="Nunito Sans" w:cs="Nunito Sans" w:eastAsia="Nunito Sans" w:hAnsi="Nunito Sans"/>
          <w:color w:val="102E3B"/>
          <w:sz w:val="20"/>
          <w:szCs w:val="20"/>
        </w:rPr>
        <w:t xml:space="preserve">Partnership Memorandum of Understanding</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1: Sanctions screening log</w:t>
      </w:r>
    </w:p>
    <w:p>
      <w:pPr>
        <w:spacing w:after="120" w:before="0" w:line="300"/>
      </w:pPr>
      <w:r>
        <w:rPr>
          <w:rFonts w:ascii="Nunito Sans" w:cs="Nunito Sans" w:eastAsia="Nunito Sans" w:hAnsi="Nunito Sans"/>
          <w:color w:val="102E3B"/>
          <w:sz w:val="20"/>
          <w:szCs w:val="20"/>
        </w:rPr>
        <w:t xml:space="preserve">Record every search, including those with no match. Keep the log with restricted access.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1904"/>
        <w:gridCol w:w="1714"/>
        <w:gridCol w:w="1714"/>
        <w:gridCol w:w="1907"/>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 SCREENED AND TYPE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LISTS SEARCHED</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RESULT</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CHECKED BY</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[Partner organisation legal name]</w:t>
            </w:r>
            <w:r>
              <w:rPr>
                <w:rFonts w:ascii="Nunito Sans" w:cs="Nunito Sans" w:eastAsia="Nunito Sans" w:hAnsi="Nunito Sans"/>
                <w:color w:val="102E3B"/>
                <w:sz w:val="18"/>
                <w:szCs w:val="18"/>
              </w:rPr>
              <w:t xml:space="preserve"> (organisation)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OFAC SDN, EU, UK</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match</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[Initials]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[Board chair full name]</w:t>
            </w:r>
            <w:r>
              <w:rPr>
                <w:rFonts w:ascii="Nunito Sans" w:cs="Nunito Sans" w:eastAsia="Nunito Sans" w:hAnsi="Nunito Sans"/>
                <w:color w:val="102E3B"/>
                <w:sz w:val="18"/>
                <w:szCs w:val="18"/>
              </w:rPr>
              <w:t xml:space="preserve"> (individual)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OFAC SDN, EU, UK</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Possible match: false positive, date of birth differs. Confirmed by </w:t>
            </w:r>
            <w:r>
              <w:rPr>
                <w:rFonts w:ascii="Nunito Sans" w:cs="Nunito Sans" w:eastAsia="Nunito Sans" w:hAnsi="Nunito Sans"/>
                <w:color w:val="102E3B"/>
                <w:sz w:val="18"/>
                <w:szCs w:val="18"/>
                <w:highlight w:val="yellow"/>
              </w:rPr>
              <w:t xml:space="preserve">[initials]</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[Initials]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2: Possible match decision record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screened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name or organisation name]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List and entry that matched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[List name, entry reference, date of search]</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Identifiers compared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date of birth, nationality, address, registration number, aliases]</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Differences or similarities found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Escalated to and when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 date and time]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Advice obtained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[From bank / funder / lawyer, date, summary]</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[False positive: proceed / True match: do not proceed / Unresolved: do not proceed]</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Reasons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[Explanation]</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Reports made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[Authority, funder, date, reference]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Decided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Second check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Partner Due Diligence and Sanctions Screening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4DC40990-9AFC-938D-3395-05FFA8491F09}"/>
  </w:font>
  <w:font w:name="DM Serif Display">
    <w:family w:val="auto"/>
    <w:pitch w:val="variable"/>
    <w:sig w:usb0="E0002AFF" w:usb1="C000247B" w:usb2="00000009" w:usb3="00000000" w:csb0="000001FF" w:csb1="00000000"/>
    <w:embedRegular r:id="rId2" w:fontKey="{5059C6BA-C34A-0D8B-BA26-77625DA0D44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Partner Due Diligence and Sanctions Screening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PARTNER DUE DILIGENCE AND SANCTIONS SCREENING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Due Diligence and Sanctions Screening Policy</dc:title>
  <dc:creator>Method into Impact</dc:creator>
  <dc:description>How [[Organisation name]] gets to know its partners, sub-grantees, major suppliers and large donors, screens them against sanctions lists, and supports small local partners rather than excluding them.</dc:description>
  <cp:lastModifiedBy>Un-named</cp:lastModifiedBy>
  <cp:revision>1</cp:revision>
  <dcterms:created xsi:type="dcterms:W3CDTF">2026-10-29T06:09:14.223Z</dcterms:created>
  <dcterms:modified xsi:type="dcterms:W3CDTF">2026-10-29T06:09:14.223Z</dcterms:modified>
</cp:coreProperties>
</file>

<file path=docProps/custom.xml><?xml version="1.0" encoding="utf-8"?>
<Properties xmlns="http://schemas.openxmlformats.org/officeDocument/2006/custom-properties" xmlns:vt="http://schemas.openxmlformats.org/officeDocument/2006/docPropsVTypes"/>
</file>