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PROCEDURE TEMPLATE · SAFEGUARDING AND PEOPLE</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Safer Recruitment Procedure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recruits staff, volunteers, interns, board members and contractors fairly and safely, with checks that match the risks of each role.</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Most people who harm children, adults at risk or an organisation's money are recruited through normal channels. Safer recruitment makes it harder for them to get in and makes clear from the first advert that we take safeguarding seriously. Funders and partners now expect it, and it is the practical side of the commitments in your Safeguarding Policy and Procedure and Code of Conduct.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funders and international NGO partners in safeguarding due diligence; UN agencies; schools, health facilities and child protection authorities you work with;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plus 1–2 hours to check which police checks are available and lawful where you recruit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4 (people and culture); Course 4 · Protect, Module 10 (legal, compliance, policies and risk), lesson 10.5 (safeguarding)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Safeguarding Policy and Procedure · Code of Conduct · Equality, Diversity and Inclusion Policy · Employment Contract · Volunteer Agreement · Independent Contractor Agreement · Disciplinary and Grievance Procedure · Data Protection Policy · Privacy Notice · Records Retention Schedule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Safer Recruitment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Everyone who recruits for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and every role, paid or unpaid, with access to children, adults at risk, money or sensitive data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[safeguarding@yourorganisation.org]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[hr@yourorganisation.org]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Purpose and scope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11: Induction and probation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 risk levels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Recruiting quickly in an emergency</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1: Plan the role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Volunteers, board members and contractors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2: Advertise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3: Application and self-declaration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and data protection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4: Shortlist fairly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5: Interview</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6: References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Safer recruitment checklist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7: Identity, right to work and qualifications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Reference request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8: Criminal record and police checks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C: Self-declaration form</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9: When a check raises a concern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D: Interview question bank</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10: Conditional offer and starting work</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This is our </w:t>
            </w:r>
            <w:r>
              <w:rPr>
                <w:rFonts w:ascii="Nunito Sans" w:cs="Nunito Sans" w:eastAsia="Nunito Sans" w:hAnsi="Nunito Sans"/>
                <w:color w:val="102E3B"/>
                <w:sz w:val="19"/>
                <w:szCs w:val="19"/>
                <w:highlight w:val="yellow"/>
              </w:rPr>
              <w:t xml:space="preserve">[first]</w:t>
            </w:r>
            <w:r>
              <w:rPr>
                <w:rFonts w:ascii="Nunito Sans" w:cs="Nunito Sans" w:eastAsia="Nunito Sans" w:hAnsi="Nunito Sans"/>
                <w:color w:val="102E3B"/>
                <w:sz w:val="19"/>
                <w:szCs w:val="19"/>
              </w:rPr>
              <w:t xml:space="preserve"> version of this procedure. We will expand it as we grow. Until then:</w:t>
            </w:r>
          </w:p>
          <w:p>
            <w:pPr>
              <w:pStyle w:val="ListParagraph"/>
              <w:numPr>
                <w:ilvl w:val="0"/>
                <w:numId w:val="3"/>
              </w:numPr>
              <w:spacing w:after="80" w:line="290"/>
            </w:pPr>
            <w:r>
              <w:rPr>
                <w:rFonts w:ascii="Nunito Sans" w:cs="Nunito Sans" w:eastAsia="Nunito Sans" w:hAnsi="Nunito Sans"/>
                <w:b/>
                <w:bCs/>
                <w:color w:val="102E3B"/>
                <w:sz w:val="19"/>
                <w:szCs w:val="19"/>
              </w:rPr>
              <w:t xml:space="preserve">The recruiting manager</w:t>
            </w:r>
            <w:r>
              <w:rPr>
                <w:rFonts w:ascii="Nunito Sans" w:cs="Nunito Sans" w:eastAsia="Nunito Sans" w:hAnsi="Nunito Sans"/>
                <w:color w:val="102E3B"/>
                <w:sz w:val="19"/>
                <w:szCs w:val="19"/>
              </w:rPr>
              <w:t xml:space="preserve"> for each role runs the process and completes the checklist in Annex A.</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safeguarding lead.</w:t>
            </w:r>
            <w:r>
              <w:rPr>
                <w:rFonts w:ascii="Nunito Sans" w:cs="Nunito Sans" w:eastAsia="Nunito Sans" w:hAnsi="Nunito Sans"/>
                <w:color w:val="102E3B"/>
                <w:sz w:val="19"/>
                <w:szCs w:val="19"/>
              </w:rPr>
              <w:t xml:space="preserve"> They set the risk level of each role, review any concern raised by a check, and sign off appointments to high-risk roles.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keeps recruitment records</w:t>
            </w:r>
            <w:r>
              <w:rPr>
                <w:rFonts w:ascii="Nunito Sans" w:cs="Nunito Sans" w:eastAsia="Nunito Sans" w:hAnsi="Nunito Sans"/>
                <w:color w:val="102E3B"/>
                <w:sz w:val="19"/>
                <w:szCs w:val="19"/>
              </w:rPr>
              <w:t xml:space="preserve"> and makes sure they are stored and deleted as this procedure says.</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procedure</w:t>
            </w:r>
            <w:r>
              <w:rPr>
                <w:rFonts w:ascii="Nunito Sans" w:cs="Nunito Sans" w:eastAsia="Nunito Sans" w:hAnsi="Nunito Sans"/>
                <w:color w:val="102E3B"/>
                <w:sz w:val="19"/>
                <w:szCs w:val="19"/>
              </w:rPr>
              <w:t xml:space="preserve"> at least once a year, and whenever a check raises a serious concern or we start work in a new country.</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In a small team the director often recruits and the safeguarding lead is the same person. If so, ask a board member or your safeguarding deputy to review any concern raised by a check, so that one person never decides alone. When you recruit a new director or safeguarding lead, the board runs the process.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Every role gets a risk level: the checks depend on it, not on whether the role is paid.</w:t>
            </w:r>
          </w:p>
          <w:p>
            <w:pPr>
              <w:pStyle w:val="ListParagraph"/>
              <w:numPr>
                <w:ilvl w:val="0"/>
                <w:numId w:val="3"/>
              </w:numPr>
              <w:spacing w:after="80" w:line="290"/>
            </w:pPr>
            <w:r>
              <w:rPr>
                <w:rFonts w:ascii="Nunito Sans" w:cs="Nunito Sans" w:eastAsia="Nunito Sans" w:hAnsi="Nunito Sans"/>
                <w:color w:val="102E3B"/>
                <w:sz w:val="19"/>
                <w:szCs w:val="19"/>
              </w:rPr>
              <w:t xml:space="preserve">Adverts and job descriptions state our commitment to safeguarding and our Code of Conduct.</w:t>
            </w:r>
          </w:p>
          <w:p>
            <w:pPr>
              <w:pStyle w:val="ListParagraph"/>
              <w:numPr>
                <w:ilvl w:val="0"/>
                <w:numId w:val="3"/>
              </w:numPr>
              <w:spacing w:after="80" w:line="290"/>
            </w:pPr>
            <w:r>
              <w:rPr>
                <w:rFonts w:ascii="Nunito Sans" w:cs="Nunito Sans" w:eastAsia="Nunito Sans" w:hAnsi="Nunito Sans"/>
                <w:color w:val="102E3B"/>
                <w:sz w:val="19"/>
                <w:szCs w:val="19"/>
              </w:rPr>
              <w:t xml:space="preserve">We ask everyone to explain gaps in their history and, for higher-risk roles, to sign a self-declaration.</w:t>
            </w:r>
          </w:p>
          <w:p>
            <w:pPr>
              <w:pStyle w:val="ListParagraph"/>
              <w:numPr>
                <w:ilvl w:val="0"/>
                <w:numId w:val="3"/>
              </w:numPr>
              <w:spacing w:after="80" w:line="290"/>
            </w:pPr>
            <w:r>
              <w:rPr>
                <w:rFonts w:ascii="Nunito Sans" w:cs="Nunito Sans" w:eastAsia="Nunito Sans" w:hAnsi="Nunito Sans"/>
                <w:color w:val="102E3B"/>
                <w:sz w:val="19"/>
                <w:szCs w:val="19"/>
              </w:rPr>
              <w:t xml:space="preserve">At least two people shortlist and interview, using fair criteria and a safeguarding question.</w:t>
            </w:r>
          </w:p>
          <w:p>
            <w:pPr>
              <w:pStyle w:val="ListParagraph"/>
              <w:numPr>
                <w:ilvl w:val="0"/>
                <w:numId w:val="3"/>
              </w:numPr>
              <w:spacing w:after="80" w:line="290"/>
            </w:pPr>
            <w:r>
              <w:rPr>
                <w:rFonts w:ascii="Nunito Sans" w:cs="Nunito Sans" w:eastAsia="Nunito Sans" w:hAnsi="Nunito Sans"/>
                <w:color w:val="102E3B"/>
                <w:sz w:val="19"/>
                <w:szCs w:val="19"/>
              </w:rPr>
              <w:t xml:space="preserve">We take at least two references, including the most recent employer, and ask directly about safeguarding and misconduct.</w:t>
            </w:r>
          </w:p>
          <w:p>
            <w:pPr>
              <w:pStyle w:val="ListParagraph"/>
              <w:numPr>
                <w:ilvl w:val="0"/>
                <w:numId w:val="3"/>
              </w:numPr>
              <w:spacing w:after="80" w:line="290"/>
            </w:pPr>
            <w:r>
              <w:rPr>
                <w:rFonts w:ascii="Nunito Sans" w:cs="Nunito Sans" w:eastAsia="Nunito Sans" w:hAnsi="Nunito Sans"/>
                <w:color w:val="102E3B"/>
                <w:sz w:val="19"/>
                <w:szCs w:val="19"/>
              </w:rPr>
              <w:t xml:space="preserve">We check identity and right to work, and qualifications that matter for the role.</w:t>
            </w:r>
          </w:p>
          <w:p>
            <w:pPr>
              <w:pStyle w:val="ListParagraph"/>
              <w:numPr>
                <w:ilvl w:val="0"/>
                <w:numId w:val="3"/>
              </w:numPr>
              <w:spacing w:after="80" w:line="290"/>
            </w:pPr>
            <w:r>
              <w:rPr>
                <w:rFonts w:ascii="Nunito Sans" w:cs="Nunito Sans" w:eastAsia="Nunito Sans" w:hAnsi="Nunito Sans"/>
                <w:color w:val="102E3B"/>
                <w:sz w:val="19"/>
                <w:szCs w:val="19"/>
              </w:rPr>
              <w:t xml:space="preserve">Police checks are used where lawful and reliable, but they are never enough on their own.</w:t>
            </w:r>
          </w:p>
          <w:p>
            <w:pPr>
              <w:pStyle w:val="ListParagraph"/>
              <w:numPr>
                <w:ilvl w:val="0"/>
                <w:numId w:val="3"/>
              </w:numPr>
              <w:spacing w:after="80" w:line="290"/>
            </w:pPr>
            <w:r>
              <w:rPr>
                <w:rFonts w:ascii="Nunito Sans" w:cs="Nunito Sans" w:eastAsia="Nunito Sans" w:hAnsi="Nunito Sans"/>
                <w:color w:val="102E3B"/>
                <w:sz w:val="19"/>
                <w:szCs w:val="19"/>
              </w:rPr>
              <w:t xml:space="preserve">Nobody starts unsupervised work with children, adults at risk or money until checks are complete. Speed is never a reason to skip a step.</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Purpose and scope</w:t>
      </w:r>
    </w:p>
    <w:p>
      <w:pPr>
        <w:spacing w:after="120" w:before="0" w:line="300"/>
      </w:pPr>
      <w:r>
        <w:rPr>
          <w:rFonts w:ascii="Nunito Sans" w:cs="Nunito Sans" w:eastAsia="Nunito Sans" w:hAnsi="Nunito Sans"/>
          <w:color w:val="102E3B"/>
          <w:sz w:val="20"/>
          <w:szCs w:val="20"/>
        </w:rPr>
        <w:t xml:space="preserve">This procedure applies to every role at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staff, volunteers, interns, board members </w:t>
      </w:r>
      <w:r>
        <w:rPr>
          <w:rFonts w:ascii="Nunito Sans" w:cs="Nunito Sans" w:eastAsia="Nunito Sans" w:hAnsi="Nunito Sans"/>
          <w:color w:val="102E3B"/>
          <w:sz w:val="20"/>
          <w:szCs w:val="20"/>
          <w:highlight w:val="yellow"/>
        </w:rPr>
        <w:t xml:space="preserve">[trustees / directors / committee members]</w:t>
      </w:r>
      <w:r>
        <w:rPr>
          <w:rFonts w:ascii="Nunito Sans" w:cs="Nunito Sans" w:eastAsia="Nunito Sans" w:hAnsi="Nunito Sans"/>
          <w:color w:val="102E3B"/>
          <w:sz w:val="20"/>
          <w:szCs w:val="20"/>
        </w:rPr>
        <w:t xml:space="preserve">, consultants and contractors, including drivers, translators, photographers and researchers. It also applies to people we place with partners, and to partners recruiting for projects we fund, through our agreements with them.</w:t>
      </w:r>
    </w:p>
    <w:p>
      <w:pPr>
        <w:spacing w:after="120" w:before="0" w:line="300"/>
      </w:pPr>
      <w:r>
        <w:rPr>
          <w:rFonts w:ascii="Nunito Sans" w:cs="Nunito Sans" w:eastAsia="Nunito Sans" w:hAnsi="Nunito Sans"/>
          <w:color w:val="102E3B"/>
          <w:sz w:val="20"/>
          <w:szCs w:val="20"/>
        </w:rPr>
        <w:t xml:space="preserve">It sets minimum steps, proportionate to risk: a one-day event volunteer with no contact with participants needs fewer checks than a field worker visiting families alone.</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recruits in </w:t>
      </w:r>
      <w:r>
        <w:rPr>
          <w:rFonts w:ascii="Nunito Sans" w:cs="Nunito Sans" w:eastAsia="Nunito Sans" w:hAnsi="Nunito Sans"/>
          <w:color w:val="102E3B"/>
          <w:sz w:val="20"/>
          <w:szCs w:val="20"/>
          <w:highlight w:val="yellow"/>
        </w:rPr>
        <w:t xml:space="preserve">[country / countries]</w:t>
      </w:r>
      <w:r>
        <w:rPr>
          <w:rFonts w:ascii="Nunito Sans" w:cs="Nunito Sans" w:eastAsia="Nunito Sans" w:hAnsi="Nunito Sans"/>
          <w:color w:val="102E3B"/>
          <w:sz w:val="20"/>
          <w:szCs w:val="20"/>
        </w:rPr>
        <w:t xml:space="preserve"> and follows the employment, equality and data protection law in each. Where a funder or partner requires stricter checks, we follow them for their project. Where the law forbids a check described here, we do not carry it out, and record what we did instead.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COUNTRIES</w:t>
            </w:r>
          </w:p>
          <w:p>
            <w:pPr>
              <w:spacing w:after="120" w:before="0" w:line="300"/>
            </w:pPr>
            <w:r>
              <w:rPr>
                <w:rFonts w:ascii="Nunito Sans" w:cs="Nunito Sans" w:eastAsia="Nunito Sans" w:hAnsi="Nunito Sans"/>
                <w:color w:val="102E3B"/>
                <w:sz w:val="19"/>
                <w:szCs w:val="19"/>
              </w:rPr>
              <w:t xml:space="preserve">Check three areas of local law:</w:t>
            </w:r>
          </w:p>
          <w:p>
            <w:pPr>
              <w:pStyle w:val="ListParagraph"/>
              <w:numPr>
                <w:ilvl w:val="0"/>
                <w:numId w:val="3"/>
              </w:numPr>
              <w:spacing w:after="80" w:line="290"/>
            </w:pPr>
            <w:r>
              <w:rPr>
                <w:rFonts w:ascii="Nunito Sans" w:cs="Nunito Sans" w:eastAsia="Nunito Sans" w:hAnsi="Nunito Sans"/>
                <w:b/>
                <w:bCs/>
                <w:color w:val="102E3B"/>
                <w:sz w:val="19"/>
                <w:szCs w:val="19"/>
              </w:rPr>
              <w:t xml:space="preserve">Discrimination in recruitment.</w:t>
            </w:r>
            <w:r>
              <w:rPr>
                <w:rFonts w:ascii="Nunito Sans" w:cs="Nunito Sans" w:eastAsia="Nunito Sans" w:hAnsi="Nunito Sans"/>
                <w:color w:val="102E3B"/>
                <w:sz w:val="19"/>
                <w:szCs w:val="19"/>
              </w:rPr>
              <w:t xml:space="preserve"> Most countries protect applicants as well as employees. Kenya's Employment Act 2007 (section 5) prohibits discrimination against prospective employees, including on HIV status and pregnancy. In South Africa, the Employment Equity Act 1998 treats applicants as employees for its rules on unfair discrimination and medical and psychological testing (section 9), and prohibits medical testing unless legislation permits it or it is justifiable (section 7). In the UK, the Equality Act 2010 (section 60) restricts questions about health or disability before a job offer, with limited exceptions.</w:t>
            </w:r>
          </w:p>
          <w:p>
            <w:pPr>
              <w:pStyle w:val="ListParagraph"/>
              <w:numPr>
                <w:ilvl w:val="0"/>
                <w:numId w:val="3"/>
              </w:numPr>
              <w:spacing w:after="80" w:line="290"/>
            </w:pPr>
            <w:r>
              <w:rPr>
                <w:rFonts w:ascii="Nunito Sans" w:cs="Nunito Sans" w:eastAsia="Nunito Sans" w:hAnsi="Nunito Sans"/>
                <w:b/>
                <w:bCs/>
                <w:color w:val="102E3B"/>
                <w:sz w:val="19"/>
                <w:szCs w:val="19"/>
              </w:rPr>
              <w:t xml:space="preserve">Criminal record information.</w:t>
            </w:r>
            <w:r>
              <w:rPr>
                <w:rFonts w:ascii="Nunito Sans" w:cs="Nunito Sans" w:eastAsia="Nunito Sans" w:hAnsi="Nunito Sans"/>
                <w:color w:val="102E3B"/>
                <w:sz w:val="19"/>
                <w:szCs w:val="19"/>
              </w:rPr>
              <w:t xml:space="preserve"> The GDPR (Article 10) allows criminal conviction data to be processed only under official authority or where law authorises it with safeguards. South Africa's POPIA treats criminal behaviour as special personal information. The Philippines Data Privacy Act 2012 includes offences and related proceedings in sensitive personal information. Kenya's Data Protection Act 2019 does not list criminal records as sensitive data, but treat them as sensitive anyway. Elsewhere, check your local law on collecting criminal records.</w:t>
            </w:r>
          </w:p>
          <w:p>
            <w:pPr>
              <w:pStyle w:val="ListParagraph"/>
              <w:numPr>
                <w:ilvl w:val="0"/>
                <w:numId w:val="3"/>
              </w:numPr>
              <w:spacing w:after="80" w:line="290"/>
            </w:pPr>
            <w:r>
              <w:rPr>
                <w:rFonts w:ascii="Nunito Sans" w:cs="Nunito Sans" w:eastAsia="Nunito Sans" w:hAnsi="Nunito Sans"/>
                <w:b/>
                <w:bCs/>
                <w:color w:val="102E3B"/>
                <w:sz w:val="19"/>
                <w:szCs w:val="19"/>
              </w:rPr>
              <w:t xml:space="preserve">Right to work and immigration,</w:t>
            </w:r>
            <w:r>
              <w:rPr>
                <w:rFonts w:ascii="Nunito Sans" w:cs="Nunito Sans" w:eastAsia="Nunito Sans" w:hAnsi="Nunito Sans"/>
                <w:color w:val="102E3B"/>
                <w:sz w:val="19"/>
                <w:szCs w:val="19"/>
              </w:rPr>
              <w:t xml:space="preserve"> covered in Step 7.</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Role risk levels</w:t>
      </w:r>
    </w:p>
    <w:p>
      <w:pPr>
        <w:spacing w:after="120" w:before="0" w:line="300"/>
      </w:pPr>
      <w:r>
        <w:rPr>
          <w:rFonts w:ascii="Nunito Sans" w:cs="Nunito Sans" w:eastAsia="Nunito Sans" w:hAnsi="Nunito Sans"/>
          <w:color w:val="102E3B"/>
          <w:sz w:val="20"/>
          <w:szCs w:val="20"/>
        </w:rPr>
        <w:t xml:space="preserve">The safeguarding lead sets the risk level when the role is planned, using this table.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4000"/>
        <w:gridCol w:w="3810"/>
      </w:tblGrid>
      <w:tr>
        <w:trPr>
          <w:cantSplit/>
          <w:tblHeader/>
        </w:trPr>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w:t>
            </w:r>
          </w:p>
        </w:tc>
        <w:tc>
          <w:tcPr>
            <w:tcW w:type="dxa" w:w="400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EXAMPLES</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MINIMUM CHECKS</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High</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Regular or unsupervised contact with children or adults at risk; home visits; overnight activities; access to case records; approving payments or handling cash over </w:t>
            </w: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the director and safeguarding lead</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All steps, including a self-declaration, two references with safeguarding questions, and a police check where lawful and reliable</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Medium</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Occasional supervised contact with participants; access to their personal data; handling small amounts of cash; board members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Interview, two references (one with safeguarding questions), self-declaration, identity check; police check if lawful and justified</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Low</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contact with participants, personal data or money: for example design work or one-off event help</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Conversation, one reference, identity check, Code of Conduct signed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SETTING RISK LEVELS</w:t>
            </w:r>
          </w:p>
          <w:p>
            <w:pPr>
              <w:spacing w:after="120" w:before="0" w:line="300"/>
            </w:pPr>
            <w:r>
              <w:rPr>
                <w:rFonts w:ascii="Nunito Sans" w:cs="Nunito Sans" w:eastAsia="Nunito Sans" w:hAnsi="Nunito Sans"/>
                <w:color w:val="102E3B"/>
                <w:sz w:val="19"/>
                <w:szCs w:val="19"/>
              </w:rPr>
              <w:t xml:space="preserve">Adjust the examples to your work, thinking about the setting as well as the task: a driver who transports children alone is high risk, and so is an online tutor working one-to-one with teenagers. Set a cash threshold that fits your Financial Controls Policy. Contractors who work directly with participants need the same checks as staff.</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Step 1: Plan the role</w:t>
      </w:r>
    </w:p>
    <w:p>
      <w:pPr>
        <w:spacing w:after="120" w:before="0" w:line="300"/>
      </w:pPr>
      <w:r>
        <w:rPr>
          <w:rFonts w:ascii="Nunito Sans" w:cs="Nunito Sans" w:eastAsia="Nunito Sans" w:hAnsi="Nunito Sans"/>
          <w:color w:val="102E3B"/>
          <w:sz w:val="20"/>
          <w:szCs w:val="20"/>
        </w:rPr>
        <w:t xml:space="preserve">Before advertising, the recruiting manager prepares:</w:t>
      </w:r>
    </w:p>
    <w:p>
      <w:pPr>
        <w:pStyle w:val="ListParagraph"/>
        <w:numPr>
          <w:ilvl w:val="0"/>
          <w:numId w:val="4"/>
        </w:numPr>
        <w:spacing w:after="80" w:line="290"/>
      </w:pPr>
      <w:r>
        <w:rPr>
          <w:rFonts w:ascii="Nunito Sans" w:cs="Nunito Sans" w:eastAsia="Nunito Sans" w:hAnsi="Nunito Sans"/>
          <w:b/>
          <w:bCs/>
          <w:color w:val="102E3B"/>
          <w:sz w:val="20"/>
          <w:szCs w:val="20"/>
        </w:rPr>
        <w:t xml:space="preserve">A role description</w:t>
      </w:r>
      <w:r>
        <w:rPr>
          <w:rFonts w:ascii="Nunito Sans" w:cs="Nunito Sans" w:eastAsia="Nunito Sans" w:hAnsi="Nunito Sans"/>
          <w:color w:val="102E3B"/>
          <w:sz w:val="20"/>
          <w:szCs w:val="20"/>
        </w:rPr>
        <w:t xml:space="preserve"> with the purpose, tasks, reporting line and safeguarding responsibilities: "Follow our Safeguarding Policy and Procedure and Code of Conduct, and report any concern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For high-risk roles, describe the contact with children or adults at risk.</w:t>
      </w:r>
    </w:p>
    <w:p>
      <w:pPr>
        <w:pStyle w:val="ListParagraph"/>
        <w:numPr>
          <w:ilvl w:val="0"/>
          <w:numId w:val="4"/>
        </w:numPr>
        <w:spacing w:after="80" w:line="290"/>
      </w:pPr>
      <w:r>
        <w:rPr>
          <w:rFonts w:ascii="Nunito Sans" w:cs="Nunito Sans" w:eastAsia="Nunito Sans" w:hAnsi="Nunito Sans"/>
          <w:b/>
          <w:bCs/>
          <w:color w:val="102E3B"/>
          <w:sz w:val="20"/>
          <w:szCs w:val="20"/>
        </w:rPr>
        <w:t xml:space="preserve">A person specification:</w:t>
      </w:r>
      <w:r>
        <w:rPr>
          <w:rFonts w:ascii="Nunito Sans" w:cs="Nunito Sans" w:eastAsia="Nunito Sans" w:hAnsi="Nunito Sans"/>
          <w:color w:val="102E3B"/>
          <w:sz w:val="20"/>
          <w:szCs w:val="20"/>
        </w:rPr>
        <w:t xml:space="preserve"> the essential and desirable skills, experience and values. Avoid qualifications the role does not need.</w:t>
      </w:r>
    </w:p>
    <w:p>
      <w:pPr>
        <w:pStyle w:val="ListParagraph"/>
        <w:numPr>
          <w:ilvl w:val="0"/>
          <w:numId w:val="4"/>
        </w:numPr>
        <w:spacing w:after="80" w:line="290"/>
      </w:pPr>
      <w:r>
        <w:rPr>
          <w:rFonts w:ascii="Nunito Sans" w:cs="Nunito Sans" w:eastAsia="Nunito Sans" w:hAnsi="Nunito Sans"/>
          <w:b/>
          <w:bCs/>
          <w:color w:val="102E3B"/>
          <w:sz w:val="20"/>
          <w:szCs w:val="20"/>
        </w:rPr>
        <w:t xml:space="preserve">The risk level,</w:t>
      </w:r>
      <w:r>
        <w:rPr>
          <w:rFonts w:ascii="Nunito Sans" w:cs="Nunito Sans" w:eastAsia="Nunito Sans" w:hAnsi="Nunito Sans"/>
          <w:color w:val="102E3B"/>
          <w:sz w:val="20"/>
          <w:szCs w:val="20"/>
        </w:rPr>
        <w:t xml:space="preserve"> agreed with the safeguarding lead, and the checks it requires.</w:t>
      </w:r>
    </w:p>
    <w:p>
      <w:pPr>
        <w:pStyle w:val="ListParagraph"/>
        <w:numPr>
          <w:ilvl w:val="0"/>
          <w:numId w:val="4"/>
        </w:numPr>
        <w:spacing w:after="80" w:line="290"/>
      </w:pPr>
      <w:r>
        <w:rPr>
          <w:rFonts w:ascii="Nunito Sans" w:cs="Nunito Sans" w:eastAsia="Nunito Sans" w:hAnsi="Nunito Sans"/>
          <w:b/>
          <w:bCs/>
          <w:color w:val="102E3B"/>
          <w:sz w:val="20"/>
          <w:szCs w:val="20"/>
        </w:rPr>
        <w:t xml:space="preserve">A plan:</w:t>
      </w:r>
      <w:r>
        <w:rPr>
          <w:rFonts w:ascii="Nunito Sans" w:cs="Nunito Sans" w:eastAsia="Nunito Sans" w:hAnsi="Nunito Sans"/>
          <w:color w:val="102E3B"/>
          <w:sz w:val="20"/>
          <w:szCs w:val="20"/>
        </w:rPr>
        <w:t xml:space="preserve"> who shortlists, interviews and takes references, and when.</w:t>
      </w:r>
    </w:p>
    <w:p>
      <w:pPr>
        <w:pStyle w:val="Heading1"/>
        <w:keepNext/>
        <w:spacing w:after="160" w:before="360"/>
      </w:pPr>
      <w:r>
        <w:rPr>
          <w:rFonts w:ascii="DM Serif Display" w:cs="DM Serif Display" w:eastAsia="DM Serif Display" w:hAnsi="DM Serif Display"/>
          <w:color w:val="123C48"/>
          <w:sz w:val="40"/>
          <w:szCs w:val="40"/>
        </w:rPr>
        <w:t xml:space="preserve">Step 2: Advertise</w:t>
      </w:r>
    </w:p>
    <w:p>
      <w:pPr>
        <w:spacing w:after="120" w:before="0" w:line="300"/>
      </w:pPr>
      <w:r>
        <w:rPr>
          <w:rFonts w:ascii="Nunito Sans" w:cs="Nunito Sans" w:eastAsia="Nunito Sans" w:hAnsi="Nunito Sans"/>
          <w:color w:val="102E3B"/>
          <w:sz w:val="20"/>
          <w:szCs w:val="20"/>
        </w:rPr>
        <w:t xml:space="preserve">We advertise openly, in places that reach a wide range of people, as set out in our Equality, Diversity and Inclusion Policy. Every advert and information pack includes this statement: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SAFEGUARDING STATEMENT FOR ADVERTS</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committed to keeping children, adults at risk and everyone we work with safe from harm, including sexual exploitation, abuse and harassment. Everyone who works with us follows our Code of Conduct. All appointments are subject to safer recruitment checks, including references and, where relevant and lawful, criminal record checks. We welcome applications from everyone and make reasonable adjustments at any stage.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Step 3: Application and self-declaration</w:t>
      </w:r>
    </w:p>
    <w:p>
      <w:pPr>
        <w:spacing w:after="120" w:before="0" w:line="300"/>
      </w:pPr>
      <w:r>
        <w:rPr>
          <w:rFonts w:ascii="Nunito Sans" w:cs="Nunito Sans" w:eastAsia="Nunito Sans" w:hAnsi="Nunito Sans"/>
          <w:color w:val="102E3B"/>
          <w:sz w:val="20"/>
          <w:szCs w:val="20"/>
        </w:rPr>
        <w:t xml:space="preserve">We use an application form, or ask for a CV with a short form, so that we get the same information from everyone. It asks for:</w:t>
      </w:r>
    </w:p>
    <w:p>
      <w:pPr>
        <w:pStyle w:val="ListParagraph"/>
        <w:numPr>
          <w:ilvl w:val="0"/>
          <w:numId w:val="3"/>
        </w:numPr>
        <w:spacing w:after="80" w:line="290"/>
      </w:pPr>
      <w:r>
        <w:rPr>
          <w:rFonts w:ascii="Nunito Sans" w:cs="Nunito Sans" w:eastAsia="Nunito Sans" w:hAnsi="Nunito Sans"/>
          <w:color w:val="102E3B"/>
          <w:sz w:val="20"/>
          <w:szCs w:val="20"/>
        </w:rPr>
        <w:t xml:space="preserve">full employment, volunteering and education history, with reasons for leaving;</w:t>
      </w:r>
    </w:p>
    <w:p>
      <w:pPr>
        <w:pStyle w:val="ListParagraph"/>
        <w:numPr>
          <w:ilvl w:val="0"/>
          <w:numId w:val="3"/>
        </w:numPr>
        <w:spacing w:after="80" w:line="290"/>
      </w:pPr>
      <w:r>
        <w:rPr>
          <w:rFonts w:ascii="Nunito Sans" w:cs="Nunito Sans" w:eastAsia="Nunito Sans" w:hAnsi="Nunito Sans"/>
          <w:color w:val="102E3B"/>
          <w:sz w:val="20"/>
          <w:szCs w:val="20"/>
        </w:rPr>
        <w:t xml:space="preserve">an explanation of any gaps of more than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the names of at least two referees, including the most recent employer;</w:t>
      </w:r>
    </w:p>
    <w:p>
      <w:pPr>
        <w:pStyle w:val="ListParagraph"/>
        <w:numPr>
          <w:ilvl w:val="0"/>
          <w:numId w:val="3"/>
        </w:numPr>
        <w:spacing w:after="80" w:line="290"/>
      </w:pPr>
      <w:r>
        <w:rPr>
          <w:rFonts w:ascii="Nunito Sans" w:cs="Nunito Sans" w:eastAsia="Nunito Sans" w:hAnsi="Nunito Sans"/>
          <w:color w:val="102E3B"/>
          <w:sz w:val="20"/>
          <w:szCs w:val="20"/>
        </w:rPr>
        <w:t xml:space="preserve">for medium- and high-risk roles, consent to safer recruitment checks.</w:t>
      </w:r>
    </w:p>
    <w:p>
      <w:pPr>
        <w:spacing w:after="120" w:before="0" w:line="300"/>
      </w:pPr>
      <w:r>
        <w:rPr>
          <w:rFonts w:ascii="Nunito Sans" w:cs="Nunito Sans" w:eastAsia="Nunito Sans" w:hAnsi="Nunito Sans"/>
          <w:color w:val="102E3B"/>
          <w:sz w:val="20"/>
          <w:szCs w:val="20"/>
        </w:rPr>
        <w:t xml:space="preserve">For medium- and high-risk roles, the candidate signs the self-declaration in Annex C, where the law allows it. It asks whether they have been convicted of relevant offences, dismissed or disciplined for misconduct, left a role during an investigation, or barred from working with children or adults at risk. A false declaration is grounds to withdraw an offer or end the appointment.</w:t>
      </w:r>
    </w:p>
    <w:p>
      <w:pPr>
        <w:spacing w:after="120" w:before="0" w:line="300"/>
      </w:pPr>
      <w:r>
        <w:rPr>
          <w:rFonts w:ascii="Nunito Sans" w:cs="Nunito Sans" w:eastAsia="Nunito Sans" w:hAnsi="Nunito Sans"/>
          <w:color w:val="102E3B"/>
          <w:sz w:val="20"/>
          <w:szCs w:val="20"/>
        </w:rPr>
        <w:t xml:space="preserve">We ask for it </w:t>
      </w:r>
      <w:r>
        <w:rPr>
          <w:rFonts w:ascii="Nunito Sans" w:cs="Nunito Sans" w:eastAsia="Nunito Sans" w:hAnsi="Nunito Sans"/>
          <w:color w:val="102E3B"/>
          <w:sz w:val="20"/>
          <w:szCs w:val="20"/>
          <w:highlight w:val="yellow"/>
        </w:rPr>
        <w:t xml:space="preserve">[at application / after shortlisting / with the conditional offer]</w:t>
      </w:r>
      <w:r>
        <w:rPr>
          <w:rFonts w:ascii="Nunito Sans" w:cs="Nunito Sans" w:eastAsia="Nunito Sans" w:hAnsi="Nunito Sans"/>
          <w:color w:val="102E3B"/>
          <w:sz w:val="20"/>
          <w:szCs w:val="20"/>
        </w:rPr>
        <w:t xml:space="preserve">, and keep it separate from the shortlisting papers.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ASKING ABOUT CRIMINAL RECORDS</w:t>
            </w:r>
          </w:p>
          <w:p>
            <w:pPr>
              <w:spacing w:after="120" w:before="0" w:line="300"/>
            </w:pPr>
            <w:r>
              <w:rPr>
                <w:rFonts w:ascii="Nunito Sans" w:cs="Nunito Sans" w:eastAsia="Nunito Sans" w:hAnsi="Nunito Sans"/>
                <w:color w:val="102E3B"/>
                <w:sz w:val="19"/>
                <w:szCs w:val="19"/>
              </w:rPr>
              <w:t xml:space="preserve">Rules differ widely. In England and Wales, under the Rehabilitation of Offenders Act 1974, applicants generally need not disclose spent convictions, and a spent conviction is not a proper ground for excluding someone, except in exempt roles that qualify for standard or enhanced DBS checks. In the United States, many states and cities have "ban the box" or fair chance laws that limit when and how you can ask. In Brazil, the Superior Labour Court (TST) ruled in 2017 that requiring a criminal record certificate is lawful only where a law, the nature of the role or a special degree of trust justifies it, for example caring for children, older people or people with disabilities; otherwise it can lead to damages. Where you may not ask about all convictions, limit the declaration to what the law allows.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Step 4: Shortlist fairly</w:t>
      </w:r>
    </w:p>
    <w:p>
      <w:pPr>
        <w:spacing w:after="120" w:before="0" w:line="300"/>
      </w:pPr>
      <w:r>
        <w:rPr>
          <w:rFonts w:ascii="Nunito Sans" w:cs="Nunito Sans" w:eastAsia="Nunito Sans" w:hAnsi="Nunito Sans"/>
          <w:color w:val="102E3B"/>
          <w:sz w:val="20"/>
          <w:szCs w:val="20"/>
        </w:rPr>
        <w:t xml:space="preserve">At least two people shortlist, using a scoring grid based only on the person specification. Gaps or inconsistencies are explored at interview, not used to exclude automatically. We do not use information about protected characteristics, such as age, marital status, religion or health, unless the law requires it or it is a genuine requirement of the role. We keep short notes of why each candidate was or was not shortlisted.</w:t>
      </w:r>
    </w:p>
    <w:p>
      <w:pPr>
        <w:pStyle w:val="Heading1"/>
        <w:keepNext/>
        <w:spacing w:after="160" w:before="360"/>
      </w:pPr>
      <w:r>
        <w:rPr>
          <w:rFonts w:ascii="DM Serif Display" w:cs="DM Serif Display" w:eastAsia="DM Serif Display" w:hAnsi="DM Serif Display"/>
          <w:color w:val="123C48"/>
          <w:sz w:val="40"/>
          <w:szCs w:val="40"/>
        </w:rPr>
        <w:t xml:space="preserve">Step 5: Interview</w:t>
      </w:r>
    </w:p>
    <w:p>
      <w:pPr>
        <w:spacing w:after="120" w:before="0" w:line="300"/>
      </w:pPr>
      <w:r>
        <w:rPr>
          <w:rFonts w:ascii="Nunito Sans" w:cs="Nunito Sans" w:eastAsia="Nunito Sans" w:hAnsi="Nunito Sans"/>
          <w:color w:val="102E3B"/>
          <w:sz w:val="20"/>
          <w:szCs w:val="20"/>
        </w:rPr>
        <w:t xml:space="preserve">At least two people interview, in person or online; for high-risk roles, one has had safeguarding training. Every candidate is asked the same core questions, including:</w:t>
      </w:r>
    </w:p>
    <w:p>
      <w:pPr>
        <w:pStyle w:val="ListParagraph"/>
        <w:numPr>
          <w:ilvl w:val="0"/>
          <w:numId w:val="3"/>
        </w:numPr>
        <w:spacing w:after="80" w:line="290"/>
      </w:pPr>
      <w:r>
        <w:rPr>
          <w:rFonts w:ascii="Nunito Sans" w:cs="Nunito Sans" w:eastAsia="Nunito Sans" w:hAnsi="Nunito Sans"/>
          <w:color w:val="102E3B"/>
          <w:sz w:val="20"/>
          <w:szCs w:val="20"/>
        </w:rPr>
        <w:t xml:space="preserve">at least one question about </w:t>
      </w:r>
      <w:r>
        <w:rPr>
          <w:rFonts w:ascii="Nunito Sans" w:cs="Nunito Sans" w:eastAsia="Nunito Sans" w:hAnsi="Nunito Sans"/>
          <w:b/>
          <w:bCs/>
          <w:color w:val="102E3B"/>
          <w:sz w:val="20"/>
          <w:szCs w:val="20"/>
        </w:rPr>
        <w:t xml:space="preserve">values</w:t>
      </w:r>
      <w:r>
        <w:rPr>
          <w:rFonts w:ascii="Nunito Sans" w:cs="Nunito Sans" w:eastAsia="Nunito Sans" w:hAnsi="Nunito Sans"/>
          <w:color w:val="102E3B"/>
          <w:sz w:val="20"/>
          <w:szCs w:val="20"/>
        </w:rPr>
        <w:t xml:space="preserve">, such as respect, honesty and accountability;</w:t>
      </w:r>
    </w:p>
    <w:p>
      <w:pPr>
        <w:pStyle w:val="ListParagraph"/>
        <w:numPr>
          <w:ilvl w:val="0"/>
          <w:numId w:val="3"/>
        </w:numPr>
        <w:spacing w:after="80" w:line="290"/>
      </w:pPr>
      <w:r>
        <w:rPr>
          <w:rFonts w:ascii="Nunito Sans" w:cs="Nunito Sans" w:eastAsia="Nunito Sans" w:hAnsi="Nunito Sans"/>
          <w:color w:val="102E3B"/>
          <w:sz w:val="20"/>
          <w:szCs w:val="20"/>
        </w:rPr>
        <w:t xml:space="preserve">at least one </w:t>
      </w:r>
      <w:r>
        <w:rPr>
          <w:rFonts w:ascii="Nunito Sans" w:cs="Nunito Sans" w:eastAsia="Nunito Sans" w:hAnsi="Nunito Sans"/>
          <w:b/>
          <w:bCs/>
          <w:color w:val="102E3B"/>
          <w:sz w:val="20"/>
          <w:szCs w:val="20"/>
        </w:rPr>
        <w:t xml:space="preserve">safeguarding</w:t>
      </w:r>
      <w:r>
        <w:rPr>
          <w:rFonts w:ascii="Nunito Sans" w:cs="Nunito Sans" w:eastAsia="Nunito Sans" w:hAnsi="Nunito Sans"/>
          <w:color w:val="102E3B"/>
          <w:sz w:val="20"/>
          <w:szCs w:val="20"/>
        </w:rPr>
        <w:t xml:space="preserve"> question, exploring attitudes to children, adults at risk, boundaries and reporting concerns;</w:t>
      </w:r>
    </w:p>
    <w:p>
      <w:pPr>
        <w:pStyle w:val="ListParagraph"/>
        <w:numPr>
          <w:ilvl w:val="0"/>
          <w:numId w:val="3"/>
        </w:numPr>
        <w:spacing w:after="80" w:line="290"/>
      </w:pPr>
      <w:r>
        <w:rPr>
          <w:rFonts w:ascii="Nunito Sans" w:cs="Nunito Sans" w:eastAsia="Nunito Sans" w:hAnsi="Nunito Sans"/>
          <w:color w:val="102E3B"/>
          <w:sz w:val="20"/>
          <w:szCs w:val="20"/>
        </w:rPr>
        <w:t xml:space="preserve">questions about </w:t>
      </w:r>
      <w:r>
        <w:rPr>
          <w:rFonts w:ascii="Nunito Sans" w:cs="Nunito Sans" w:eastAsia="Nunito Sans" w:hAnsi="Nunito Sans"/>
          <w:b/>
          <w:bCs/>
          <w:color w:val="102E3B"/>
          <w:sz w:val="20"/>
          <w:szCs w:val="20"/>
        </w:rPr>
        <w:t xml:space="preserve">gaps</w:t>
      </w:r>
      <w:r>
        <w:rPr>
          <w:rFonts w:ascii="Nunito Sans" w:cs="Nunito Sans" w:eastAsia="Nunito Sans" w:hAnsi="Nunito Sans"/>
          <w:color w:val="102E3B"/>
          <w:sz w:val="20"/>
          <w:szCs w:val="20"/>
        </w:rPr>
        <w:t xml:space="preserve"> and reasons for leaving previous roles.</w:t>
      </w:r>
    </w:p>
    <w:p>
      <w:pPr>
        <w:spacing w:after="120" w:before="0" w:line="300"/>
      </w:pPr>
      <w:r>
        <w:rPr>
          <w:rFonts w:ascii="Nunito Sans" w:cs="Nunito Sans" w:eastAsia="Nunito Sans" w:hAnsi="Nunito Sans"/>
          <w:color w:val="102E3B"/>
          <w:sz w:val="20"/>
          <w:szCs w:val="20"/>
        </w:rPr>
        <w:t xml:space="preserve">Annex D gives a question bank. Interviewers score answers against the person specification and note warning signs: vague answers about boundaries, blaming others for past problems, or an unusual interest in unsupervised contact with children.</w:t>
      </w:r>
    </w:p>
    <w:p>
      <w:pPr>
        <w:pStyle w:val="Heading1"/>
        <w:keepNext/>
        <w:spacing w:after="160" w:before="360"/>
      </w:pPr>
      <w:r>
        <w:rPr>
          <w:rFonts w:ascii="DM Serif Display" w:cs="DM Serif Display" w:eastAsia="DM Serif Display" w:hAnsi="DM Serif Display"/>
          <w:color w:val="123C48"/>
          <w:sz w:val="40"/>
          <w:szCs w:val="40"/>
        </w:rPr>
        <w:t xml:space="preserve">Step 6: References</w:t>
      </w:r>
    </w:p>
    <w:p>
      <w:pPr>
        <w:spacing w:after="120" w:before="0" w:line="300"/>
      </w:pPr>
      <w:r>
        <w:rPr>
          <w:rFonts w:ascii="Nunito Sans" w:cs="Nunito Sans" w:eastAsia="Nunito Sans" w:hAnsi="Nunito Sans"/>
          <w:color w:val="102E3B"/>
          <w:sz w:val="20"/>
          <w:szCs w:val="20"/>
        </w:rPr>
        <w:t xml:space="preserve">We take at least two references, and three for high-risk roles where possible. One must come from the most recent employer, or the most recent role involving children or adults at risk. References from family members or friends are not accepted.</w:t>
      </w:r>
    </w:p>
    <w:p>
      <w:pPr>
        <w:spacing w:after="120" w:before="0" w:line="300"/>
      </w:pPr>
      <w:r>
        <w:rPr>
          <w:rFonts w:ascii="Nunito Sans" w:cs="Nunito Sans" w:eastAsia="Nunito Sans" w:hAnsi="Nunito Sans"/>
          <w:color w:val="102E3B"/>
          <w:sz w:val="20"/>
          <w:szCs w:val="20"/>
        </w:rPr>
        <w:t xml:space="preserve">We send the request in Annex B to the referee's work email, or confirm their identity by phone. It asks directly about safeguarding concerns, misconduct investigations and disciplinary sanctions. We do not rely on open letters the candidate gives us, and we follow up vague or inconsistent answers by phone.</w:t>
      </w:r>
    </w:p>
    <w:p>
      <w:pPr>
        <w:spacing w:after="120" w:before="0" w:line="300"/>
      </w:pPr>
      <w:r>
        <w:rPr>
          <w:rFonts w:ascii="Nunito Sans" w:cs="Nunito Sans" w:eastAsia="Nunito Sans" w:hAnsi="Nunito Sans"/>
          <w:color w:val="102E3B"/>
          <w:sz w:val="20"/>
          <w:szCs w:val="20"/>
        </w:rPr>
        <w:t xml:space="preserve">We follow the principles of the Misconduct Disclosure Scheme. Its signatories ask previous employers, with the candidate's knowledge, whether the candidate was found to have committed, or was under investigation for, sexual exploitation, abuse or sexual harassment, and answer such requests themselves.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REFERENCES AND THE MISCONDUCT DISCLOSURE SCHEME</w:t>
            </w:r>
          </w:p>
          <w:p>
            <w:pPr>
              <w:spacing w:after="120" w:before="0" w:line="300"/>
            </w:pPr>
            <w:r>
              <w:rPr>
                <w:rFonts w:ascii="Nunito Sans" w:cs="Nunito Sans" w:eastAsia="Nunito Sans" w:hAnsi="Nunito Sans"/>
                <w:color w:val="102E3B"/>
                <w:sz w:val="19"/>
                <w:szCs w:val="19"/>
              </w:rPr>
              <w:t xml:space="preserve">Humanitarian, development and other civil society organisations can join the Misconduct Disclosure Scheme, which provides standard forms and wording: use its current versions. If previous employers are small local organisations, call them: many will answer a direct question by phone that they would not put in writing. Check your local data protection law on asking for and giving misconduct information.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Step 7: Identity, right to work and qualifications</w:t>
      </w:r>
    </w:p>
    <w:p>
      <w:pPr>
        <w:spacing w:after="120" w:before="0" w:line="300"/>
      </w:pPr>
      <w:r>
        <w:rPr>
          <w:rFonts w:ascii="Nunito Sans" w:cs="Nunito Sans" w:eastAsia="Nunito Sans" w:hAnsi="Nunito Sans"/>
          <w:color w:val="102E3B"/>
          <w:sz w:val="20"/>
          <w:szCs w:val="20"/>
        </w:rPr>
        <w:t xml:space="preserve">Before anyone starts, we check:</w:t>
      </w:r>
    </w:p>
    <w:p>
      <w:pPr>
        <w:pStyle w:val="ListParagraph"/>
        <w:numPr>
          <w:ilvl w:val="0"/>
          <w:numId w:val="3"/>
        </w:numPr>
        <w:spacing w:after="80" w:line="290"/>
      </w:pPr>
      <w:r>
        <w:rPr>
          <w:rFonts w:ascii="Nunito Sans" w:cs="Nunito Sans" w:eastAsia="Nunito Sans" w:hAnsi="Nunito Sans"/>
          <w:b/>
          <w:bCs/>
          <w:color w:val="102E3B"/>
          <w:sz w:val="20"/>
          <w:szCs w:val="20"/>
        </w:rPr>
        <w:t xml:space="preserve">identity,</w:t>
      </w:r>
      <w:r>
        <w:rPr>
          <w:rFonts w:ascii="Nunito Sans" w:cs="Nunito Sans" w:eastAsia="Nunito Sans" w:hAnsi="Nunito Sans"/>
          <w:color w:val="102E3B"/>
          <w:sz w:val="20"/>
          <w:szCs w:val="20"/>
        </w:rPr>
        <w:t xml:space="preserve"> from an original photo identity document, checked against the person in person or by video call; where someone has none, for example a refugee, we use other reliable evidence and record what we saw;</w:t>
      </w:r>
    </w:p>
    <w:p>
      <w:pPr>
        <w:pStyle w:val="ListParagraph"/>
        <w:numPr>
          <w:ilvl w:val="0"/>
          <w:numId w:val="3"/>
        </w:numPr>
        <w:spacing w:after="80" w:line="290"/>
      </w:pPr>
      <w:r>
        <w:rPr>
          <w:rFonts w:ascii="Nunito Sans" w:cs="Nunito Sans" w:eastAsia="Nunito Sans" w:hAnsi="Nunito Sans"/>
          <w:b/>
          <w:bCs/>
          <w:color w:val="102E3B"/>
          <w:sz w:val="20"/>
          <w:szCs w:val="20"/>
        </w:rPr>
        <w:t xml:space="preserve">right to work</w:t>
      </w:r>
      <w:r>
        <w:rPr>
          <w:rFonts w:ascii="Nunito Sans" w:cs="Nunito Sans" w:eastAsia="Nunito Sans" w:hAnsi="Nunito Sans"/>
          <w:color w:val="102E3B"/>
          <w:sz w:val="20"/>
          <w:szCs w:val="20"/>
        </w:rPr>
        <w:t xml:space="preserve">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following the official process, including any permit's conditions and expiry date;</w:t>
      </w:r>
    </w:p>
    <w:p>
      <w:pPr>
        <w:pStyle w:val="ListParagraph"/>
        <w:numPr>
          <w:ilvl w:val="0"/>
          <w:numId w:val="3"/>
        </w:numPr>
        <w:spacing w:after="80" w:line="290"/>
      </w:pPr>
      <w:r>
        <w:rPr>
          <w:rFonts w:ascii="Nunito Sans" w:cs="Nunito Sans" w:eastAsia="Nunito Sans" w:hAnsi="Nunito Sans"/>
          <w:b/>
          <w:bCs/>
          <w:color w:val="102E3B"/>
          <w:sz w:val="20"/>
          <w:szCs w:val="20"/>
        </w:rPr>
        <w:t xml:space="preserve">essential qualifications and professional registration,</w:t>
      </w:r>
      <w:r>
        <w:rPr>
          <w:rFonts w:ascii="Nunito Sans" w:cs="Nunito Sans" w:eastAsia="Nunito Sans" w:hAnsi="Nunito Sans"/>
          <w:color w:val="102E3B"/>
          <w:sz w:val="20"/>
          <w:szCs w:val="20"/>
        </w:rPr>
        <w:t xml:space="preserve"> such as a nursing or social work registration or a driving licence, by seeing the original or checking with the issuing body.</w:t>
      </w:r>
    </w:p>
    <w:p>
      <w:pPr>
        <w:spacing w:after="120" w:before="0" w:line="300"/>
      </w:pPr>
      <w:r>
        <w:rPr>
          <w:rFonts w:ascii="Nunito Sans" w:cs="Nunito Sans" w:eastAsia="Nunito Sans" w:hAnsi="Nunito Sans"/>
          <w:color w:val="102E3B"/>
          <w:sz w:val="20"/>
          <w:szCs w:val="20"/>
        </w:rPr>
        <w:t xml:space="preserve">We record what we saw, when and by whom, and keep copies only where the law requires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RIGHT TO WORK</w:t>
            </w:r>
          </w:p>
          <w:p>
            <w:pPr>
              <w:spacing w:after="120" w:before="0" w:line="300"/>
            </w:pPr>
            <w:r>
              <w:rPr>
                <w:rFonts w:ascii="Nunito Sans" w:cs="Nunito Sans" w:eastAsia="Nunito Sans" w:hAnsi="Nunito Sans"/>
                <w:color w:val="102E3B"/>
                <w:sz w:val="19"/>
                <w:szCs w:val="19"/>
              </w:rPr>
              <w:t xml:space="preserve">Check your local law on who may work, what documents prove it and what you must keep. In the UK, for example, employers who do not carry out the required right to work checks face civil penalties of up to £45,000 per illegal worker for a first breach and £60,000 for repeat breaches (for checks from 13 February 2024). Elsewhere, check your local law on work permits, the documents you must see and the penalties for employers. Volunteers from abroad may also need a permit.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Step 8: Criminal record and police checks</w:t>
      </w:r>
    </w:p>
    <w:p>
      <w:pPr>
        <w:spacing w:after="120" w:before="0" w:line="300"/>
      </w:pPr>
      <w:r>
        <w:rPr>
          <w:rFonts w:ascii="Nunito Sans" w:cs="Nunito Sans" w:eastAsia="Nunito Sans" w:hAnsi="Nunito Sans"/>
          <w:color w:val="102E3B"/>
          <w:sz w:val="20"/>
          <w:szCs w:val="20"/>
        </w:rPr>
        <w:t xml:space="preserve">For high-risk roles, and medium-risk roles where the law allows and the role justifies it, we ask for a criminal record or police check from each country where the person has lived for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or more in the last </w:t>
      </w:r>
      <w:r>
        <w:rPr>
          <w:rFonts w:ascii="Nunito Sans" w:cs="Nunito Sans" w:eastAsia="Nunito Sans" w:hAnsi="Nunito Sans"/>
          <w:color w:val="102E3B"/>
          <w:sz w:val="20"/>
          <w:szCs w:val="20"/>
          <w:highlight w:val="yellow"/>
        </w:rPr>
        <w:t xml:space="preserve">[5 years]</w:t>
      </w:r>
      <w:r>
        <w:rPr>
          <w:rFonts w:ascii="Nunito Sans" w:cs="Nunito Sans" w:eastAsia="Nunito Sans" w:hAnsi="Nunito Sans"/>
          <w:color w:val="102E3B"/>
          <w:sz w:val="20"/>
          <w:szCs w:val="20"/>
        </w:rPr>
        <w:t xml:space="preserve">, where such a check is available.</w:t>
      </w:r>
    </w:p>
    <w:p>
      <w:pPr>
        <w:spacing w:after="120" w:before="0" w:line="300"/>
      </w:pPr>
      <w:r>
        <w:rPr>
          <w:rFonts w:ascii="Nunito Sans" w:cs="Nunito Sans" w:eastAsia="Nunito Sans" w:hAnsi="Nunito Sans"/>
          <w:color w:val="102E3B"/>
          <w:sz w:val="20"/>
          <w:szCs w:val="20"/>
        </w:rPr>
        <w:t xml:space="preserve">We are realistic about police checks. In many countries they are slow, incomplete or easy to forge, and most abuse is never reported to the police. A clear check does not prove someone is safe, so references, the self-declaration, a good interview and supervision matter more. Where a check is unavailable or unreliable, we record why and add steps: an extra reference, longer supervision, or a call to a previous employer's safeguarding lead. We verify certificates where the issuing body allows it, and pay for checks we require.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POLICE CHECKS BY COUNTRY</w:t>
            </w:r>
          </w:p>
          <w:p>
            <w:pPr>
              <w:spacing w:after="120" w:before="0" w:line="300"/>
            </w:pPr>
            <w:r>
              <w:rPr>
                <w:rFonts w:ascii="Nunito Sans" w:cs="Nunito Sans" w:eastAsia="Nunito Sans" w:hAnsi="Nunito Sans"/>
                <w:color w:val="102E3B"/>
                <w:sz w:val="19"/>
                <w:szCs w:val="19"/>
              </w:rPr>
              <w:t xml:space="preserve">Decide which roles need a check and from which countries. Notes to confirm locally:</w:t>
            </w:r>
          </w:p>
          <w:p>
            <w:pPr>
              <w:pStyle w:val="ListParagraph"/>
              <w:numPr>
                <w:ilvl w:val="0"/>
                <w:numId w:val="3"/>
              </w:numPr>
              <w:spacing w:after="80" w:line="290"/>
            </w:pPr>
            <w:r>
              <w:rPr>
                <w:rFonts w:ascii="Nunito Sans" w:cs="Nunito Sans" w:eastAsia="Nunito Sans" w:hAnsi="Nunito Sans"/>
                <w:b/>
                <w:bCs/>
                <w:color w:val="102E3B"/>
                <w:sz w:val="19"/>
                <w:szCs w:val="19"/>
              </w:rPr>
              <w:t xml:space="preserve">United Kingdom:</w:t>
            </w:r>
            <w:r>
              <w:rPr>
                <w:rFonts w:ascii="Nunito Sans" w:cs="Nunito Sans" w:eastAsia="Nunito Sans" w:hAnsi="Nunito Sans"/>
                <w:color w:val="102E3B"/>
                <w:sz w:val="19"/>
                <w:szCs w:val="19"/>
              </w:rPr>
              <w:t xml:space="preserve"> Disclosure and Barring Service (DBS) checks in England and Wales: basic (unspent convictions, any role), standard and enhanced (eligible roles only), and enhanced with barred list checks (eligible roles only). Enhanced checks are free for eligible volunteers. Scotland uses Disclosure Scotland and Northern Ireland uses AccessNI, with different rules.</w:t>
            </w:r>
          </w:p>
          <w:p>
            <w:pPr>
              <w:pStyle w:val="ListParagraph"/>
              <w:numPr>
                <w:ilvl w:val="0"/>
                <w:numId w:val="3"/>
              </w:numPr>
              <w:spacing w:after="80" w:line="290"/>
            </w:pPr>
            <w:r>
              <w:rPr>
                <w:rFonts w:ascii="Nunito Sans" w:cs="Nunito Sans" w:eastAsia="Nunito Sans" w:hAnsi="Nunito Sans"/>
                <w:b/>
                <w:bCs/>
                <w:color w:val="102E3B"/>
                <w:sz w:val="19"/>
                <w:szCs w:val="19"/>
              </w:rPr>
              <w:t xml:space="preserve">Kenya:</w:t>
            </w:r>
            <w:r>
              <w:rPr>
                <w:rFonts w:ascii="Nunito Sans" w:cs="Nunito Sans" w:eastAsia="Nunito Sans" w:hAnsi="Nunito Sans"/>
                <w:color w:val="102E3B"/>
                <w:sz w:val="19"/>
                <w:szCs w:val="19"/>
              </w:rPr>
              <w:t xml:space="preserve"> a Police Clearance Certificate, still often called a Certificate of Good Conduct, issued by the Directorate of Criminal Investigations through eCitizen with fingerprinting. Allow several weeks.</w:t>
            </w:r>
          </w:p>
          <w:p>
            <w:pPr>
              <w:pStyle w:val="ListParagraph"/>
              <w:numPr>
                <w:ilvl w:val="0"/>
                <w:numId w:val="3"/>
              </w:numPr>
              <w:spacing w:after="80" w:line="290"/>
            </w:pPr>
            <w:r>
              <w:rPr>
                <w:rFonts w:ascii="Nunito Sans" w:cs="Nunito Sans" w:eastAsia="Nunito Sans" w:hAnsi="Nunito Sans"/>
                <w:b/>
                <w:bCs/>
                <w:color w:val="102E3B"/>
                <w:sz w:val="19"/>
                <w:szCs w:val="19"/>
              </w:rPr>
              <w:t xml:space="preserve">South Africa:</w:t>
            </w:r>
            <w:r>
              <w:rPr>
                <w:rFonts w:ascii="Nunito Sans" w:cs="Nunito Sans" w:eastAsia="Nunito Sans" w:hAnsi="Nunito Sans"/>
                <w:color w:val="102E3B"/>
                <w:sz w:val="19"/>
                <w:szCs w:val="19"/>
              </w:rPr>
              <w:t xml:space="preserve"> a police clearance certificate, plus checks of the National Child Protection Register and the National Register for Sex Offenders for people working with children.</w:t>
            </w:r>
          </w:p>
          <w:p>
            <w:pPr>
              <w:pStyle w:val="ListParagraph"/>
              <w:numPr>
                <w:ilvl w:val="0"/>
                <w:numId w:val="3"/>
              </w:numPr>
              <w:spacing w:after="80" w:line="290"/>
            </w:pPr>
            <w:r>
              <w:rPr>
                <w:rFonts w:ascii="Nunito Sans" w:cs="Nunito Sans" w:eastAsia="Nunito Sans" w:hAnsi="Nunito Sans"/>
                <w:b/>
                <w:bCs/>
                <w:color w:val="102E3B"/>
                <w:sz w:val="19"/>
                <w:szCs w:val="19"/>
              </w:rPr>
              <w:t xml:space="preserve">Nigeria:</w:t>
            </w:r>
            <w:r>
              <w:rPr>
                <w:rFonts w:ascii="Nunito Sans" w:cs="Nunito Sans" w:eastAsia="Nunito Sans" w:hAnsi="Nunito Sans"/>
                <w:color w:val="102E3B"/>
                <w:sz w:val="19"/>
                <w:szCs w:val="19"/>
              </w:rPr>
              <w:t xml:space="preserve"> a Police Character Certificate from the Nigeria Police Force.</w:t>
            </w:r>
          </w:p>
          <w:p>
            <w:pPr>
              <w:pStyle w:val="ListParagraph"/>
              <w:numPr>
                <w:ilvl w:val="0"/>
                <w:numId w:val="3"/>
              </w:numPr>
              <w:spacing w:after="80" w:line="290"/>
            </w:pPr>
            <w:r>
              <w:rPr>
                <w:rFonts w:ascii="Nunito Sans" w:cs="Nunito Sans" w:eastAsia="Nunito Sans" w:hAnsi="Nunito Sans"/>
                <w:b/>
                <w:bCs/>
                <w:color w:val="102E3B"/>
                <w:sz w:val="19"/>
                <w:szCs w:val="19"/>
              </w:rPr>
              <w:t xml:space="preserve">Philippines:</w:t>
            </w:r>
            <w:r>
              <w:rPr>
                <w:rFonts w:ascii="Nunito Sans" w:cs="Nunito Sans" w:eastAsia="Nunito Sans" w:hAnsi="Nunito Sans"/>
                <w:color w:val="102E3B"/>
                <w:sz w:val="19"/>
                <w:szCs w:val="19"/>
              </w:rPr>
              <w:t xml:space="preserve"> a National Bureau of Investigation (NBI) clearance.</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 and Brazil:</w:t>
            </w:r>
            <w:r>
              <w:rPr>
                <w:rFonts w:ascii="Nunito Sans" w:cs="Nunito Sans" w:eastAsia="Nunito Sans" w:hAnsi="Nunito Sans"/>
                <w:color w:val="102E3B"/>
                <w:sz w:val="19"/>
                <w:szCs w:val="19"/>
              </w:rPr>
              <w:t xml:space="preserve"> police verification and criminal record certificates are issued by state (and in Brazil also federal) authorities; see the Brazil note in Step 3 on when you may ask.</w:t>
            </w:r>
          </w:p>
          <w:p>
            <w:pPr>
              <w:pStyle w:val="ListParagraph"/>
              <w:numPr>
                <w:ilvl w:val="0"/>
                <w:numId w:val="3"/>
              </w:numPr>
              <w:spacing w:after="80" w:line="290"/>
            </w:pPr>
            <w:r>
              <w:rPr>
                <w:rFonts w:ascii="Nunito Sans" w:cs="Nunito Sans" w:eastAsia="Nunito Sans" w:hAnsi="Nunito Sans"/>
                <w:b/>
                <w:bCs/>
                <w:color w:val="102E3B"/>
                <w:sz w:val="19"/>
                <w:szCs w:val="19"/>
              </w:rPr>
              <w:t xml:space="preserve">United States:</w:t>
            </w:r>
            <w:r>
              <w:rPr>
                <w:rFonts w:ascii="Nunito Sans" w:cs="Nunito Sans" w:eastAsia="Nunito Sans" w:hAnsi="Nunito Sans"/>
                <w:color w:val="102E3B"/>
                <w:sz w:val="19"/>
                <w:szCs w:val="19"/>
              </w:rPr>
              <w:t xml:space="preserve"> if you use a background screening company, the Fair Credit Reporting Act requires a stand-alone written notice and the candidate's written permission, and notices before and after any adverse decision. Check state and city fair chance laws.</w:t>
            </w:r>
          </w:p>
          <w:p>
            <w:pPr>
              <w:spacing w:after="120" w:before="0" w:line="300"/>
            </w:pPr>
            <w:r>
              <w:rPr>
                <w:rFonts w:ascii="Nunito Sans" w:cs="Nunito Sans" w:eastAsia="Nunito Sans" w:hAnsi="Nunito Sans"/>
                <w:color w:val="102E3B"/>
                <w:sz w:val="19"/>
                <w:szCs w:val="19"/>
              </w:rPr>
              <w:t xml:space="preserve">For international hires, ask for checks from each country of residence, and allow extra time.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Step 9: When a check raises a concern</w:t>
      </w:r>
    </w:p>
    <w:p>
      <w:pPr>
        <w:spacing w:after="120" w:before="0" w:line="300"/>
      </w:pPr>
      <w:r>
        <w:rPr>
          <w:rFonts w:ascii="Nunito Sans" w:cs="Nunito Sans" w:eastAsia="Nunito Sans" w:hAnsi="Nunito Sans"/>
          <w:color w:val="102E3B"/>
          <w:sz w:val="20"/>
          <w:szCs w:val="20"/>
        </w:rPr>
        <w:t xml:space="preserve">A disclosure, a poor reference or an unexplained gap is not an automatic rejection. The safeguarding lead, with </w:t>
      </w:r>
      <w:r>
        <w:rPr>
          <w:rFonts w:ascii="Nunito Sans" w:cs="Nunito Sans" w:eastAsia="Nunito Sans" w:hAnsi="Nunito Sans"/>
          <w:color w:val="102E3B"/>
          <w:sz w:val="20"/>
          <w:szCs w:val="20"/>
          <w:highlight w:val="yellow"/>
        </w:rPr>
        <w:t xml:space="preserve">[a second person, such as a board member]</w:t>
      </w:r>
      <w:r>
        <w:rPr>
          <w:rFonts w:ascii="Nunito Sans" w:cs="Nunito Sans" w:eastAsia="Nunito Sans" w:hAnsi="Nunito Sans"/>
          <w:color w:val="102E3B"/>
          <w:sz w:val="20"/>
          <w:szCs w:val="20"/>
        </w:rPr>
        <w:t xml:space="preserve">, carries out a short, confidential risk assessment:</w:t>
      </w:r>
    </w:p>
    <w:p>
      <w:pPr>
        <w:pStyle w:val="ListParagraph"/>
        <w:numPr>
          <w:ilvl w:val="0"/>
          <w:numId w:val="5"/>
        </w:numPr>
        <w:spacing w:after="80" w:line="290"/>
      </w:pPr>
      <w:r>
        <w:rPr>
          <w:rFonts w:ascii="Nunito Sans" w:cs="Nunito Sans" w:eastAsia="Nunito Sans" w:hAnsi="Nunito Sans"/>
          <w:color w:val="102E3B"/>
          <w:sz w:val="20"/>
          <w:szCs w:val="20"/>
        </w:rPr>
        <w:t xml:space="preserve">Is the information relevant to the role? For example, a conviction for violence or fraud is relevant to a high-risk role; an old minor traffic offence usually is not.</w:t>
      </w:r>
    </w:p>
    <w:p>
      <w:pPr>
        <w:pStyle w:val="ListParagraph"/>
        <w:numPr>
          <w:ilvl w:val="0"/>
          <w:numId w:val="5"/>
        </w:numPr>
        <w:spacing w:after="80" w:line="290"/>
      </w:pPr>
      <w:r>
        <w:rPr>
          <w:rFonts w:ascii="Nunito Sans" w:cs="Nunito Sans" w:eastAsia="Nunito Sans" w:hAnsi="Nunito Sans"/>
          <w:color w:val="102E3B"/>
          <w:sz w:val="20"/>
          <w:szCs w:val="20"/>
        </w:rPr>
        <w:t xml:space="preserve">How serious was it, how long ago, and was it a single event or a pattern?</w:t>
      </w:r>
    </w:p>
    <w:p>
      <w:pPr>
        <w:pStyle w:val="ListParagraph"/>
        <w:numPr>
          <w:ilvl w:val="0"/>
          <w:numId w:val="5"/>
        </w:numPr>
        <w:spacing w:after="80" w:line="290"/>
      </w:pPr>
      <w:r>
        <w:rPr>
          <w:rFonts w:ascii="Nunito Sans" w:cs="Nunito Sans" w:eastAsia="Nunito Sans" w:hAnsi="Nunito Sans"/>
          <w:color w:val="102E3B"/>
          <w:sz w:val="20"/>
          <w:szCs w:val="20"/>
        </w:rPr>
        <w:t xml:space="preserve">Did the candidate disclose it honestly?</w:t>
      </w:r>
    </w:p>
    <w:p>
      <w:pPr>
        <w:pStyle w:val="ListParagraph"/>
        <w:numPr>
          <w:ilvl w:val="0"/>
          <w:numId w:val="5"/>
        </w:numPr>
        <w:spacing w:after="80" w:line="290"/>
      </w:pPr>
      <w:r>
        <w:rPr>
          <w:rFonts w:ascii="Nunito Sans" w:cs="Nunito Sans" w:eastAsia="Nunito Sans" w:hAnsi="Nunito Sans"/>
          <w:color w:val="102E3B"/>
          <w:sz w:val="20"/>
          <w:szCs w:val="20"/>
        </w:rPr>
        <w:t xml:space="preserve">What has changed since, and what does the candidate say? We always give them the chance to explain.</w:t>
      </w:r>
    </w:p>
    <w:p>
      <w:pPr>
        <w:pStyle w:val="ListParagraph"/>
        <w:numPr>
          <w:ilvl w:val="0"/>
          <w:numId w:val="5"/>
        </w:numPr>
        <w:spacing w:after="80" w:line="290"/>
      </w:pPr>
      <w:r>
        <w:rPr>
          <w:rFonts w:ascii="Nunito Sans" w:cs="Nunito Sans" w:eastAsia="Nunito Sans" w:hAnsi="Nunito Sans"/>
          <w:color w:val="102E3B"/>
          <w:sz w:val="20"/>
          <w:szCs w:val="20"/>
        </w:rPr>
        <w:t xml:space="preserve">Can the risk be managed, for example through supervision or a different role, or not?</w:t>
      </w:r>
    </w:p>
    <w:p>
      <w:pPr>
        <w:spacing w:after="120" w:before="0" w:line="300"/>
      </w:pPr>
      <w:r>
        <w:rPr>
          <w:rFonts w:ascii="Nunito Sans" w:cs="Nunito Sans" w:eastAsia="Nunito Sans" w:hAnsi="Nunito Sans"/>
          <w:color w:val="102E3B"/>
          <w:sz w:val="20"/>
          <w:szCs w:val="20"/>
        </w:rPr>
        <w:t xml:space="preserve">We record the decision and reasons. We reject a candidate where there is a real risk to people or money that cannot be managed, or where they deliberately hid relevant information. A conviction or finding of sexual exploitation, abuse or harassment, or of an offence against a child or adult at risk, rules out contact roles, and we never appoint anyone to work the law bars them from. We tell the candidate the outcome and, where the law allows, the reason.</w:t>
      </w:r>
    </w:p>
    <w:p>
      <w:pPr>
        <w:pStyle w:val="Heading1"/>
        <w:keepNext/>
        <w:spacing w:after="160" w:before="360"/>
      </w:pPr>
      <w:r>
        <w:rPr>
          <w:rFonts w:ascii="DM Serif Display" w:cs="DM Serif Display" w:eastAsia="DM Serif Display" w:hAnsi="DM Serif Display"/>
          <w:color w:val="123C48"/>
          <w:sz w:val="40"/>
          <w:szCs w:val="40"/>
        </w:rPr>
        <w:t xml:space="preserve">Step 10: Conditional offer and starting work</w:t>
      </w:r>
    </w:p>
    <w:p>
      <w:pPr>
        <w:spacing w:after="120" w:before="0" w:line="300"/>
      </w:pPr>
      <w:r>
        <w:rPr>
          <w:rFonts w:ascii="Nunito Sans" w:cs="Nunito Sans" w:eastAsia="Nunito Sans" w:hAnsi="Nunito Sans"/>
          <w:color w:val="102E3B"/>
          <w:sz w:val="20"/>
          <w:szCs w:val="20"/>
        </w:rPr>
        <w:t xml:space="preserve">Offers are made in writing, conditional on the outstanding checks, which the letter lists. Nobody starts unsupervised work in a high-risk role until all checks are complete and the safeguarding lead has signed the checklist (Annex A).</w:t>
      </w:r>
    </w:p>
    <w:p>
      <w:pPr>
        <w:spacing w:after="120" w:before="0" w:line="300"/>
      </w:pPr>
      <w:r>
        <w:rPr>
          <w:rFonts w:ascii="Nunito Sans" w:cs="Nunito Sans" w:eastAsia="Nunito Sans" w:hAnsi="Nunito Sans"/>
          <w:color w:val="102E3B"/>
          <w:sz w:val="20"/>
          <w:szCs w:val="20"/>
        </w:rPr>
        <w:t xml:space="preserve">If, exceptionally, someone must start before a check arrives, the safeguarding lead agrees it in writing. The person works only under direct supervision, with no unsupervised contact with children or adults at risk and no authority over money, as the Employment Contract and Volunteer Agreement allow.</w:t>
      </w:r>
    </w:p>
    <w:p>
      <w:pPr>
        <w:pStyle w:val="Heading1"/>
        <w:keepNext/>
        <w:spacing w:after="160" w:before="360"/>
      </w:pPr>
      <w:r>
        <w:rPr>
          <w:rFonts w:ascii="DM Serif Display" w:cs="DM Serif Display" w:eastAsia="DM Serif Display" w:hAnsi="DM Serif Display"/>
          <w:color w:val="123C48"/>
          <w:sz w:val="40"/>
          <w:szCs w:val="40"/>
        </w:rPr>
        <w:t xml:space="preserve">Step 11: Induction and probation</w:t>
      </w:r>
    </w:p>
    <w:p>
      <w:pPr>
        <w:spacing w:after="120" w:before="0" w:line="30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[their first two weeks]</w:t>
      </w:r>
      <w:r>
        <w:rPr>
          <w:rFonts w:ascii="Nunito Sans" w:cs="Nunito Sans" w:eastAsia="Nunito Sans" w:hAnsi="Nunito Sans"/>
          <w:color w:val="102E3B"/>
          <w:sz w:val="20"/>
          <w:szCs w:val="20"/>
        </w:rPr>
        <w:t xml:space="preserve">, and before any contact work, every new team member:</w:t>
      </w:r>
    </w:p>
    <w:p>
      <w:pPr>
        <w:pStyle w:val="ListParagraph"/>
        <w:numPr>
          <w:ilvl w:val="0"/>
          <w:numId w:val="3"/>
        </w:numPr>
        <w:spacing w:after="80" w:line="290"/>
      </w:pPr>
      <w:r>
        <w:rPr>
          <w:rFonts w:ascii="Nunito Sans" w:cs="Nunito Sans" w:eastAsia="Nunito Sans" w:hAnsi="Nunito Sans"/>
          <w:color w:val="102E3B"/>
          <w:sz w:val="20"/>
          <w:szCs w:val="20"/>
        </w:rPr>
        <w:t xml:space="preserve">reads and signs the Code of Conduct and the 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completes safeguarding induction, including how to recognise and report concerns;</w:t>
      </w:r>
    </w:p>
    <w:p>
      <w:pPr>
        <w:pStyle w:val="ListParagraph"/>
        <w:numPr>
          <w:ilvl w:val="0"/>
          <w:numId w:val="3"/>
        </w:numPr>
        <w:spacing w:after="80" w:line="290"/>
      </w:pPr>
      <w:r>
        <w:rPr>
          <w:rFonts w:ascii="Nunito Sans" w:cs="Nunito Sans" w:eastAsia="Nunito Sans" w:hAnsi="Nunito Sans"/>
          <w:color w:val="102E3B"/>
          <w:sz w:val="20"/>
          <w:szCs w:val="20"/>
        </w:rPr>
        <w:t xml:space="preserve">is introduced to the safeguarding lead and knows how to raise a concern;</w:t>
      </w:r>
    </w:p>
    <w:p>
      <w:pPr>
        <w:pStyle w:val="ListParagraph"/>
        <w:numPr>
          <w:ilvl w:val="0"/>
          <w:numId w:val="3"/>
        </w:numPr>
        <w:spacing w:after="80" w:line="290"/>
      </w:pPr>
      <w:r>
        <w:rPr>
          <w:rFonts w:ascii="Nunito Sans" w:cs="Nunito Sans" w:eastAsia="Nunito Sans" w:hAnsi="Nunito Sans"/>
          <w:color w:val="102E3B"/>
          <w:sz w:val="20"/>
          <w:szCs w:val="20"/>
        </w:rPr>
        <w:t xml:space="preserve">learns the data protection, financial and IT rules that apply to their role.</w:t>
      </w:r>
    </w:p>
    <w:p>
      <w:pPr>
        <w:spacing w:after="120" w:before="0" w:line="300"/>
      </w:pPr>
      <w:r>
        <w:rPr>
          <w:rFonts w:ascii="Nunito Sans" w:cs="Nunito Sans" w:eastAsia="Nunito Sans" w:hAnsi="Nunito Sans"/>
          <w:color w:val="102E3B"/>
          <w:sz w:val="20"/>
          <w:szCs w:val="20"/>
        </w:rPr>
        <w:t xml:space="preserve">During probation, usually </w:t>
      </w:r>
      <w:r>
        <w:rPr>
          <w:rFonts w:ascii="Nunito Sans" w:cs="Nunito Sans" w:eastAsia="Nunito Sans" w:hAnsi="Nunito Sans"/>
          <w:color w:val="102E3B"/>
          <w:sz w:val="20"/>
          <w:szCs w:val="20"/>
          <w:highlight w:val="yellow"/>
        </w:rPr>
        <w:t xml:space="preserve">[three to six months]</w:t>
      </w:r>
      <w:r>
        <w:rPr>
          <w:rFonts w:ascii="Nunito Sans" w:cs="Nunito Sans" w:eastAsia="Nunito Sans" w:hAnsi="Nunito Sans"/>
          <w:color w:val="102E3B"/>
          <w:sz w:val="20"/>
          <w:szCs w:val="20"/>
        </w:rPr>
        <w:t xml:space="preserve">, the manager meets the new team member at least </w:t>
      </w:r>
      <w:r>
        <w:rPr>
          <w:rFonts w:ascii="Nunito Sans" w:cs="Nunito Sans" w:eastAsia="Nunito Sans" w:hAnsi="Nunito Sans"/>
          <w:color w:val="102E3B"/>
          <w:sz w:val="20"/>
          <w:szCs w:val="20"/>
          <w:highlight w:val="yellow"/>
        </w:rPr>
        <w:t xml:space="preserve">[monthly]</w:t>
      </w:r>
      <w:r>
        <w:rPr>
          <w:rFonts w:ascii="Nunito Sans" w:cs="Nunito Sans" w:eastAsia="Nunito Sans" w:hAnsi="Nunito Sans"/>
          <w:color w:val="102E3B"/>
          <w:sz w:val="20"/>
          <w:szCs w:val="20"/>
        </w:rPr>
        <w:t xml:space="preserve"> and reviews their conduct with participants and colleagues as well as their work. Concerns are handled under the Safeguarding Policy and Procedure, and any action under the Disciplinary and Grievance Procedure or the person's agreement.</w:t>
      </w:r>
    </w:p>
    <w:p>
      <w:pPr>
        <w:pStyle w:val="Heading1"/>
        <w:keepNext/>
        <w:spacing w:after="160" w:before="360"/>
      </w:pPr>
      <w:r>
        <w:rPr>
          <w:rFonts w:ascii="DM Serif Display" w:cs="DM Serif Display" w:eastAsia="DM Serif Display" w:hAnsi="DM Serif Display"/>
          <w:color w:val="123C48"/>
          <w:sz w:val="40"/>
          <w:szCs w:val="40"/>
        </w:rPr>
        <w:t xml:space="preserve">Recruiting quickly in an emergency</w:t>
      </w:r>
    </w:p>
    <w:p>
      <w:pPr>
        <w:spacing w:after="120" w:before="0" w:line="300"/>
      </w:pPr>
      <w:r>
        <w:rPr>
          <w:rFonts w:ascii="Nunito Sans" w:cs="Nunito Sans" w:eastAsia="Nunito Sans" w:hAnsi="Nunito Sans"/>
          <w:color w:val="102E3B"/>
          <w:sz w:val="20"/>
          <w:szCs w:val="20"/>
        </w:rPr>
        <w:t xml:space="preserve">In an emergency, we can shorten timelines but never skip safeguarding steps. We:</w:t>
      </w:r>
    </w:p>
    <w:p>
      <w:pPr>
        <w:pStyle w:val="ListParagraph"/>
        <w:numPr>
          <w:ilvl w:val="0"/>
          <w:numId w:val="3"/>
        </w:numPr>
        <w:spacing w:after="80" w:line="290"/>
      </w:pPr>
      <w:r>
        <w:rPr>
          <w:rFonts w:ascii="Nunito Sans" w:cs="Nunito Sans" w:eastAsia="Nunito Sans" w:hAnsi="Nunito Sans"/>
          <w:color w:val="102E3B"/>
          <w:sz w:val="20"/>
          <w:szCs w:val="20"/>
        </w:rPr>
        <w:t xml:space="preserve">use a short application and a phone or video interview with two people, including a safeguarding question;</w:t>
      </w:r>
    </w:p>
    <w:p>
      <w:pPr>
        <w:pStyle w:val="ListParagraph"/>
        <w:numPr>
          <w:ilvl w:val="0"/>
          <w:numId w:val="3"/>
        </w:numPr>
        <w:spacing w:after="80" w:line="290"/>
      </w:pPr>
      <w:r>
        <w:rPr>
          <w:rFonts w:ascii="Nunito Sans" w:cs="Nunito Sans" w:eastAsia="Nunito Sans" w:hAnsi="Nunito Sans"/>
          <w:color w:val="102E3B"/>
          <w:sz w:val="20"/>
          <w:szCs w:val="20"/>
        </w:rPr>
        <w:t xml:space="preserve">get the self-declaration signed before any work starts;</w:t>
      </w:r>
    </w:p>
    <w:p>
      <w:pPr>
        <w:pStyle w:val="ListParagraph"/>
        <w:numPr>
          <w:ilvl w:val="0"/>
          <w:numId w:val="3"/>
        </w:numPr>
        <w:spacing w:after="80" w:line="290"/>
      </w:pPr>
      <w:r>
        <w:rPr>
          <w:rFonts w:ascii="Nunito Sans" w:cs="Nunito Sans" w:eastAsia="Nunito Sans" w:hAnsi="Nunito Sans"/>
          <w:color w:val="102E3B"/>
          <w:sz w:val="20"/>
          <w:szCs w:val="20"/>
        </w:rPr>
        <w:t xml:space="preserve">take at least one reference by phone before the person starts, and the second within </w:t>
      </w:r>
      <w:r>
        <w:rPr>
          <w:rFonts w:ascii="Nunito Sans" w:cs="Nunito Sans" w:eastAsia="Nunito Sans" w:hAnsi="Nunito Sans"/>
          <w:color w:val="102E3B"/>
          <w:sz w:val="20"/>
          <w:szCs w:val="20"/>
          <w:highlight w:val="yellow"/>
        </w:rPr>
        <w:t xml:space="preserve">[2 weeks]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start the person under supervision, with no unsupervised contact with children or adults at risk, until all checks are complete;</w:t>
      </w:r>
    </w:p>
    <w:p>
      <w:pPr>
        <w:pStyle w:val="ListParagraph"/>
        <w:numPr>
          <w:ilvl w:val="0"/>
          <w:numId w:val="3"/>
        </w:numPr>
        <w:spacing w:after="80" w:line="290"/>
      </w:pPr>
      <w:r>
        <w:rPr>
          <w:rFonts w:ascii="Nunito Sans" w:cs="Nunito Sans" w:eastAsia="Nunito Sans" w:hAnsi="Nunito Sans"/>
          <w:color w:val="102E3B"/>
          <w:sz w:val="20"/>
          <w:szCs w:val="20"/>
        </w:rPr>
        <w:t xml:space="preserve">record any delayed step and close it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Volunteers, board members and contractors</w:t>
      </w:r>
    </w:p>
    <w:p>
      <w:pPr>
        <w:spacing w:after="120" w:before="0" w:line="300"/>
      </w:pPr>
      <w:r>
        <w:rPr>
          <w:rFonts w:ascii="Nunito Sans" w:cs="Nunito Sans" w:eastAsia="Nunito Sans" w:hAnsi="Nunito Sans"/>
          <w:b/>
          <w:bCs/>
          <w:color w:val="102E3B"/>
          <w:sz w:val="20"/>
          <w:szCs w:val="20"/>
        </w:rPr>
        <w:t xml:space="preserve">Volunteers and interns</w:t>
      </w:r>
      <w:r>
        <w:rPr>
          <w:rFonts w:ascii="Nunito Sans" w:cs="Nunito Sans" w:eastAsia="Nunito Sans" w:hAnsi="Nunito Sans"/>
          <w:color w:val="102E3B"/>
          <w:sz w:val="20"/>
          <w:szCs w:val="20"/>
        </w:rPr>
        <w:t xml:space="preserve"> in the same type of role follow the same steps as staff. For low-risk roles a conversation can replace a formal interview. Volunteers under 18 need written consent from a parent or guardian and are never placed in roles with unsupervised responsibility for others.</w:t>
      </w:r>
    </w:p>
    <w:p>
      <w:pPr>
        <w:spacing w:after="120" w:before="0" w:line="300"/>
      </w:pPr>
      <w:r>
        <w:rPr>
          <w:rFonts w:ascii="Nunito Sans" w:cs="Nunito Sans" w:eastAsia="Nunito Sans" w:hAnsi="Nunito Sans"/>
          <w:b/>
          <w:bCs/>
          <w:color w:val="102E3B"/>
          <w:sz w:val="20"/>
          <w:szCs w:val="20"/>
        </w:rPr>
        <w:t xml:space="preserve">Board members</w:t>
      </w:r>
      <w:r>
        <w:rPr>
          <w:rFonts w:ascii="Nunito Sans" w:cs="Nunito Sans" w:eastAsia="Nunito Sans" w:hAnsi="Nunito Sans"/>
          <w:color w:val="102E3B"/>
          <w:sz w:val="20"/>
          <w:szCs w:val="20"/>
        </w:rPr>
        <w:t xml:space="preserve"> sign the Code of Conduct and a self-declaration, give two references and complete a Board Interest Declaration. The chair reviews any concern.</w:t>
      </w:r>
    </w:p>
    <w:p>
      <w:pPr>
        <w:spacing w:after="120" w:before="0" w:line="300"/>
      </w:pPr>
      <w:r>
        <w:rPr>
          <w:rFonts w:ascii="Nunito Sans" w:cs="Nunito Sans" w:eastAsia="Nunito Sans" w:hAnsi="Nunito Sans"/>
          <w:b/>
          <w:bCs/>
          <w:color w:val="102E3B"/>
          <w:sz w:val="20"/>
          <w:szCs w:val="20"/>
        </w:rPr>
        <w:t xml:space="preserve">Contractors and consultants</w:t>
      </w:r>
      <w:r>
        <w:rPr>
          <w:rFonts w:ascii="Nunito Sans" w:cs="Nunito Sans" w:eastAsia="Nunito Sans" w:hAnsi="Nunito Sans"/>
          <w:color w:val="102E3B"/>
          <w:sz w:val="20"/>
          <w:szCs w:val="20"/>
        </w:rPr>
        <w:t xml:space="preserve"> in medium- or high-risk roles go through the checks for their risk level, or show that their employer has done equivalent checks.</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Board</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this procedure and recruits the director. Receives a yearly summary of recruitment checks.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Safeguarding lead</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Sets risk levels, assesses concerns from checks, signs off high-risk appointments and runs safeguarding induction.</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Recruiting manager</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Runs each recruitment, completes the checklist, takes references and makes sure no one starts before checks are complete.</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highlight w:val="yellow"/>
              </w:rPr>
              <w:t xml:space="preserve">[Records holder]</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Keeps recruitment records securely and deletes them on time.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 and data protection</w:t>
      </w:r>
    </w:p>
    <w:p>
      <w:pPr>
        <w:spacing w:after="120" w:before="0" w:line="300"/>
      </w:pPr>
      <w:r>
        <w:rPr>
          <w:rFonts w:ascii="Nunito Sans" w:cs="Nunito Sans" w:eastAsia="Nunito Sans" w:hAnsi="Nunito Sans"/>
          <w:color w:val="102E3B"/>
          <w:sz w:val="20"/>
          <w:szCs w:val="20"/>
        </w:rPr>
        <w:t xml:space="preserve">Our Privacy Notice tells candidates what we collect, why and for how long. We collect only what the role needs.</w:t>
      </w:r>
    </w:p>
    <w:p>
      <w:pPr>
        <w:pStyle w:val="ListParagraph"/>
        <w:numPr>
          <w:ilvl w:val="0"/>
          <w:numId w:val="3"/>
        </w:numPr>
        <w:spacing w:after="80" w:line="290"/>
      </w:pPr>
      <w:r>
        <w:rPr>
          <w:rFonts w:ascii="Nunito Sans" w:cs="Nunito Sans" w:eastAsia="Nunito Sans" w:hAnsi="Nunito Sans"/>
          <w:b/>
          <w:bCs/>
          <w:color w:val="102E3B"/>
          <w:sz w:val="20"/>
          <w:szCs w:val="20"/>
        </w:rPr>
        <w:t xml:space="preserve">Unsuccessful candidates:</w:t>
      </w:r>
      <w:r>
        <w:rPr>
          <w:rFonts w:ascii="Nunito Sans" w:cs="Nunito Sans" w:eastAsia="Nunito Sans" w:hAnsi="Nunito Sans"/>
          <w:color w:val="102E3B"/>
          <w:sz w:val="20"/>
          <w:szCs w:val="20"/>
        </w:rPr>
        <w:t xml:space="preserve"> applications and interview notes are kept for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 after the decision, then deleted.</w:t>
      </w:r>
    </w:p>
    <w:p>
      <w:pPr>
        <w:pStyle w:val="ListParagraph"/>
        <w:numPr>
          <w:ilvl w:val="0"/>
          <w:numId w:val="3"/>
        </w:numPr>
        <w:spacing w:after="80" w:line="290"/>
      </w:pPr>
      <w:r>
        <w:rPr>
          <w:rFonts w:ascii="Nunito Sans" w:cs="Nunito Sans" w:eastAsia="Nunito Sans" w:hAnsi="Nunito Sans"/>
          <w:b/>
          <w:bCs/>
          <w:color w:val="102E3B"/>
          <w:sz w:val="20"/>
          <w:szCs w:val="20"/>
        </w:rPr>
        <w:t xml:space="preserve">Successful candidates:</w:t>
      </w:r>
      <w:r>
        <w:rPr>
          <w:rFonts w:ascii="Nunito Sans" w:cs="Nunito Sans" w:eastAsia="Nunito Sans" w:hAnsi="Nunito Sans"/>
          <w:color w:val="102E3B"/>
          <w:sz w:val="20"/>
          <w:szCs w:val="20"/>
        </w:rPr>
        <w:t xml:space="preserve"> the application, references, checklist and outcome of checks go on the personnel file and are kept for the length of the role and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after it ends.</w:t>
      </w:r>
    </w:p>
    <w:p>
      <w:pPr>
        <w:pStyle w:val="ListParagraph"/>
        <w:numPr>
          <w:ilvl w:val="0"/>
          <w:numId w:val="3"/>
        </w:numPr>
        <w:spacing w:after="80" w:line="290"/>
      </w:pPr>
      <w:r>
        <w:rPr>
          <w:rFonts w:ascii="Nunito Sans" w:cs="Nunito Sans" w:eastAsia="Nunito Sans" w:hAnsi="Nunito Sans"/>
          <w:b/>
          <w:bCs/>
          <w:color w:val="102E3B"/>
          <w:sz w:val="20"/>
          <w:szCs w:val="20"/>
        </w:rPr>
        <w:t xml:space="preserve">Criminal record certificates:</w:t>
      </w:r>
      <w:r>
        <w:rPr>
          <w:rFonts w:ascii="Nunito Sans" w:cs="Nunito Sans" w:eastAsia="Nunito Sans" w:hAnsi="Nunito Sans"/>
          <w:color w:val="102E3B"/>
          <w:sz w:val="20"/>
          <w:szCs w:val="20"/>
        </w:rPr>
        <w:t xml:space="preserve"> we record the date, type, reference number and outcome ("check completed, no concerns" or "concern assessed, decision recorded"), and delete the certificate once the decision is made, and within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 of the check at the latest, unless the law requires otherwise. Risk assessments are kept with the personnel file.</w:t>
      </w:r>
    </w:p>
    <w:p>
      <w:pPr>
        <w:pStyle w:val="ListParagraph"/>
        <w:numPr>
          <w:ilvl w:val="0"/>
          <w:numId w:val="3"/>
        </w:numPr>
        <w:spacing w:after="80" w:line="290"/>
      </w:pPr>
      <w:r>
        <w:rPr>
          <w:rFonts w:ascii="Nunito Sans" w:cs="Nunito Sans" w:eastAsia="Nunito Sans" w:hAnsi="Nunito Sans"/>
          <w:b/>
          <w:bCs/>
          <w:color w:val="102E3B"/>
          <w:sz w:val="20"/>
          <w:szCs w:val="20"/>
        </w:rPr>
        <w:t xml:space="preserve">Self-declarations</w:t>
      </w:r>
      <w:r>
        <w:rPr>
          <w:rFonts w:ascii="Nunito Sans" w:cs="Nunito Sans" w:eastAsia="Nunito Sans" w:hAnsi="Nunito Sans"/>
          <w:color w:val="102E3B"/>
          <w:sz w:val="20"/>
          <w:szCs w:val="20"/>
        </w:rPr>
        <w:t xml:space="preserve"> are seen only by the safeguarding lead and records holder, and kept in </w:t>
      </w:r>
      <w:r>
        <w:rPr>
          <w:rFonts w:ascii="Nunito Sans" w:cs="Nunito Sans" w:eastAsia="Nunito Sans" w:hAnsi="Nunito Sans"/>
          <w:color w:val="102E3B"/>
          <w:sz w:val="20"/>
          <w:szCs w:val="20"/>
          <w:highlight w:val="yellow"/>
        </w:rPr>
        <w:t xml:space="preserve">[an encrypted folder / locked cabinet]</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Records are handled under our Data Protection Policy and listed in our Records Retention Schedule. We never put recruitment or check information into AI tools or online services we have not approved.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RETENTION OF RECRUITMENT RECORDS</w:t>
            </w:r>
          </w:p>
          <w:p>
            <w:pPr>
              <w:spacing w:after="120" w:before="0" w:line="300"/>
            </w:pPr>
            <w:r>
              <w:rPr>
                <w:rFonts w:ascii="Nunito Sans" w:cs="Nunito Sans" w:eastAsia="Nunito Sans" w:hAnsi="Nunito Sans"/>
                <w:color w:val="102E3B"/>
                <w:sz w:val="19"/>
                <w:szCs w:val="19"/>
              </w:rPr>
              <w:t xml:space="preserve">Check your local law on how long you must, or may, keep recruitment records and criminal record information. Some countries limit how long criminal record data can be kept or require prior authorisation to process it: South Africa's POPIA, for example, requires prior authorisation from the Information Regulator for some processing of criminal information. Set the period for unsuccessful candidates to cover the time limit for discrimination claims where you recruit. Add your periods to your Records Retention Schedule.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The safeguarding lead reviews the recruitment checklists for high-risk roles every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 and gives the board a short yearly summary: roles filled, checks completed, steps delayed, and any concerns raised. We review this procedure every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and after any safeguarding incident involving someone we recruited.</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Equality, Diversity and Inclusion Policy</w:t>
      </w:r>
    </w:p>
    <w:p>
      <w:pPr>
        <w:pStyle w:val="ListParagraph"/>
        <w:numPr>
          <w:ilvl w:val="0"/>
          <w:numId w:val="3"/>
        </w:numPr>
        <w:spacing w:after="80" w:line="290"/>
      </w:pPr>
      <w:r>
        <w:rPr>
          <w:rFonts w:ascii="Nunito Sans" w:cs="Nunito Sans" w:eastAsia="Nunito Sans" w:hAnsi="Nunito Sans"/>
          <w:color w:val="102E3B"/>
          <w:sz w:val="20"/>
          <w:szCs w:val="20"/>
        </w:rPr>
        <w:t xml:space="preserve">Employment Contract</w:t>
      </w:r>
    </w:p>
    <w:p>
      <w:pPr>
        <w:pStyle w:val="ListParagraph"/>
        <w:numPr>
          <w:ilvl w:val="0"/>
          <w:numId w:val="3"/>
        </w:numPr>
        <w:spacing w:after="80" w:line="290"/>
      </w:pPr>
      <w:r>
        <w:rPr>
          <w:rFonts w:ascii="Nunito Sans" w:cs="Nunito Sans" w:eastAsia="Nunito Sans" w:hAnsi="Nunito Sans"/>
          <w:color w:val="102E3B"/>
          <w:sz w:val="20"/>
          <w:szCs w:val="20"/>
        </w:rPr>
        <w:t xml:space="preserve">Volunteer Agreement</w:t>
      </w:r>
    </w:p>
    <w:p>
      <w:pPr>
        <w:pStyle w:val="ListParagraph"/>
        <w:numPr>
          <w:ilvl w:val="0"/>
          <w:numId w:val="3"/>
        </w:numPr>
        <w:spacing w:after="80" w:line="290"/>
      </w:pPr>
      <w:r>
        <w:rPr>
          <w:rFonts w:ascii="Nunito Sans" w:cs="Nunito Sans" w:eastAsia="Nunito Sans" w:hAnsi="Nunito Sans"/>
          <w:color w:val="102E3B"/>
          <w:sz w:val="20"/>
          <w:szCs w:val="20"/>
        </w:rPr>
        <w:t xml:space="preserve">Independent Contractor Agreement</w:t>
      </w:r>
    </w:p>
    <w:p>
      <w:pPr>
        <w:pStyle w:val="ListParagraph"/>
        <w:numPr>
          <w:ilvl w:val="0"/>
          <w:numId w:val="3"/>
        </w:numPr>
        <w:spacing w:after="80" w:line="290"/>
      </w:pPr>
      <w:r>
        <w:rPr>
          <w:rFonts w:ascii="Nunito Sans" w:cs="Nunito Sans" w:eastAsia="Nunito Sans" w:hAnsi="Nunito Sans"/>
          <w:color w:val="102E3B"/>
          <w:sz w:val="20"/>
          <w:szCs w:val="20"/>
        </w:rPr>
        <w:t xml:space="preserve">Disciplinary and Grievance Procedure</w:t>
      </w:r>
    </w:p>
    <w:p>
      <w:pPr>
        <w:pStyle w:val="ListParagraph"/>
        <w:numPr>
          <w:ilvl w:val="0"/>
          <w:numId w:val="3"/>
        </w:numPr>
        <w:spacing w:after="80" w:line="290"/>
      </w:pPr>
      <w:r>
        <w:rPr>
          <w:rFonts w:ascii="Nunito Sans" w:cs="Nunito Sans" w:eastAsia="Nunito Sans" w:hAnsi="Nunito Sans"/>
          <w:color w:val="102E3B"/>
          <w:sz w:val="20"/>
          <w:szCs w:val="20"/>
        </w:rPr>
        <w:t xml:space="preserve">Board Interest Declaration</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Policy and Privacy Notice</w:t>
      </w:r>
    </w:p>
    <w:p>
      <w:pPr>
        <w:pStyle w:val="ListParagraph"/>
        <w:numPr>
          <w:ilvl w:val="0"/>
          <w:numId w:val="3"/>
        </w:numPr>
        <w:spacing w:after="80" w:line="290"/>
      </w:pPr>
      <w:r>
        <w:rPr>
          <w:rFonts w:ascii="Nunito Sans" w:cs="Nunito Sans" w:eastAsia="Nunito Sans" w:hAnsi="Nunito Sans"/>
          <w:color w:val="102E3B"/>
          <w:sz w:val="20"/>
          <w:szCs w:val="20"/>
        </w:rPr>
        <w:t xml:space="preserve">Records Retention Schedule</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Safer recruitment checklist</w:t>
      </w:r>
    </w:p>
    <w:p>
      <w:pPr>
        <w:spacing w:after="120" w:before="0" w:line="300"/>
      </w:pPr>
      <w:r>
        <w:rPr>
          <w:rFonts w:ascii="Nunito Sans" w:cs="Nunito Sans" w:eastAsia="Nunito Sans" w:hAnsi="Nunito Sans"/>
          <w:color w:val="102E3B"/>
          <w:sz w:val="20"/>
          <w:szCs w:val="20"/>
        </w:rPr>
        <w:t xml:space="preserve">Role: </w:t>
      </w:r>
      <w:r>
        <w:rPr>
          <w:rFonts w:ascii="Nunito Sans" w:cs="Nunito Sans" w:eastAsia="Nunito Sans" w:hAnsi="Nunito Sans"/>
          <w:color w:val="102E3B"/>
          <w:sz w:val="20"/>
          <w:szCs w:val="20"/>
          <w:highlight w:val="yellow"/>
        </w:rPr>
        <w:t xml:space="preserve">[title]</w:t>
      </w:r>
      <w:r>
        <w:rPr>
          <w:rFonts w:ascii="Nunito Sans" w:cs="Nunito Sans" w:eastAsia="Nunito Sans" w:hAnsi="Nunito Sans"/>
          <w:color w:val="102E3B"/>
          <w:sz w:val="20"/>
          <w:szCs w:val="20"/>
        </w:rPr>
        <w:t xml:space="preserve"> · Risk level: </w:t>
      </w:r>
      <w:r>
        <w:rPr>
          <w:rFonts w:ascii="Nunito Sans" w:cs="Nunito Sans" w:eastAsia="Nunito Sans" w:hAnsi="Nunito Sans"/>
          <w:color w:val="102E3B"/>
          <w:sz w:val="20"/>
          <w:szCs w:val="20"/>
          <w:highlight w:val="yellow"/>
        </w:rPr>
        <w:t xml:space="preserve">[high / medium / low]</w:t>
      </w:r>
      <w:r>
        <w:rPr>
          <w:rFonts w:ascii="Nunito Sans" w:cs="Nunito Sans" w:eastAsia="Nunito Sans" w:hAnsi="Nunito Sans"/>
          <w:color w:val="102E3B"/>
          <w:sz w:val="20"/>
          <w:szCs w:val="20"/>
        </w:rPr>
        <w:t xml:space="preserve"> · Candidate: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 Recruiting manager: </w:t>
      </w:r>
      <w:r>
        <w:rPr>
          <w:rFonts w:ascii="Nunito Sans" w:cs="Nunito Sans" w:eastAsia="Nunito Sans" w:hAnsi="Nunito Sans"/>
          <w:color w:val="102E3B"/>
          <w:sz w:val="20"/>
          <w:szCs w:val="20"/>
          <w:highlight w:val="yellow"/>
        </w:rPr>
        <w:t xml:space="preserve">[name]</w:t>
      </w:r>
    </w:p>
    <w:p>
      <w:pPr>
        <w:keepNext/>
        <w:spacing w:after="80" w:before="120"/>
      </w:pPr>
      <w:r>
        <w:rPr>
          <w:rFonts w:ascii="Nunito Sans" w:cs="Nunito Sans" w:eastAsia="Nunito Sans" w:hAnsi="Nunito Sans"/>
          <w:b/>
          <w:bCs/>
          <w:color w:val="16746E"/>
          <w:spacing w:val="30"/>
          <w:sz w:val="15"/>
          <w:szCs w:val="15"/>
        </w:rPr>
        <w:t xml:space="preserve">PLANNING AND SELECTION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Role description includes safeguarding responsibilities and risk level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Advert includes the safeguarding statement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Application form complete; gaps explained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Shortlisted by two people using the scoring grid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Interviewed by two people, including values and safeguarding questions</w:t>
      </w:r>
    </w:p>
    <w:p>
      <w:pPr>
        <w:keepNext/>
        <w:spacing w:after="80" w:before="120"/>
      </w:pPr>
      <w:r>
        <w:rPr>
          <w:rFonts w:ascii="Nunito Sans" w:cs="Nunito Sans" w:eastAsia="Nunito Sans" w:hAnsi="Nunito Sans"/>
          <w:b/>
          <w:bCs/>
          <w:color w:val="16746E"/>
          <w:spacing w:val="30"/>
          <w:sz w:val="15"/>
          <w:szCs w:val="15"/>
        </w:rPr>
        <w:t xml:space="preserve">CHECKS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Self-declaration signed (medium and high risk)</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Reference 1 (most recent employer) received and verified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Reference 2 received and verified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Misconduct Disclosure Scheme question asked (medium and high risk)</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Identity checked from original document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Right to work checked and recorded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Essential qualifications or registration verified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Police check received, or reason it is unavailable recorded (high risk)</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Any concern assessed and decision recorded</w:t>
      </w:r>
    </w:p>
    <w:p>
      <w:pPr>
        <w:keepNext/>
        <w:spacing w:after="80" w:before="120"/>
      </w:pPr>
      <w:r>
        <w:rPr>
          <w:rFonts w:ascii="Nunito Sans" w:cs="Nunito Sans" w:eastAsia="Nunito Sans" w:hAnsi="Nunito Sans"/>
          <w:b/>
          <w:bCs/>
          <w:color w:val="16746E"/>
          <w:spacing w:val="30"/>
          <w:sz w:val="15"/>
          <w:szCs w:val="15"/>
        </w:rPr>
        <w:t xml:space="preserve">STARTING WORK</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Conditional offer issued; all conditions met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Code of Conduct and Safeguarding Policy and Procedure signed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Safeguarding induction completed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Probation reviews scheduled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Recruiting manager</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Safeguarding lead (high-risk roles)</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B: Reference request</w:t>
      </w:r>
    </w:p>
    <w:p>
      <w:pPr>
        <w:spacing w:after="120" w:before="0" w:line="300"/>
      </w:pPr>
      <w:r>
        <w:rPr>
          <w:rFonts w:ascii="Nunito Sans" w:cs="Nunito Sans" w:eastAsia="Nunito Sans" w:hAnsi="Nunito Sans"/>
          <w:color w:val="102E3B"/>
          <w:sz w:val="20"/>
          <w:szCs w:val="20"/>
        </w:rPr>
        <w:t xml:space="preserve">Dear </w:t>
      </w:r>
      <w:r>
        <w:rPr>
          <w:rFonts w:ascii="Nunito Sans" w:cs="Nunito Sans" w:eastAsia="Nunito Sans" w:hAnsi="Nunito Sans"/>
          <w:color w:val="102E3B"/>
          <w:sz w:val="20"/>
          <w:szCs w:val="20"/>
          <w:highlight w:val="yellow"/>
        </w:rPr>
        <w:t xml:space="preserve">[Referee name]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highlight w:val="yellow"/>
        </w:rPr>
        <w:t xml:space="preserve">[Candidate name]</w:t>
      </w:r>
      <w:r>
        <w:rPr>
          <w:rFonts w:ascii="Nunito Sans" w:cs="Nunito Sans" w:eastAsia="Nunito Sans" w:hAnsi="Nunito Sans"/>
          <w:color w:val="102E3B"/>
          <w:sz w:val="20"/>
          <w:szCs w:val="20"/>
        </w:rPr>
        <w:t xml:space="preserve"> has applied for the role of </w:t>
      </w:r>
      <w:r>
        <w:rPr>
          <w:rFonts w:ascii="Nunito Sans" w:cs="Nunito Sans" w:eastAsia="Nunito Sans" w:hAnsi="Nunito Sans"/>
          <w:color w:val="102E3B"/>
          <w:sz w:val="20"/>
          <w:szCs w:val="20"/>
          <w:highlight w:val="yellow"/>
        </w:rPr>
        <w:t xml:space="preserve">[title]</w:t>
      </w:r>
      <w:r>
        <w:rPr>
          <w:rFonts w:ascii="Nunito Sans" w:cs="Nunito Sans" w:eastAsia="Nunito Sans" w:hAnsi="Nunito Sans"/>
          <w:color w:val="102E3B"/>
          <w:sz w:val="20"/>
          <w:szCs w:val="20"/>
        </w:rPr>
        <w:t xml:space="preserve"> with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and has given your name as a referee. The role involves </w:t>
      </w:r>
      <w:r>
        <w:rPr>
          <w:rFonts w:ascii="Nunito Sans" w:cs="Nunito Sans" w:eastAsia="Nunito Sans" w:hAnsi="Nunito Sans"/>
          <w:color w:val="102E3B"/>
          <w:sz w:val="20"/>
          <w:szCs w:val="20"/>
          <w:highlight w:val="yellow"/>
        </w:rPr>
        <w:t xml:space="preserve">[for example "regular contact with children aged 10–17" / "managing project funds"]</w:t>
      </w:r>
      <w:r>
        <w:rPr>
          <w:rFonts w:ascii="Nunito Sans" w:cs="Nunito Sans" w:eastAsia="Nunito Sans" w:hAnsi="Nunito Sans"/>
          <w:color w:val="102E3B"/>
          <w:sz w:val="20"/>
          <w:szCs w:val="20"/>
        </w:rPr>
        <w:t xml:space="preserve">. The candidate has agreed to us contacting you. Please reply by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ANSWER</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 what capacity, and for how long, have you known the candidate?</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Their role, dates and reason for leaving</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would you describe their performance, honesty and reliability?</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did they relate to colleagues and to the people you serve?</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Is there any reason they should not work with children or adults at risk?</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Were they ever the subject of a safeguarding concern, disciplinary action or investigation for misconduct, including sexual exploitation, abuse or harassment? If yes, what was the outcome?</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Did they leave while an investigation was ongoing?</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Would you re-employ them? If not, why not?</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Referee name and role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Organisation</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C: Self-declaration form</w:t>
      </w:r>
    </w:p>
    <w:p>
      <w:pPr>
        <w:spacing w:after="120" w:before="0" w:line="300"/>
      </w:pPr>
      <w:r>
        <w:rPr>
          <w:rFonts w:ascii="Nunito Sans" w:cs="Nunito Sans" w:eastAsia="Nunito Sans" w:hAnsi="Nunito Sans"/>
          <w:color w:val="102E3B"/>
          <w:sz w:val="20"/>
          <w:szCs w:val="20"/>
        </w:rPr>
        <w:t xml:space="preserve">Complete this form for medium- and high-risk roles. It is kept confidential and seen only by the safeguarding lead and </w:t>
      </w:r>
      <w:r>
        <w:rPr>
          <w:rFonts w:ascii="Nunito Sans" w:cs="Nunito Sans" w:eastAsia="Nunito Sans" w:hAnsi="Nunito Sans"/>
          <w:color w:val="102E3B"/>
          <w:sz w:val="20"/>
          <w:szCs w:val="20"/>
          <w:highlight w:val="yellow"/>
        </w:rPr>
        <w:t xml:space="preserve">[records holder]</w:t>
      </w:r>
      <w:r>
        <w:rPr>
          <w:rFonts w:ascii="Nunito Sans" w:cs="Nunito Sans" w:eastAsia="Nunito Sans" w:hAnsi="Nunito Sans"/>
          <w:color w:val="102E3B"/>
          <w:sz w:val="20"/>
          <w:szCs w:val="20"/>
        </w:rPr>
        <w:t xml:space="preserve">. A disclosure does not automatically prevent you from being appointed.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66"/>
        <w:gridCol w:w="2858"/>
      </w:tblGrid>
      <w:tr>
        <w:trPr>
          <w:cantSplit/>
          <w:tblHeader/>
        </w:trPr>
        <w:tc>
          <w:tcPr>
            <w:tcW w:type="dxa" w:w="6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YES / NO</w:t>
            </w:r>
          </w:p>
        </w:tc>
      </w:tr>
      <w:tr>
        <w:trPr>
          <w:cantSplit/>
          <w:tblHeader w:val="off"/>
        </w:trPr>
        <w:tc>
          <w:tcPr>
            <w:tcW w:type="dxa" w:w="6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Have you ever been convicted of, or cautioned for, any criminal offence </w:t>
            </w:r>
            <w:r>
              <w:rPr>
                <w:rFonts w:ascii="Nunito Sans" w:cs="Nunito Sans" w:eastAsia="Nunito Sans" w:hAnsi="Nunito Sans"/>
                <w:color w:val="102E3B"/>
                <w:sz w:val="18"/>
                <w:szCs w:val="18"/>
                <w:highlight w:val="yellow"/>
              </w:rPr>
              <w:t xml:space="preserve">[that the law allows us to ask about]</w:t>
            </w:r>
            <w:r>
              <w:rPr>
                <w:rFonts w:ascii="Nunito Sans" w:cs="Nunito Sans" w:eastAsia="Nunito Sans" w:hAnsi="Nunito Sans"/>
                <w:color w:val="102E3B"/>
                <w:sz w:val="18"/>
                <w:szCs w:val="18"/>
              </w:rPr>
              <w:t xml:space="preserve">?</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6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Are any criminal charges pending against you?</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6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Are you currently under investigation by the police or any other authority?</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6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Have you ever been dismissed, disciplined or asked to leave a job, volunteering role or board position for misconduct?</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6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Have you ever left a role while an investigation into your conduct was ongoing?</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6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Have you ever been the subject of a finding of sexual exploitation, abuse or harassment?</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6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Are you barred, or subject to any order restricting you, from working with children or adults at risk, in any country?</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spacing w:after="120" w:before="0" w:line="300"/>
      </w:pPr>
      <w:r>
        <w:rPr>
          <w:rFonts w:ascii="Nunito Sans" w:cs="Nunito Sans" w:eastAsia="Nunito Sans" w:hAnsi="Nunito Sans"/>
          <w:color w:val="102E3B"/>
          <w:sz w:val="20"/>
          <w:szCs w:val="20"/>
        </w:rPr>
        <w:t xml:space="preserve">If you answered "yes" to any question, give details on a separate sheet, in a sealed envelope or encrypted file, marked for the safeguarding lead.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DECLARATION</w:t>
            </w:r>
          </w:p>
          <w:p>
            <w:pPr>
              <w:spacing w:after="120" w:before="0" w:line="300"/>
            </w:pPr>
            <w:r>
              <w:rPr>
                <w:rFonts w:ascii="Nunito Sans" w:cs="Nunito Sans" w:eastAsia="Nunito Sans" w:hAnsi="Nunito Sans"/>
                <w:color w:val="102E3B"/>
                <w:sz w:val="19"/>
                <w:szCs w:val="19"/>
              </w:rPr>
              <w:t xml:space="preserve">I confirm that the information I have given is true and complete. I understand that a false or incomplete declaration may lead to an offer being withdrawn or my appointment being ended. I agree to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carrying out the reference and background checks described to me for this role. I will tell the safeguarding lead promptly if anything in this declaration changes.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 applied for</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D: Interview question bank</w:t>
      </w:r>
    </w:p>
    <w:p>
      <w:pPr>
        <w:spacing w:after="120" w:before="0" w:line="300"/>
      </w:pPr>
      <w:r>
        <w:rPr>
          <w:rFonts w:ascii="Nunito Sans" w:cs="Nunito Sans" w:eastAsia="Nunito Sans" w:hAnsi="Nunito Sans"/>
          <w:color w:val="102E3B"/>
          <w:sz w:val="20"/>
          <w:szCs w:val="20"/>
        </w:rPr>
        <w:t xml:space="preserve">Choose two or three questions from each section. Listen for concrete examples, an understanding of power and boundaries, and willingness to report concerns.</w:t>
      </w:r>
    </w:p>
    <w:p>
      <w:pPr>
        <w:pStyle w:val="Heading3"/>
        <w:keepNext/>
        <w:spacing w:after="80" w:before="200"/>
      </w:pPr>
      <w:r>
        <w:rPr>
          <w:rFonts w:ascii="Nunito Sans" w:cs="Nunito Sans" w:eastAsia="Nunito Sans" w:hAnsi="Nunito Sans"/>
          <w:b/>
          <w:bCs/>
          <w:color w:val="16746E"/>
          <w:sz w:val="21"/>
          <w:szCs w:val="21"/>
        </w:rPr>
        <w:t xml:space="preserve">Values</w:t>
      </w:r>
    </w:p>
    <w:p>
      <w:pPr>
        <w:pStyle w:val="ListParagraph"/>
        <w:numPr>
          <w:ilvl w:val="0"/>
          <w:numId w:val="3"/>
        </w:numPr>
        <w:spacing w:after="80" w:line="290"/>
      </w:pPr>
      <w:r>
        <w:rPr>
          <w:rFonts w:ascii="Nunito Sans" w:cs="Nunito Sans" w:eastAsia="Nunito Sans" w:hAnsi="Nunito Sans"/>
          <w:color w:val="102E3B"/>
          <w:sz w:val="20"/>
          <w:szCs w:val="20"/>
        </w:rPr>
        <w:t xml:space="preserve">Tell us about a time you had to choose between what was quickest and what was right. What did you do?</w:t>
      </w:r>
    </w:p>
    <w:p>
      <w:pPr>
        <w:pStyle w:val="ListParagraph"/>
        <w:numPr>
          <w:ilvl w:val="0"/>
          <w:numId w:val="3"/>
        </w:numPr>
        <w:spacing w:after="80" w:line="290"/>
      </w:pPr>
      <w:r>
        <w:rPr>
          <w:rFonts w:ascii="Nunito Sans" w:cs="Nunito Sans" w:eastAsia="Nunito Sans" w:hAnsi="Nunito Sans"/>
          <w:color w:val="102E3B"/>
          <w:sz w:val="20"/>
          <w:szCs w:val="20"/>
        </w:rPr>
        <w:t xml:space="preserve">Describe a mistake you made at work. How did you handle it?</w:t>
      </w:r>
    </w:p>
    <w:p>
      <w:pPr>
        <w:pStyle w:val="Heading3"/>
        <w:keepNext/>
        <w:spacing w:after="80" w:before="200"/>
      </w:pPr>
      <w:r>
        <w:rPr>
          <w:rFonts w:ascii="Nunito Sans" w:cs="Nunito Sans" w:eastAsia="Nunito Sans" w:hAnsi="Nunito Sans"/>
          <w:b/>
          <w:bCs/>
          <w:color w:val="16746E"/>
          <w:sz w:val="21"/>
          <w:szCs w:val="21"/>
        </w:rPr>
        <w:t xml:space="preserve">Safeguarding and boundaries</w:t>
      </w:r>
    </w:p>
    <w:p>
      <w:pPr>
        <w:pStyle w:val="ListParagraph"/>
        <w:numPr>
          <w:ilvl w:val="0"/>
          <w:numId w:val="3"/>
        </w:numPr>
        <w:spacing w:after="80" w:line="290"/>
      </w:pPr>
      <w:r>
        <w:rPr>
          <w:rFonts w:ascii="Nunito Sans" w:cs="Nunito Sans" w:eastAsia="Nunito Sans" w:hAnsi="Nunito Sans"/>
          <w:color w:val="102E3B"/>
          <w:sz w:val="20"/>
          <w:szCs w:val="20"/>
        </w:rPr>
        <w:t xml:space="preserve">Why do you want to work with </w:t>
      </w:r>
      <w:r>
        <w:rPr>
          <w:rFonts w:ascii="Nunito Sans" w:cs="Nunito Sans" w:eastAsia="Nunito Sans" w:hAnsi="Nunito Sans"/>
          <w:color w:val="102E3B"/>
          <w:sz w:val="20"/>
          <w:szCs w:val="20"/>
          <w:highlight w:val="yellow"/>
        </w:rPr>
        <w:t xml:space="preserve">[children / young people / adults at risk / communities]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A participant gives you their phone number and asks to stay in touch privately. What do you do?</w:t>
      </w:r>
    </w:p>
    <w:p>
      <w:pPr>
        <w:pStyle w:val="ListParagraph"/>
        <w:numPr>
          <w:ilvl w:val="0"/>
          <w:numId w:val="3"/>
        </w:numPr>
        <w:spacing w:after="80" w:line="290"/>
      </w:pPr>
      <w:r>
        <w:rPr>
          <w:rFonts w:ascii="Nunito Sans" w:cs="Nunito Sans" w:eastAsia="Nunito Sans" w:hAnsi="Nunito Sans"/>
          <w:color w:val="102E3B"/>
          <w:sz w:val="20"/>
          <w:szCs w:val="20"/>
        </w:rPr>
        <w:t xml:space="preserve">What would you do if a child told you they were being hurt, and asked you to keep it secret?</w:t>
      </w:r>
    </w:p>
    <w:p>
      <w:pPr>
        <w:pStyle w:val="ListParagraph"/>
        <w:numPr>
          <w:ilvl w:val="0"/>
          <w:numId w:val="3"/>
        </w:numPr>
        <w:spacing w:after="80" w:line="290"/>
      </w:pPr>
      <w:r>
        <w:rPr>
          <w:rFonts w:ascii="Nunito Sans" w:cs="Nunito Sans" w:eastAsia="Nunito Sans" w:hAnsi="Nunito Sans"/>
          <w:color w:val="102E3B"/>
          <w:sz w:val="20"/>
          <w:szCs w:val="20"/>
        </w:rPr>
        <w:t xml:space="preserve">What would you do if you saw a colleague behaving in a way that made you uncomfortable with a participant?</w:t>
      </w:r>
    </w:p>
    <w:p>
      <w:pPr>
        <w:pStyle w:val="Heading3"/>
        <w:keepNext/>
        <w:spacing w:after="80" w:before="200"/>
      </w:pPr>
      <w:r>
        <w:rPr>
          <w:rFonts w:ascii="Nunito Sans" w:cs="Nunito Sans" w:eastAsia="Nunito Sans" w:hAnsi="Nunito Sans"/>
          <w:b/>
          <w:bCs/>
          <w:color w:val="16746E"/>
          <w:sz w:val="21"/>
          <w:szCs w:val="21"/>
        </w:rPr>
        <w:t xml:space="preserve">Honesty and money</w:t>
      </w:r>
    </w:p>
    <w:p>
      <w:pPr>
        <w:pStyle w:val="ListParagraph"/>
        <w:numPr>
          <w:ilvl w:val="0"/>
          <w:numId w:val="3"/>
        </w:numPr>
        <w:spacing w:after="80" w:line="290"/>
      </w:pPr>
      <w:r>
        <w:rPr>
          <w:rFonts w:ascii="Nunito Sans" w:cs="Nunito Sans" w:eastAsia="Nunito Sans" w:hAnsi="Nunito Sans"/>
          <w:color w:val="102E3B"/>
          <w:sz w:val="20"/>
          <w:szCs w:val="20"/>
        </w:rPr>
        <w:t xml:space="preserve">Tell us about a time you noticed something wrong with money, records or reports. What did you do?</w:t>
      </w:r>
    </w:p>
    <w:p>
      <w:pPr>
        <w:pStyle w:val="ListParagraph"/>
        <w:numPr>
          <w:ilvl w:val="0"/>
          <w:numId w:val="3"/>
        </w:numPr>
        <w:spacing w:after="80" w:line="290"/>
      </w:pPr>
      <w:r>
        <w:rPr>
          <w:rFonts w:ascii="Nunito Sans" w:cs="Nunito Sans" w:eastAsia="Nunito Sans" w:hAnsi="Nunito Sans"/>
          <w:color w:val="102E3B"/>
          <w:sz w:val="20"/>
          <w:szCs w:val="20"/>
        </w:rPr>
        <w:t xml:space="preserve">A supplier offers you a gift for choosing their quote. How do you respond?</w:t>
      </w:r>
    </w:p>
    <w:p>
      <w:pPr>
        <w:pStyle w:val="Heading3"/>
        <w:keepNext/>
        <w:spacing w:after="80" w:before="200"/>
      </w:pPr>
      <w:r>
        <w:rPr>
          <w:rFonts w:ascii="Nunito Sans" w:cs="Nunito Sans" w:eastAsia="Nunito Sans" w:hAnsi="Nunito Sans"/>
          <w:b/>
          <w:bCs/>
          <w:color w:val="16746E"/>
          <w:sz w:val="21"/>
          <w:szCs w:val="21"/>
        </w:rPr>
        <w:t xml:space="preserve">History</w:t>
      </w:r>
    </w:p>
    <w:p>
      <w:pPr>
        <w:pStyle w:val="ListParagraph"/>
        <w:numPr>
          <w:ilvl w:val="0"/>
          <w:numId w:val="3"/>
        </w:numPr>
        <w:spacing w:after="80" w:line="290"/>
      </w:pPr>
      <w:r>
        <w:rPr>
          <w:rFonts w:ascii="Nunito Sans" w:cs="Nunito Sans" w:eastAsia="Nunito Sans" w:hAnsi="Nunito Sans"/>
          <w:color w:val="102E3B"/>
          <w:sz w:val="20"/>
          <w:szCs w:val="20"/>
        </w:rPr>
        <w:t xml:space="preserve">Can you talk us through this gap in your history?</w:t>
      </w:r>
    </w:p>
    <w:p>
      <w:pPr>
        <w:pStyle w:val="ListParagraph"/>
        <w:numPr>
          <w:ilvl w:val="0"/>
          <w:numId w:val="3"/>
        </w:numPr>
        <w:spacing w:after="80" w:line="290"/>
      </w:pPr>
      <w:r>
        <w:rPr>
          <w:rFonts w:ascii="Nunito Sans" w:cs="Nunito Sans" w:eastAsia="Nunito Sans" w:hAnsi="Nunito Sans"/>
          <w:color w:val="102E3B"/>
          <w:sz w:val="20"/>
          <w:szCs w:val="20"/>
        </w:rPr>
        <w:t xml:space="preserve">Why did you leave your last role?</w:t>
      </w:r>
    </w:p>
    <w:p>
      <w:pPr>
        <w:pStyle w:val="ListParagraph"/>
        <w:numPr>
          <w:ilvl w:val="0"/>
          <w:numId w:val="3"/>
        </w:numPr>
        <w:spacing w:after="80" w:line="290"/>
      </w:pPr>
      <w:r>
        <w:rPr>
          <w:rFonts w:ascii="Nunito Sans" w:cs="Nunito Sans" w:eastAsia="Nunito Sans" w:hAnsi="Nunito Sans"/>
          <w:color w:val="102E3B"/>
          <w:sz w:val="20"/>
          <w:szCs w:val="20"/>
        </w:rPr>
        <w:t xml:space="preserve">Is there anything about your previous work that we will hear from your referees and that you would like to explain first?</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Safer Recruitment Procedure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5B14F109-BF82-0392-71A4-ABE168D0B4A7}"/>
  </w:font>
  <w:font w:name="DM Serif Display">
    <w:family w:val="auto"/>
    <w:pitch w:val="variable"/>
    <w:sig w:usb0="E0002AFF" w:usb1="C000247B" w:usb2="00000009" w:usb3="00000000" w:csb0="000001FF" w:csb1="00000000"/>
    <w:embedRegular r:id="rId2" w:fontKey="{A51EDFE8-71C7-84C4-D722-AF6F1A0DA1E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Safer Recruitment Procedure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SAFER RECRUITMENT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Safer Recruitment Procedure</dc:title>
  <dc:creator>Method into Impact</dc:creator>
  <dc:description>How [[Organisation name]] recruits staff, volunteers, interns, board members and contractors fairly and safely, with checks that match the risks of each role.</dc:description>
  <cp:lastModifiedBy>Un-named</cp:lastModifiedBy>
  <cp:revision>1</cp:revision>
  <dcterms:created xsi:type="dcterms:W3CDTF">2026-10-29T06:09:15.304Z</dcterms:created>
  <dcterms:modified xsi:type="dcterms:W3CDTF">2026-10-29T06:09:15.304Z</dcterms:modified>
</cp:coreProperties>
</file>

<file path=docProps/custom.xml><?xml version="1.0" encoding="utf-8"?>
<Properties xmlns="http://schemas.openxmlformats.org/officeDocument/2006/custom-properties" xmlns:vt="http://schemas.openxmlformats.org/officeDocument/2006/docPropsVTypes"/>
</file>