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SPEAKING UP</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Whistleblowing Policy and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anyone can raise a concern about wrongdoing at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safely, including anonymously or outside the organisation, how we assess and investigate it, and how we protect the people who speak up.</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Problems such as fraud, abuse or a hidden data breach are usually spotted first by someone close to the work. A whistleblowing policy tells them how to speak up, promises protection and confidentiality, and gives a route that does not go through the person they are worried about. Funders, banks and regulators look for it as a sign of good governance, and in some countries the law requires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funders and multilateral agencies in due diligence; international NGO partners; auditors; regulators in some countries; banks;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plus time to set up a channel that does not go to the director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 lesson 10.4 (core policies); 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Safeguarding Policy and Procedure · Fraud, Bribery and Corruption Policy and Procedure · Anti-Harassment, Intimidation and Bullying Policy and Procedure · Independent Contact Role Note · Complaints and Feedback Procedure · Data Protection Policy · Governing Body Terms of Reference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Whistleblowing 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(current and former), job applicants, volunteers, interns, board members, contractors, partners, suppliers, the people we serve and members of the public</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[speakup@yourorganisation.org]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[hello@yourorganisation.org]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Procedure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Support for reporters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Whistleblowing register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policy: it sets out what we do now and who does it. We will expand it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whistleblowing officer.</w:t>
            </w:r>
            <w:r>
              <w:rPr>
                <w:rFonts w:ascii="Nunito Sans" w:cs="Nunito Sans" w:eastAsia="Nunito Sans" w:hAnsi="Nunito Sans"/>
                <w:color w:val="102E3B"/>
                <w:sz w:val="19"/>
                <w:szCs w:val="19"/>
              </w:rPr>
              <w:t xml:space="preserve"> They receive concerns, decide how each one is handled and keep the records described here.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independent contact.</w:t>
            </w:r>
            <w:r>
              <w:rPr>
                <w:rFonts w:ascii="Nunito Sans" w:cs="Nunito Sans" w:eastAsia="Nunito Sans" w:hAnsi="Nunito Sans"/>
                <w:color w:val="102E3B"/>
                <w:sz w:val="19"/>
                <w:szCs w:val="19"/>
              </w:rPr>
              <w:t xml:space="preserve"> They handle any concern about the whistleblowing officer, the founder or director, or anything they are involved in. They are not managed by the director.</w:t>
            </w:r>
          </w:p>
          <w:p>
            <w:pPr>
              <w:pStyle w:val="ListParagraph"/>
              <w:numPr>
                <w:ilvl w:val="0"/>
                <w:numId w:val="3"/>
              </w:numPr>
              <w:spacing w:after="80" w:line="290"/>
            </w:pPr>
            <w:r>
              <w:rPr>
                <w:rFonts w:ascii="Nunito Sans" w:cs="Nunito Sans" w:eastAsia="Nunito Sans" w:hAnsi="Nunito Sans"/>
                <w:b/>
                <w:bCs/>
                <w:color w:val="102E3B"/>
                <w:sz w:val="19"/>
                <w:szCs w:val="19"/>
              </w:rPr>
              <w:t xml:space="preserve">The board chair, </w:t>
            </w: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w:t>
            </w:r>
            <w:r>
              <w:rPr>
                <w:rFonts w:ascii="Nunito Sans" w:cs="Nunito Sans" w:eastAsia="Nunito Sans" w:hAnsi="Nunito Sans"/>
                <w:color w:val="102E3B"/>
                <w:sz w:val="19"/>
                <w:szCs w:val="19"/>
              </w:rPr>
              <w:t xml:space="preserve"> receives concerns about the board, and an anonymised summary of all concerns every year.</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when our team or structure changes, and after any serious concern.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In a small organisation the whistleblowing officer is often the director or the safeguarding lead. That is acceptable only if there is a second route that bypasses them. The independent contact should be a board member who is not an employee, or a trusted person outside the organisation (the Independent Contact Role Note explains the role). If the founder is also the board chair, choose another board member for concerns about the board. Use a shared mailbox only if nobody named in a concern could read it.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If you honestly and reasonably believe something is wrong, tell us. You do not need proof, and your motive does not matter.</w:t>
            </w:r>
          </w:p>
          <w:p>
            <w:pPr>
              <w:pStyle w:val="ListParagraph"/>
              <w:numPr>
                <w:ilvl w:val="0"/>
                <w:numId w:val="3"/>
              </w:numPr>
              <w:spacing w:after="80" w:line="290"/>
            </w:pPr>
            <w:r>
              <w:rPr>
                <w:rFonts w:ascii="Nunito Sans" w:cs="Nunito Sans" w:eastAsia="Nunito Sans" w:hAnsi="Nunito Sans"/>
                <w:color w:val="102E3B"/>
                <w:sz w:val="19"/>
                <w:szCs w:val="19"/>
              </w:rPr>
              <w:t xml:space="preserve">Anyone can speak up: our team, former team members, partners, suppliers, the people we serve and the public.</w:t>
            </w:r>
          </w:p>
          <w:p>
            <w:pPr>
              <w:pStyle w:val="ListParagraph"/>
              <w:numPr>
                <w:ilvl w:val="0"/>
                <w:numId w:val="3"/>
              </w:numPr>
              <w:spacing w:after="80" w:line="290"/>
            </w:pPr>
            <w:r>
              <w:rPr>
                <w:rFonts w:ascii="Nunito Sans" w:cs="Nunito Sans" w:eastAsia="Nunito Sans" w:hAnsi="Nunito Sans"/>
                <w:color w:val="102E3B"/>
                <w:sz w:val="19"/>
                <w:szCs w:val="19"/>
              </w:rPr>
              <w:t xml:space="preserve">You can raise a concern openly, confidentially or anonymously.</w:t>
            </w:r>
          </w:p>
          <w:p>
            <w:pPr>
              <w:pStyle w:val="ListParagraph"/>
              <w:numPr>
                <w:ilvl w:val="0"/>
                <w:numId w:val="3"/>
              </w:numPr>
              <w:spacing w:after="80" w:line="290"/>
            </w:pPr>
            <w:r>
              <w:rPr>
                <w:rFonts w:ascii="Nunito Sans" w:cs="Nunito Sans" w:eastAsia="Nunito Sans" w:hAnsi="Nunito Sans"/>
                <w:color w:val="102E3B"/>
                <w:sz w:val="19"/>
                <w:szCs w:val="19"/>
              </w:rPr>
              <w:t xml:space="preserve">Concerns about the director go to the independent contact, not to the director.</w:t>
            </w:r>
          </w:p>
          <w:p>
            <w:pPr>
              <w:pStyle w:val="ListParagraph"/>
              <w:numPr>
                <w:ilvl w:val="0"/>
                <w:numId w:val="3"/>
              </w:numPr>
              <w:spacing w:after="80" w:line="290"/>
            </w:pPr>
            <w:r>
              <w:rPr>
                <w:rFonts w:ascii="Nunito Sans" w:cs="Nunito Sans" w:eastAsia="Nunito Sans" w:hAnsi="Nunito Sans"/>
                <w:color w:val="102E3B"/>
                <w:sz w:val="19"/>
                <w:szCs w:val="19"/>
              </w:rPr>
              <w:t xml:space="preserve">We acknowledge within </w:t>
            </w:r>
            <w:r>
              <w:rPr>
                <w:rFonts w:ascii="Nunito Sans" w:cs="Nunito Sans" w:eastAsia="Nunito Sans" w:hAnsi="Nunito Sans"/>
                <w:color w:val="102E3B"/>
                <w:sz w:val="19"/>
                <w:szCs w:val="19"/>
                <w:highlight w:val="yellow"/>
              </w:rPr>
              <w:t xml:space="preserve">[2 working days]</w:t>
            </w:r>
            <w:r>
              <w:rPr>
                <w:rFonts w:ascii="Nunito Sans" w:cs="Nunito Sans" w:eastAsia="Nunito Sans" w:hAnsi="Nunito Sans"/>
                <w:color w:val="102E3B"/>
                <w:sz w:val="19"/>
                <w:szCs w:val="19"/>
              </w:rPr>
              <w:t xml:space="preserve">, assess within </w:t>
            </w:r>
            <w:r>
              <w:rPr>
                <w:rFonts w:ascii="Nunito Sans" w:cs="Nunito Sans" w:eastAsia="Nunito Sans" w:hAnsi="Nunito Sans"/>
                <w:color w:val="102E3B"/>
                <w:sz w:val="19"/>
                <w:szCs w:val="19"/>
                <w:highlight w:val="yellow"/>
              </w:rPr>
              <w:t xml:space="preserve">[14 days]</w:t>
            </w:r>
            <w:r>
              <w:rPr>
                <w:rFonts w:ascii="Nunito Sans" w:cs="Nunito Sans" w:eastAsia="Nunito Sans" w:hAnsi="Nunito Sans"/>
                <w:color w:val="102E3B"/>
                <w:sz w:val="19"/>
                <w:szCs w:val="19"/>
              </w:rPr>
              <w:t xml:space="preserve"> and give you feedback within </w:t>
            </w:r>
            <w:r>
              <w:rPr>
                <w:rFonts w:ascii="Nunito Sans" w:cs="Nunito Sans" w:eastAsia="Nunito Sans" w:hAnsi="Nunito Sans"/>
                <w:color w:val="102E3B"/>
                <w:sz w:val="19"/>
                <w:szCs w:val="19"/>
                <w:highlight w:val="yellow"/>
              </w:rPr>
              <w:t xml:space="preserve">[3 months]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You can also go to a regulator, the police or a funder's hotline. You do not have to come to us first.</w:t>
            </w:r>
          </w:p>
          <w:p>
            <w:pPr>
              <w:pStyle w:val="ListParagraph"/>
              <w:numPr>
                <w:ilvl w:val="0"/>
                <w:numId w:val="3"/>
              </w:numPr>
              <w:spacing w:after="80" w:line="290"/>
            </w:pPr>
            <w:r>
              <w:rPr>
                <w:rFonts w:ascii="Nunito Sans" w:cs="Nunito Sans" w:eastAsia="Nunito Sans" w:hAnsi="Nunito Sans"/>
                <w:color w:val="102E3B"/>
                <w:sz w:val="19"/>
                <w:szCs w:val="19"/>
              </w:rPr>
              <w:t xml:space="preserve">We do not tolerate retaliation against anyone who speaks up or helps.</w:t>
            </w:r>
          </w:p>
          <w:p>
            <w:pPr>
              <w:pStyle w:val="ListParagraph"/>
              <w:numPr>
                <w:ilvl w:val="0"/>
                <w:numId w:val="3"/>
              </w:numPr>
              <w:spacing w:after="80" w:line="290"/>
            </w:pPr>
            <w:r>
              <w:rPr>
                <w:rFonts w:ascii="Nunito Sans" w:cs="Nunito Sans" w:eastAsia="Nunito Sans" w:hAnsi="Nunito Sans"/>
                <w:color w:val="102E3B"/>
                <w:sz w:val="19"/>
                <w:szCs w:val="19"/>
              </w:rPr>
              <w:t xml:space="preserve">Personal grievances about your own job use a different route.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Anyone can raise a concern under this policy, and it protects:</w:t>
      </w:r>
    </w:p>
    <w:p>
      <w:pPr>
        <w:pStyle w:val="ListParagraph"/>
        <w:numPr>
          <w:ilvl w:val="0"/>
          <w:numId w:val="3"/>
        </w:numPr>
        <w:spacing w:after="80" w:line="290"/>
      </w:pPr>
      <w:r>
        <w:rPr>
          <w:rFonts w:ascii="Nunito Sans" w:cs="Nunito Sans" w:eastAsia="Nunito Sans" w:hAnsi="Nunito Sans"/>
          <w:color w:val="102E3B"/>
          <w:sz w:val="20"/>
          <w:szCs w:val="20"/>
        </w:rPr>
        <w:t xml:space="preserve">staff, including former staff, people on probation and job applicants;</w:t>
      </w:r>
    </w:p>
    <w:p>
      <w:pPr>
        <w:pStyle w:val="ListParagraph"/>
        <w:numPr>
          <w:ilvl w:val="0"/>
          <w:numId w:val="3"/>
        </w:numPr>
        <w:spacing w:after="80" w:line="290"/>
      </w:pPr>
      <w:r>
        <w:rPr>
          <w:rFonts w:ascii="Nunito Sans" w:cs="Nunito Sans" w:eastAsia="Nunito Sans" w:hAnsi="Nunito Sans"/>
          <w:color w:val="102E3B"/>
          <w:sz w:val="20"/>
          <w:szCs w:val="20"/>
        </w:rPr>
        <w:t xml:space="preserve">volunteers, interns, board members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and advisers;</w:t>
      </w:r>
    </w:p>
    <w:p>
      <w:pPr>
        <w:pStyle w:val="ListParagraph"/>
        <w:numPr>
          <w:ilvl w:val="0"/>
          <w:numId w:val="3"/>
        </w:numPr>
        <w:spacing w:after="80" w:line="290"/>
      </w:pPr>
      <w:r>
        <w:rPr>
          <w:rFonts w:ascii="Nunito Sans" w:cs="Nunito Sans" w:eastAsia="Nunito Sans" w:hAnsi="Nunito Sans"/>
          <w:color w:val="102E3B"/>
          <w:sz w:val="20"/>
          <w:szCs w:val="20"/>
        </w:rPr>
        <w:t xml:space="preserve">contractors, consultants and suppliers, and their staff;</w:t>
      </w:r>
    </w:p>
    <w:p>
      <w:pPr>
        <w:pStyle w:val="ListParagraph"/>
        <w:numPr>
          <w:ilvl w:val="0"/>
          <w:numId w:val="3"/>
        </w:numPr>
        <w:spacing w:after="80" w:line="290"/>
      </w:pPr>
      <w:r>
        <w:rPr>
          <w:rFonts w:ascii="Nunito Sans" w:cs="Nunito Sans" w:eastAsia="Nunito Sans" w:hAnsi="Nunito Sans"/>
          <w:color w:val="102E3B"/>
          <w:sz w:val="20"/>
          <w:szCs w:val="20"/>
        </w:rPr>
        <w:t xml:space="preserve">partners and sub-grantees, and their staff;</w:t>
      </w:r>
    </w:p>
    <w:p>
      <w:pPr>
        <w:pStyle w:val="ListParagraph"/>
        <w:numPr>
          <w:ilvl w:val="0"/>
          <w:numId w:val="3"/>
        </w:numPr>
        <w:spacing w:after="80" w:line="290"/>
      </w:pPr>
      <w:r>
        <w:rPr>
          <w:rFonts w:ascii="Nunito Sans" w:cs="Nunito Sans" w:eastAsia="Nunito Sans" w:hAnsi="Nunito Sans"/>
          <w:color w:val="102E3B"/>
          <w:sz w:val="20"/>
          <w:szCs w:val="20"/>
        </w:rPr>
        <w:t xml:space="preserve">the people and communities we serve, and members of the public.</w:t>
      </w:r>
    </w:p>
    <w:p>
      <w:pPr>
        <w:spacing w:after="120" w:before="0" w:line="300"/>
      </w:pPr>
      <w:r>
        <w:rPr>
          <w:rFonts w:ascii="Nunito Sans" w:cs="Nunito Sans" w:eastAsia="Nunito Sans" w:hAnsi="Nunito Sans"/>
          <w:color w:val="102E3B"/>
          <w:sz w:val="20"/>
          <w:szCs w:val="20"/>
        </w:rPr>
        <w:t xml:space="preserve">It also protects people who help a reporter (such as a colleague who confirms what they saw) and people close to the reporter who could be affected, such as family members who also work with us.</w:t>
      </w:r>
    </w:p>
    <w:p>
      <w:pPr>
        <w:spacing w:after="120" w:before="0" w:line="300"/>
      </w:pPr>
      <w:r>
        <w:rPr>
          <w:rFonts w:ascii="Nunito Sans" w:cs="Nunito Sans" w:eastAsia="Nunito Sans" w:hAnsi="Nunito Sans"/>
          <w:color w:val="102E3B"/>
          <w:sz w:val="20"/>
          <w:szCs w:val="20"/>
        </w:rPr>
        <w:t xml:space="preserve">It covers wrongdoing connected to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our projects, our partners' work on our projects, and anyone acting for us, wherever it happens.</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When we work in other countries, we also follow the law that applies there. Legal protection for whistleblowers depends on where you are and your relationship with us. This policy protects you within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regardless, and where it and the law differ, we follow the rule that gives you more protection.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Check whether your country has a whistleblower protection law, who it covers (often only employees), and what it requires. Country notes to confirm locally: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European Union:</w:t>
            </w:r>
            <w:r>
              <w:rPr>
                <w:rFonts w:ascii="Nunito Sans" w:cs="Nunito Sans" w:eastAsia="Nunito Sans" w:hAnsi="Nunito Sans"/>
                <w:color w:val="102E3B"/>
                <w:sz w:val="19"/>
                <w:szCs w:val="19"/>
              </w:rPr>
              <w:t xml:space="preserve"> Directive (EU) 2019/1937 requires organisations with 50 or more workers to have internal reporting channels, acknowledge reports within 7 days and give feedback within 3 months. National laws implementing it are often broader. The timescales in this template are within these limits; do not set an acknowledgement time longer than 7 days.</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Kingdom:</w:t>
            </w:r>
            <w:r>
              <w:rPr>
                <w:rFonts w:ascii="Nunito Sans" w:cs="Nunito Sans" w:eastAsia="Nunito Sans" w:hAnsi="Nunito Sans"/>
                <w:color w:val="102E3B"/>
                <w:sz w:val="19"/>
                <w:szCs w:val="19"/>
              </w:rPr>
              <w:t xml:space="preserve"> the Public Interest Disclosure Act 1998 protects workers who make a disclosure they reasonably believe is in the public interest. "Good faith" is no longer a condition of protection.</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the Protected Disclosures Act 26 of 2000 protects employees and workers who disclose wrongdoing.</w:t>
            </w:r>
          </w:p>
          <w:p>
            <w:pPr>
              <w:pStyle w:val="ListParagraph"/>
              <w:numPr>
                <w:ilvl w:val="0"/>
                <w:numId w:val="3"/>
              </w:numPr>
              <w:spacing w:after="80" w:line="290"/>
            </w:pPr>
            <w:r>
              <w:rPr>
                <w:rFonts w:ascii="Nunito Sans" w:cs="Nunito Sans" w:eastAsia="Nunito Sans" w:hAnsi="Nunito Sans"/>
                <w:b/>
                <w:bCs/>
                <w:color w:val="102E3B"/>
                <w:sz w:val="19"/>
                <w:szCs w:val="19"/>
              </w:rPr>
              <w:t xml:space="preserve">Ghana:</w:t>
            </w:r>
            <w:r>
              <w:rPr>
                <w:rFonts w:ascii="Nunito Sans" w:cs="Nunito Sans" w:eastAsia="Nunito Sans" w:hAnsi="Nunito Sans"/>
                <w:color w:val="102E3B"/>
                <w:sz w:val="19"/>
                <w:szCs w:val="19"/>
              </w:rPr>
              <w:t xml:space="preserve"> the Whistleblower Act 2006 (Act 720) protects people who disclose wrongdoing to listed bodies.</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States:</w:t>
            </w:r>
            <w:r>
              <w:rPr>
                <w:rFonts w:ascii="Nunito Sans" w:cs="Nunito Sans" w:eastAsia="Nunito Sans" w:hAnsi="Nunito Sans"/>
                <w:color w:val="102E3B"/>
                <w:sz w:val="19"/>
                <w:szCs w:val="19"/>
              </w:rPr>
              <w:t xml:space="preserve"> non-profits filing IRS Form 990 are asked whether they have a written whistleblower policy, and some federal anti-retaliation rules apply to every organisation.</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 Nigeria and many other countries:</w:t>
            </w:r>
            <w:r>
              <w:rPr>
                <w:rFonts w:ascii="Nunito Sans" w:cs="Nunito Sans" w:eastAsia="Nunito Sans" w:hAnsi="Nunito Sans"/>
                <w:color w:val="102E3B"/>
                <w:sz w:val="19"/>
                <w:szCs w:val="19"/>
              </w:rPr>
              <w:t xml:space="preserve"> check whether a dedicated whistleblower law exists. Protection may come instead from anti-corruption, labour or witness protection laws, or from government whistleblowing schemes with limited scope.</w:t>
            </w:r>
          </w:p>
          <w:p>
            <w:pPr>
              <w:spacing w:after="120" w:before="0" w:line="300"/>
            </w:pPr>
            <w:r>
              <w:rPr>
                <w:rFonts w:ascii="Nunito Sans" w:cs="Nunito Sans" w:eastAsia="Nunito Sans" w:hAnsi="Nunito Sans"/>
                <w:color w:val="102E3B"/>
                <w:sz w:val="19"/>
                <w:szCs w:val="19"/>
              </w:rPr>
              <w:t xml:space="preserve">If no law protects whistleblowers where you work, this policy becomes the main protection, so the internal and independent routes matter even more.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w:t>
      </w:r>
    </w:p>
    <w:p>
      <w:pPr>
        <w:pStyle w:val="Heading2"/>
        <w:keepNext/>
        <w:spacing w:after="120" w:before="280"/>
      </w:pPr>
      <w:r>
        <w:rPr>
          <w:rFonts w:ascii="DM Serif Display" w:cs="DM Serif Display" w:eastAsia="DM Serif Display" w:hAnsi="DM Serif Display"/>
          <w:color w:val="123C48"/>
          <w:sz w:val="28"/>
          <w:szCs w:val="28"/>
        </w:rPr>
        <w:t xml:space="preserve">1. Our commitment</w:t>
      </w:r>
    </w:p>
    <w:p>
      <w:pPr>
        <w:spacing w:after="120" w:before="0" w:line="300"/>
      </w:pPr>
      <w:r>
        <w:rPr>
          <w:rFonts w:ascii="Nunito Sans" w:cs="Nunito Sans" w:eastAsia="Nunito Sans" w:hAnsi="Nunito Sans"/>
          <w:color w:val="102E3B"/>
          <w:sz w:val="20"/>
          <w:szCs w:val="20"/>
        </w:rPr>
        <w:t xml:space="preserve">We can only be trusted if problems are found and fixed early, including problems with how we ourselves are run. We commit to:</w:t>
      </w:r>
    </w:p>
    <w:p>
      <w:pPr>
        <w:pStyle w:val="ListParagraph"/>
        <w:numPr>
          <w:ilvl w:val="0"/>
          <w:numId w:val="4"/>
        </w:numPr>
        <w:spacing w:after="80" w:line="290"/>
      </w:pPr>
      <w:r>
        <w:rPr>
          <w:rFonts w:ascii="Nunito Sans" w:cs="Nunito Sans" w:eastAsia="Nunito Sans" w:hAnsi="Nunito Sans"/>
          <w:color w:val="102E3B"/>
          <w:sz w:val="20"/>
          <w:szCs w:val="20"/>
        </w:rPr>
        <w:t xml:space="preserve">clear, confidential channels, including an anonymous one and one that does not go to the director;</w:t>
      </w:r>
    </w:p>
    <w:p>
      <w:pPr>
        <w:pStyle w:val="ListParagraph"/>
        <w:numPr>
          <w:ilvl w:val="0"/>
          <w:numId w:val="4"/>
        </w:numPr>
        <w:spacing w:after="80" w:line="290"/>
      </w:pPr>
      <w:r>
        <w:rPr>
          <w:rFonts w:ascii="Nunito Sans" w:cs="Nunito Sans" w:eastAsia="Nunito Sans" w:hAnsi="Nunito Sans"/>
          <w:color w:val="102E3B"/>
          <w:sz w:val="20"/>
          <w:szCs w:val="20"/>
        </w:rPr>
        <w:t xml:space="preserve">assessing every concern fairly and on time, and investigating where needed;</w:t>
      </w:r>
    </w:p>
    <w:p>
      <w:pPr>
        <w:pStyle w:val="ListParagraph"/>
        <w:numPr>
          <w:ilvl w:val="0"/>
          <w:numId w:val="4"/>
        </w:numPr>
        <w:spacing w:after="80" w:line="290"/>
      </w:pPr>
      <w:r>
        <w:rPr>
          <w:rFonts w:ascii="Nunito Sans" w:cs="Nunito Sans" w:eastAsia="Nunito Sans" w:hAnsi="Nunito Sans"/>
          <w:color w:val="102E3B"/>
          <w:sz w:val="20"/>
          <w:szCs w:val="20"/>
        </w:rPr>
        <w:t xml:space="preserve">protecting the identity of reporters and of the people named;</w:t>
      </w:r>
    </w:p>
    <w:p>
      <w:pPr>
        <w:pStyle w:val="ListParagraph"/>
        <w:numPr>
          <w:ilvl w:val="0"/>
          <w:numId w:val="4"/>
        </w:numPr>
        <w:spacing w:after="80" w:line="290"/>
      </w:pPr>
      <w:r>
        <w:rPr>
          <w:rFonts w:ascii="Nunito Sans" w:cs="Nunito Sans" w:eastAsia="Nunito Sans" w:hAnsi="Nunito Sans"/>
          <w:color w:val="102E3B"/>
          <w:sz w:val="20"/>
          <w:szCs w:val="20"/>
        </w:rPr>
        <w:t xml:space="preserve">acting firmly on any retaliation;</w:t>
      </w:r>
    </w:p>
    <w:p>
      <w:pPr>
        <w:pStyle w:val="ListParagraph"/>
        <w:numPr>
          <w:ilvl w:val="0"/>
          <w:numId w:val="4"/>
        </w:numPr>
        <w:spacing w:after="80" w:line="290"/>
      </w:pPr>
      <w:r>
        <w:rPr>
          <w:rFonts w:ascii="Nunito Sans" w:cs="Nunito Sans" w:eastAsia="Nunito Sans" w:hAnsi="Nunito Sans"/>
          <w:color w:val="102E3B"/>
          <w:sz w:val="20"/>
          <w:szCs w:val="20"/>
        </w:rPr>
        <w:t xml:space="preserve">telling the reporter what we have done, as far as we can;</w:t>
      </w:r>
    </w:p>
    <w:p>
      <w:pPr>
        <w:pStyle w:val="ListParagraph"/>
        <w:numPr>
          <w:ilvl w:val="0"/>
          <w:numId w:val="4"/>
        </w:numPr>
        <w:spacing w:after="80" w:line="290"/>
      </w:pPr>
      <w:r>
        <w:rPr>
          <w:rFonts w:ascii="Nunito Sans" w:cs="Nunito Sans" w:eastAsia="Nunito Sans" w:hAnsi="Nunito Sans"/>
          <w:color w:val="102E3B"/>
          <w:sz w:val="20"/>
          <w:szCs w:val="20"/>
        </w:rPr>
        <w:t xml:space="preserve">learning from every concern.</w:t>
      </w:r>
    </w:p>
    <w:p>
      <w:pPr>
        <w:pStyle w:val="Heading2"/>
        <w:keepNext/>
        <w:spacing w:after="120" w:before="280"/>
      </w:pPr>
      <w:r>
        <w:rPr>
          <w:rFonts w:ascii="DM Serif Display" w:cs="DM Serif Display" w:eastAsia="DM Serif Display" w:hAnsi="DM Serif Display"/>
          <w:color w:val="123C48"/>
          <w:sz w:val="28"/>
          <w:szCs w:val="28"/>
        </w:rPr>
        <w:t xml:space="preserve">2. What you can raise</w:t>
      </w:r>
    </w:p>
    <w:p>
      <w:pPr>
        <w:spacing w:after="120" w:before="0" w:line="300"/>
      </w:pPr>
      <w:r>
        <w:rPr>
          <w:rFonts w:ascii="Nunito Sans" w:cs="Nunito Sans" w:eastAsia="Nunito Sans" w:hAnsi="Nunito Sans"/>
          <w:color w:val="102E3B"/>
          <w:sz w:val="20"/>
          <w:szCs w:val="20"/>
        </w:rPr>
        <w:t xml:space="preserve">You can raise any wrongdoing connected to our work that has happened, is happening or is likely to happen, where it affects others or the public interest. For example:</w:t>
      </w:r>
    </w:p>
    <w:p>
      <w:pPr>
        <w:pStyle w:val="ListParagraph"/>
        <w:numPr>
          <w:ilvl w:val="0"/>
          <w:numId w:val="3"/>
        </w:numPr>
        <w:spacing w:after="80" w:line="290"/>
      </w:pPr>
      <w:r>
        <w:rPr>
          <w:rFonts w:ascii="Nunito Sans" w:cs="Nunito Sans" w:eastAsia="Nunito Sans" w:hAnsi="Nunito Sans"/>
          <w:color w:val="102E3B"/>
          <w:sz w:val="20"/>
          <w:szCs w:val="20"/>
        </w:rPr>
        <w:t xml:space="preserve">a crime, such as fraud, theft, bribery, money laundering or forgery;</w:t>
      </w:r>
    </w:p>
    <w:p>
      <w:pPr>
        <w:pStyle w:val="ListParagraph"/>
        <w:numPr>
          <w:ilvl w:val="0"/>
          <w:numId w:val="3"/>
        </w:numPr>
        <w:spacing w:after="80" w:line="290"/>
      </w:pPr>
      <w:r>
        <w:rPr>
          <w:rFonts w:ascii="Nunito Sans" w:cs="Nunito Sans" w:eastAsia="Nunito Sans" w:hAnsi="Nunito Sans"/>
          <w:color w:val="102E3B"/>
          <w:sz w:val="20"/>
          <w:szCs w:val="20"/>
        </w:rPr>
        <w:t xml:space="preserve">misuse of funds, grants, equipment or donations, including using restricted funds for another purpose;</w:t>
      </w:r>
    </w:p>
    <w:p>
      <w:pPr>
        <w:pStyle w:val="ListParagraph"/>
        <w:numPr>
          <w:ilvl w:val="0"/>
          <w:numId w:val="3"/>
        </w:numPr>
        <w:spacing w:after="80" w:line="290"/>
      </w:pPr>
      <w:r>
        <w:rPr>
          <w:rFonts w:ascii="Nunito Sans" w:cs="Nunito Sans" w:eastAsia="Nunito Sans" w:hAnsi="Nunito Sans"/>
          <w:color w:val="102E3B"/>
          <w:sz w:val="20"/>
          <w:szCs w:val="20"/>
        </w:rPr>
        <w:t xml:space="preserve">a breach of a legal or regulatory duty, including tax, employment, data protection or sanctions rules;</w:t>
      </w:r>
    </w:p>
    <w:p>
      <w:pPr>
        <w:pStyle w:val="ListParagraph"/>
        <w:numPr>
          <w:ilvl w:val="0"/>
          <w:numId w:val="3"/>
        </w:numPr>
        <w:spacing w:after="80" w:line="290"/>
      </w:pPr>
      <w:r>
        <w:rPr>
          <w:rFonts w:ascii="Nunito Sans" w:cs="Nunito Sans" w:eastAsia="Nunito Sans" w:hAnsi="Nunito Sans"/>
          <w:color w:val="102E3B"/>
          <w:sz w:val="20"/>
          <w:szCs w:val="20"/>
        </w:rPr>
        <w:t xml:space="preserve">a danger to someone's health, safety or wellbeing;</w:t>
      </w:r>
    </w:p>
    <w:p>
      <w:pPr>
        <w:pStyle w:val="ListParagraph"/>
        <w:numPr>
          <w:ilvl w:val="0"/>
          <w:numId w:val="3"/>
        </w:numPr>
        <w:spacing w:after="80" w:line="290"/>
      </w:pPr>
      <w:r>
        <w:rPr>
          <w:rFonts w:ascii="Nunito Sans" w:cs="Nunito Sans" w:eastAsia="Nunito Sans" w:hAnsi="Nunito Sans"/>
          <w:color w:val="102E3B"/>
          <w:sz w:val="20"/>
          <w:szCs w:val="20"/>
        </w:rPr>
        <w:t xml:space="preserve">a safeguarding concern that is being ignored, mishandled or covered up;</w:t>
      </w:r>
    </w:p>
    <w:p>
      <w:pPr>
        <w:pStyle w:val="ListParagraph"/>
        <w:numPr>
          <w:ilvl w:val="0"/>
          <w:numId w:val="3"/>
        </w:numPr>
        <w:spacing w:after="80" w:line="290"/>
      </w:pPr>
      <w:r>
        <w:rPr>
          <w:rFonts w:ascii="Nunito Sans" w:cs="Nunito Sans" w:eastAsia="Nunito Sans" w:hAnsi="Nunito Sans"/>
          <w:color w:val="102E3B"/>
          <w:sz w:val="20"/>
          <w:szCs w:val="20"/>
        </w:rPr>
        <w:t xml:space="preserve">misleading funders, partners or the public, for example by inventing results, inflating participant numbers or hiding a problem from an auditor;</w:t>
      </w:r>
    </w:p>
    <w:p>
      <w:pPr>
        <w:pStyle w:val="ListParagraph"/>
        <w:numPr>
          <w:ilvl w:val="0"/>
          <w:numId w:val="3"/>
        </w:numPr>
        <w:spacing w:after="80" w:line="290"/>
      </w:pPr>
      <w:r>
        <w:rPr>
          <w:rFonts w:ascii="Nunito Sans" w:cs="Nunito Sans" w:eastAsia="Nunito Sans" w:hAnsi="Nunito Sans"/>
          <w:color w:val="102E3B"/>
          <w:sz w:val="20"/>
          <w:szCs w:val="20"/>
        </w:rPr>
        <w:t xml:space="preserve">a hidden data breach, or someone accessing personal information without reason;</w:t>
      </w:r>
    </w:p>
    <w:p>
      <w:pPr>
        <w:pStyle w:val="ListParagraph"/>
        <w:numPr>
          <w:ilvl w:val="0"/>
          <w:numId w:val="3"/>
        </w:numPr>
        <w:spacing w:after="80" w:line="290"/>
      </w:pPr>
      <w:r>
        <w:rPr>
          <w:rFonts w:ascii="Nunito Sans" w:cs="Nunito Sans" w:eastAsia="Nunito Sans" w:hAnsi="Nunito Sans"/>
          <w:color w:val="102E3B"/>
          <w:sz w:val="20"/>
          <w:szCs w:val="20"/>
        </w:rPr>
        <w:t xml:space="preserve">decisions on jobs, contracts or grants influenced by bribes, favours or undeclared personal links;</w:t>
      </w:r>
    </w:p>
    <w:p>
      <w:pPr>
        <w:pStyle w:val="ListParagraph"/>
        <w:numPr>
          <w:ilvl w:val="0"/>
          <w:numId w:val="3"/>
        </w:numPr>
        <w:spacing w:after="80" w:line="290"/>
      </w:pPr>
      <w:r>
        <w:rPr>
          <w:rFonts w:ascii="Nunito Sans" w:cs="Nunito Sans" w:eastAsia="Nunito Sans" w:hAnsi="Nunito Sans"/>
          <w:color w:val="102E3B"/>
          <w:sz w:val="20"/>
          <w:szCs w:val="20"/>
        </w:rPr>
        <w:t xml:space="preserve">serious damage to the environment;</w:t>
      </w:r>
    </w:p>
    <w:p>
      <w:pPr>
        <w:pStyle w:val="ListParagraph"/>
        <w:numPr>
          <w:ilvl w:val="0"/>
          <w:numId w:val="3"/>
        </w:numPr>
        <w:spacing w:after="80" w:line="290"/>
      </w:pPr>
      <w:r>
        <w:rPr>
          <w:rFonts w:ascii="Nunito Sans" w:cs="Nunito Sans" w:eastAsia="Nunito Sans" w:hAnsi="Nunito Sans"/>
          <w:color w:val="102E3B"/>
          <w:sz w:val="20"/>
          <w:szCs w:val="20"/>
        </w:rPr>
        <w:t xml:space="preserve">retaliation against someone who raised a concern;</w:t>
      </w:r>
    </w:p>
    <w:p>
      <w:pPr>
        <w:pStyle w:val="ListParagraph"/>
        <w:numPr>
          <w:ilvl w:val="0"/>
          <w:numId w:val="3"/>
        </w:numPr>
        <w:spacing w:after="80" w:line="290"/>
      </w:pPr>
      <w:r>
        <w:rPr>
          <w:rFonts w:ascii="Nunito Sans" w:cs="Nunito Sans" w:eastAsia="Nunito Sans" w:hAnsi="Nunito Sans"/>
          <w:color w:val="102E3B"/>
          <w:sz w:val="20"/>
          <w:szCs w:val="20"/>
        </w:rPr>
        <w:t xml:space="preserve">any attempt to hide or destroy evidence of the above.</w:t>
      </w:r>
    </w:p>
    <w:p>
      <w:pPr>
        <w:pStyle w:val="Heading2"/>
        <w:keepNext/>
        <w:spacing w:after="120" w:before="280"/>
      </w:pPr>
      <w:r>
        <w:rPr>
          <w:rFonts w:ascii="DM Serif Display" w:cs="DM Serif Display" w:eastAsia="DM Serif Display" w:hAnsi="DM Serif Display"/>
          <w:color w:val="123C48"/>
          <w:sz w:val="28"/>
          <w:szCs w:val="28"/>
        </w:rPr>
        <w:t xml:space="preserve">3. What this policy is not for</w:t>
      </w:r>
    </w:p>
    <w:p>
      <w:pPr>
        <w:spacing w:after="120" w:before="0" w:line="300"/>
      </w:pPr>
      <w:r>
        <w:rPr>
          <w:rFonts w:ascii="Nunito Sans" w:cs="Nunito Sans" w:eastAsia="Nunito Sans" w:hAnsi="Nunito Sans"/>
          <w:color w:val="102E3B"/>
          <w:sz w:val="20"/>
          <w:szCs w:val="20"/>
        </w:rPr>
        <w:t xml:space="preserve">Whistleblowing is about wrongdoing that affects others. Some concerns are better handled through other routes: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6286"/>
      </w:tblGrid>
      <w:tr>
        <w:trPr>
          <w:cantSplit/>
          <w:tblHeader/>
        </w:trPr>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IF YOUR CONCERN IS ABOUT</w:t>
            </w:r>
          </w:p>
        </w:tc>
        <w:tc>
          <w:tcPr>
            <w:tcW w:type="dxa" w:w="628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USE</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own pay, contract, workload, performance review or a disagreement with your manager</w:t>
            </w:r>
          </w:p>
        </w:tc>
        <w:tc>
          <w:tcPr>
            <w:tcW w:type="dxa" w:w="6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grievance procedure, or a conversation with </w:t>
            </w:r>
            <w:r>
              <w:rPr>
                <w:rFonts w:ascii="Nunito Sans" w:cs="Nunito Sans" w:eastAsia="Nunito Sans" w:hAnsi="Nunito Sans"/>
                <w:color w:val="102E3B"/>
                <w:sz w:val="18"/>
                <w:szCs w:val="18"/>
                <w:highlight w:val="yellow"/>
              </w:rPr>
              <w:t xml:space="preserve">[role]</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a colleague treats you (harassment, bullying, discrimination)</w:t>
            </w:r>
          </w:p>
        </w:tc>
        <w:tc>
          <w:tcPr>
            <w:tcW w:type="dxa" w:w="6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Anti-Harassment, Intimidation and Bullying Policy and Procedure</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Harm or risk to a child, adult at risk or person we serve</w:t>
            </w:r>
          </w:p>
        </w:tc>
        <w:tc>
          <w:tcPr>
            <w:tcW w:type="dxa" w:w="6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Policy and Procedure</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bribery or corruption</w:t>
            </w:r>
          </w:p>
        </w:tc>
        <w:tc>
          <w:tcPr>
            <w:tcW w:type="dxa" w:w="6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Bribery and Corruption Policy and Procedure, or this policy</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service we provided, from someone we serve or a member of the public</w:t>
            </w:r>
          </w:p>
        </w:tc>
        <w:tc>
          <w:tcPr>
            <w:tcW w:type="dxa" w:w="6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Complaints and Feedback Procedure</w:t>
            </w:r>
          </w:p>
        </w:tc>
      </w:tr>
    </w:tbl>
    <w:p>
      <w:pPr>
        <w:spacing w:after="120"/>
      </w:pPr>
    </w:p>
    <w:p>
      <w:pPr>
        <w:spacing w:after="120" w:before="0" w:line="300"/>
      </w:pPr>
      <w:r>
        <w:rPr>
          <w:rFonts w:ascii="Nunito Sans" w:cs="Nunito Sans" w:eastAsia="Nunito Sans" w:hAnsi="Nunito Sans"/>
          <w:color w:val="102E3B"/>
          <w:sz w:val="20"/>
          <w:szCs w:val="20"/>
        </w:rPr>
        <w:t xml:space="preserve">A personal grievance can become a whistleblowing concern when it shows a wider problem: for example, if many staff are being paid below the legal minimum, or if your manager punished you for reporting fraud. If you are unsure, raise it under this policy anyway. You are still protected, and we will tell you which route applies.</w:t>
      </w:r>
    </w:p>
    <w:p>
      <w:pPr>
        <w:pStyle w:val="Heading2"/>
        <w:keepNext/>
        <w:spacing w:after="120" w:before="280"/>
      </w:pPr>
      <w:r>
        <w:rPr>
          <w:rFonts w:ascii="DM Serif Display" w:cs="DM Serif Display" w:eastAsia="DM Serif Display" w:hAnsi="DM Serif Display"/>
          <w:color w:val="123C48"/>
          <w:sz w:val="28"/>
          <w:szCs w:val="28"/>
        </w:rPr>
        <w:t xml:space="preserve">4. Honestly and with reasonable belief</w:t>
      </w:r>
    </w:p>
    <w:p>
      <w:pPr>
        <w:spacing w:after="120" w:before="0" w:line="300"/>
      </w:pPr>
      <w:r>
        <w:rPr>
          <w:rFonts w:ascii="Nunito Sans" w:cs="Nunito Sans" w:eastAsia="Nunito Sans" w:hAnsi="Nunito Sans"/>
          <w:color w:val="102E3B"/>
          <w:sz w:val="20"/>
          <w:szCs w:val="20"/>
        </w:rPr>
        <w:t xml:space="preserve">You should raise a concern honestly and with a reasonable belief that the information shows wrongdoing. You do not need proof, and you are protected even if you turn out to be mistaken. Your reasons for reporting do not matter: we look at the information, not the motive. Do not investigate yourself, and do not break rules or the law to gather evidence. Knowingly making a false report is misconduct, and we decide this only after a review, never just because a concern was not upheld.</w:t>
      </w:r>
    </w:p>
    <w:p>
      <w:pPr>
        <w:pStyle w:val="Heading2"/>
        <w:keepNext/>
        <w:spacing w:after="120" w:before="280"/>
      </w:pPr>
      <w:r>
        <w:rPr>
          <w:rFonts w:ascii="DM Serif Display" w:cs="DM Serif Display" w:eastAsia="DM Serif Display" w:hAnsi="DM Serif Display"/>
          <w:color w:val="123C48"/>
          <w:sz w:val="28"/>
          <w:szCs w:val="28"/>
        </w:rPr>
        <w:t xml:space="preserve">5. Protection from retaliation</w:t>
      </w:r>
    </w:p>
    <w:p>
      <w:pPr>
        <w:spacing w:after="120" w:before="0" w:line="300"/>
      </w:pPr>
      <w:r>
        <w:rPr>
          <w:rFonts w:ascii="Nunito Sans" w:cs="Nunito Sans" w:eastAsia="Nunito Sans" w:hAnsi="Nunito Sans"/>
          <w:color w:val="102E3B"/>
          <w:sz w:val="20"/>
          <w:szCs w:val="20"/>
        </w:rPr>
        <w:t xml:space="preserve">Retaliation means treating someone worse because they raised a concern or helped with one. Examples: dismissal, demotion, cutting hours or shifts, ending a contract or partnership, refusing a reference or giving a poor one, excluding someone from meetings or training, harassment, threats, revealing their identity, or pressure through family or community members.</w:t>
      </w:r>
    </w:p>
    <w:p>
      <w:pPr>
        <w:spacing w:after="120" w:before="0" w:line="300"/>
      </w:pPr>
      <w:r>
        <w:rPr>
          <w:rFonts w:ascii="Nunito Sans" w:cs="Nunito Sans" w:eastAsia="Nunito Sans" w:hAnsi="Nunito Sans"/>
          <w:color w:val="102E3B"/>
          <w:sz w:val="20"/>
          <w:szCs w:val="20"/>
        </w:rPr>
        <w:t xml:space="preserve">Anyone who retaliates, or threatens to, faces disciplinary action up to dismissal or the end of their agreement. If something harmful happens to you after you raise a concern, we will treat it as retaliation unless there is a clear, separate and legitimate reason. We will reverse its effects where we can, for example by reinstating a contract or correcting a record. Raising a concern does not protect you from action for your own wrongdoing, but we will take into account that you came forward.</w:t>
      </w:r>
    </w:p>
    <w:p>
      <w:pPr>
        <w:pStyle w:val="Heading2"/>
        <w:keepNext/>
        <w:spacing w:after="120" w:before="280"/>
      </w:pPr>
      <w:r>
        <w:rPr>
          <w:rFonts w:ascii="DM Serif Display" w:cs="DM Serif Display" w:eastAsia="DM Serif Display" w:hAnsi="DM Serif Display"/>
          <w:color w:val="123C48"/>
          <w:sz w:val="28"/>
          <w:szCs w:val="28"/>
        </w:rPr>
        <w:t xml:space="preserve">6. Confidentiality and anonymity</w:t>
      </w:r>
    </w:p>
    <w:p>
      <w:pPr>
        <w:spacing w:after="120" w:before="0" w:line="300"/>
      </w:pPr>
      <w:r>
        <w:rPr>
          <w:rFonts w:ascii="Nunito Sans" w:cs="Nunito Sans" w:eastAsia="Nunito Sans" w:hAnsi="Nunito Sans"/>
          <w:b/>
          <w:bCs/>
          <w:color w:val="102E3B"/>
          <w:sz w:val="20"/>
          <w:szCs w:val="20"/>
        </w:rPr>
        <w:t xml:space="preserve">Open:</w:t>
      </w:r>
      <w:r>
        <w:rPr>
          <w:rFonts w:ascii="Nunito Sans" w:cs="Nunito Sans" w:eastAsia="Nunito Sans" w:hAnsi="Nunito Sans"/>
          <w:color w:val="102E3B"/>
          <w:sz w:val="20"/>
          <w:szCs w:val="20"/>
        </w:rPr>
        <w:t xml:space="preserve"> you share your name and are happy for it to be known. </w:t>
      </w:r>
      <w:r>
        <w:rPr>
          <w:rFonts w:ascii="Nunito Sans" w:cs="Nunito Sans" w:eastAsia="Nunito Sans" w:hAnsi="Nunito Sans"/>
          <w:b/>
          <w:bCs/>
          <w:color w:val="102E3B"/>
          <w:sz w:val="20"/>
          <w:szCs w:val="20"/>
        </w:rPr>
        <w:t xml:space="preserve">Confidential:</w:t>
      </w:r>
      <w:r>
        <w:rPr>
          <w:rFonts w:ascii="Nunito Sans" w:cs="Nunito Sans" w:eastAsia="Nunito Sans" w:hAnsi="Nunito Sans"/>
          <w:color w:val="102E3B"/>
          <w:sz w:val="20"/>
          <w:szCs w:val="20"/>
        </w:rPr>
        <w:t xml:space="preserve"> you share your name with the person handling the concern, and we protect it. </w:t>
      </w:r>
      <w:r>
        <w:rPr>
          <w:rFonts w:ascii="Nunito Sans" w:cs="Nunito Sans" w:eastAsia="Nunito Sans" w:hAnsi="Nunito Sans"/>
          <w:b/>
          <w:bCs/>
          <w:color w:val="102E3B"/>
          <w:sz w:val="20"/>
          <w:szCs w:val="20"/>
        </w:rPr>
        <w:t xml:space="preserve">Anonymous:</w:t>
      </w:r>
      <w:r>
        <w:rPr>
          <w:rFonts w:ascii="Nunito Sans" w:cs="Nunito Sans" w:eastAsia="Nunito Sans" w:hAnsi="Nunito Sans"/>
          <w:color w:val="102E3B"/>
          <w:sz w:val="20"/>
          <w:szCs w:val="20"/>
        </w:rPr>
        <w:t xml:space="preserve"> you do not tell us who you are.</w:t>
      </w:r>
    </w:p>
    <w:p>
      <w:pPr>
        <w:spacing w:after="120" w:before="0" w:line="300"/>
      </w:pPr>
      <w:r>
        <w:rPr>
          <w:rFonts w:ascii="Nunito Sans" w:cs="Nunito Sans" w:eastAsia="Nunito Sans" w:hAnsi="Nunito Sans"/>
          <w:color w:val="102E3B"/>
          <w:sz w:val="20"/>
          <w:szCs w:val="20"/>
        </w:rPr>
        <w:t xml:space="preserve">We share your identity, or anything that could identify you, only with people who need it to handle your concern, unless you agree. If the law requires us to disclose it, we tell you first, unless that would harm an investigation or legal proceedings. In a small team, others may guess who raised a concern: we will discuss this with you before we act. We also protect the identity of people named in a concern.</w:t>
      </w:r>
    </w:p>
    <w:p>
      <w:pPr>
        <w:spacing w:after="120" w:before="0" w:line="300"/>
      </w:pPr>
      <w:r>
        <w:rPr>
          <w:rFonts w:ascii="Nunito Sans" w:cs="Nunito Sans" w:eastAsia="Nunito Sans" w:hAnsi="Nunito Sans"/>
          <w:color w:val="102E3B"/>
          <w:sz w:val="20"/>
          <w:szCs w:val="20"/>
        </w:rPr>
        <w:t xml:space="preserve">We follow up anonymous concerns as far as we can. Without a way to contact you, we may be unable to ask questions or give feedback, so consider using an anonymous email address that lets us reply.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YOUR ANONYMOUS CHANNEL</w:t>
            </w:r>
          </w:p>
          <w:p>
            <w:pPr>
              <w:spacing w:after="120" w:before="0" w:line="300"/>
            </w:pPr>
            <w:r>
              <w:rPr>
                <w:rFonts w:ascii="Nunito Sans" w:cs="Nunito Sans" w:eastAsia="Nunito Sans" w:hAnsi="Nunito Sans"/>
                <w:color w:val="102E3B"/>
                <w:sz w:val="19"/>
                <w:szCs w:val="19"/>
              </w:rPr>
              <w:t xml:space="preserve">Choose at least one route that does not reveal who reports. Options for a small organisation: a dedicated email address read only by the independent contact (reporters can write from an anonymous account); a simple online form that does not record names or IP addresses; a locked feedback box at project sites; or a phone number held by the independent contact. Larger organisations, or those with significant institutional funding, can buy an external hotline service that offers anonymous two-way messaging. Whatever you choose, test it, and make sure nobody who could be named in a concern can read 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Procedure</w:t>
      </w:r>
    </w:p>
    <w:p>
      <w:pPr>
        <w:pStyle w:val="Heading2"/>
        <w:keepNext/>
        <w:spacing w:after="120" w:before="280"/>
      </w:pPr>
      <w:r>
        <w:rPr>
          <w:rFonts w:ascii="DM Serif Display" w:cs="DM Serif Display" w:eastAsia="DM Serif Display" w:hAnsi="DM Serif Display"/>
          <w:color w:val="123C48"/>
          <w:sz w:val="28"/>
          <w:szCs w:val="28"/>
        </w:rPr>
        <w:t xml:space="preserve">7. How to raise a concern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3428"/>
        <w:gridCol w:w="323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CHANNEL</w:t>
            </w:r>
          </w:p>
        </w:tc>
        <w:tc>
          <w:tcPr>
            <w:tcW w:type="dxa" w:w="3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USE IT FOR</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Whistleblowing officer</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Most concerns</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[speakup@yourorganisation.org]</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[phone]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Independent contact</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Concerns about the whistleblowing officer, the director, or anything they are involved in</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[phone]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chair</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Concerns about the board</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Anonymous</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concern</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[Anonymous form / email / feedback box]</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person or by call</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If you prefer to talk</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Ask through any channel. We arrange it within </w:t>
            </w:r>
            <w:r>
              <w:rPr>
                <w:rFonts w:ascii="Nunito Sans" w:cs="Nunito Sans" w:eastAsia="Nunito Sans" w:hAnsi="Nunito Sans"/>
                <w:color w:val="102E3B"/>
                <w:sz w:val="18"/>
                <w:szCs w:val="18"/>
                <w:highlight w:val="yellow"/>
              </w:rPr>
              <w:t xml:space="preserve">[7 days]</w:t>
            </w:r>
            <w:r>
              <w:rPr>
                <w:rFonts w:ascii="Nunito Sans" w:cs="Nunito Sans" w:eastAsia="Nunito Sans" w:hAnsi="Nunito Sans"/>
                <w:color w:val="102E3B"/>
                <w:sz w:val="18"/>
                <w:szCs w:val="18"/>
              </w:rPr>
              <w:t xml:space="preserve">.</w:t>
            </w:r>
          </w:p>
        </w:tc>
      </w:tr>
    </w:tbl>
    <w:p>
      <w:pPr>
        <w:spacing w:after="120"/>
      </w:pPr>
    </w:p>
    <w:p>
      <w:pPr>
        <w:spacing w:after="120" w:before="0" w:line="300"/>
      </w:pPr>
      <w:r>
        <w:rPr>
          <w:rFonts w:ascii="Nunito Sans" w:cs="Nunito Sans" w:eastAsia="Nunito Sans" w:hAnsi="Nunito Sans"/>
          <w:color w:val="102E3B"/>
          <w:sz w:val="20"/>
          <w:szCs w:val="20"/>
        </w:rPr>
        <w:t xml:space="preserve">You can write or speak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If you talk to us, we write down what you say and offer you the chance to check it. Tell us what happened, when and where, who was involved, how you know, and whether you have reported it elsewhere. Share evidence you already have.</w:t>
      </w:r>
    </w:p>
    <w:p>
      <w:pPr>
        <w:pStyle w:val="Heading2"/>
        <w:keepNext/>
        <w:spacing w:after="120" w:before="280"/>
      </w:pPr>
      <w:r>
        <w:rPr>
          <w:rFonts w:ascii="DM Serif Display" w:cs="DM Serif Display" w:eastAsia="DM Serif Display" w:hAnsi="DM Serif Display"/>
          <w:color w:val="123C48"/>
          <w:sz w:val="28"/>
          <w:szCs w:val="28"/>
        </w:rPr>
        <w:t xml:space="preserve">8. When the concern is about the director or the board</w:t>
      </w:r>
    </w:p>
    <w:p>
      <w:pPr>
        <w:spacing w:after="120" w:before="0" w:line="300"/>
      </w:pPr>
      <w:r>
        <w:rPr>
          <w:rFonts w:ascii="Nunito Sans" w:cs="Nunito Sans" w:eastAsia="Nunito Sans" w:hAnsi="Nunito Sans"/>
          <w:color w:val="102E3B"/>
          <w:sz w:val="20"/>
          <w:szCs w:val="20"/>
        </w:rPr>
        <w:t xml:space="preserve">The director usually has access to every system and mailbox. So concerns about the director, or anything the director is involved in, go directly to the independent contact, outside the organisation's shared systems. The independent contact:</w:t>
      </w:r>
    </w:p>
    <w:p>
      <w:pPr>
        <w:pStyle w:val="ListParagraph"/>
        <w:numPr>
          <w:ilvl w:val="0"/>
          <w:numId w:val="3"/>
        </w:numPr>
        <w:spacing w:after="80" w:line="290"/>
      </w:pPr>
      <w:r>
        <w:rPr>
          <w:rFonts w:ascii="Nunito Sans" w:cs="Nunito Sans" w:eastAsia="Nunito Sans" w:hAnsi="Nunito Sans"/>
          <w:color w:val="102E3B"/>
          <w:sz w:val="20"/>
          <w:szCs w:val="20"/>
        </w:rPr>
        <w:t xml:space="preserve">assesses the concern, decides next steps and gives feedback to the reporter;</w:t>
      </w:r>
    </w:p>
    <w:p>
      <w:pPr>
        <w:pStyle w:val="ListParagraph"/>
        <w:numPr>
          <w:ilvl w:val="0"/>
          <w:numId w:val="3"/>
        </w:numPr>
        <w:spacing w:after="80" w:line="290"/>
      </w:pPr>
      <w:r>
        <w:rPr>
          <w:rFonts w:ascii="Nunito Sans" w:cs="Nunito Sans" w:eastAsia="Nunito Sans" w:hAnsi="Nunito Sans"/>
          <w:color w:val="102E3B"/>
          <w:sz w:val="20"/>
          <w:szCs w:val="20"/>
        </w:rPr>
        <w:t xml:space="preserve">can ask for any records needed, which the director must provide without delay;</w:t>
      </w:r>
    </w:p>
    <w:p>
      <w:pPr>
        <w:pStyle w:val="ListParagraph"/>
        <w:numPr>
          <w:ilvl w:val="0"/>
          <w:numId w:val="3"/>
        </w:numPr>
        <w:spacing w:after="80" w:line="290"/>
      </w:pPr>
      <w:r>
        <w:rPr>
          <w:rFonts w:ascii="Nunito Sans" w:cs="Nunito Sans" w:eastAsia="Nunito Sans" w:hAnsi="Nunito Sans"/>
          <w:color w:val="102E3B"/>
          <w:sz w:val="20"/>
          <w:szCs w:val="20"/>
        </w:rPr>
        <w:t xml:space="preserve">can appoint an external investigator or adviser, paid for by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keeps case records separately from the organisation's systems;</w:t>
      </w:r>
    </w:p>
    <w:p>
      <w:pPr>
        <w:pStyle w:val="ListParagraph"/>
        <w:numPr>
          <w:ilvl w:val="0"/>
          <w:numId w:val="3"/>
        </w:numPr>
        <w:spacing w:after="80" w:line="290"/>
      </w:pPr>
      <w:r>
        <w:rPr>
          <w:rFonts w:ascii="Nunito Sans" w:cs="Nunito Sans" w:eastAsia="Nunito Sans" w:hAnsi="Nunito Sans"/>
          <w:color w:val="102E3B"/>
          <w:sz w:val="20"/>
          <w:szCs w:val="20"/>
        </w:rPr>
        <w:t xml:space="preserve">reports the outcome to the board, without identifying the reporter.</w:t>
      </w:r>
    </w:p>
    <w:p>
      <w:pPr>
        <w:spacing w:after="120" w:before="0" w:line="300"/>
      </w:pPr>
      <w:r>
        <w:rPr>
          <w:rFonts w:ascii="Nunito Sans" w:cs="Nunito Sans" w:eastAsia="Nunito Sans" w:hAnsi="Nunito Sans"/>
          <w:color w:val="102E3B"/>
          <w:sz w:val="20"/>
          <w:szCs w:val="20"/>
        </w:rPr>
        <w:t xml:space="preserve">The director does not see these records and takes no part in the decision. Concerns about the board chair go to </w:t>
      </w:r>
      <w:r>
        <w:rPr>
          <w:rFonts w:ascii="Nunito Sans" w:cs="Nunito Sans" w:eastAsia="Nunito Sans" w:hAnsi="Nunito Sans"/>
          <w:color w:val="102E3B"/>
          <w:sz w:val="20"/>
          <w:szCs w:val="20"/>
          <w:highlight w:val="yellow"/>
        </w:rPr>
        <w:t xml:space="preserve">[another board member / the independent contact]</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9. Raising concerns outside the organisation</w:t>
      </w:r>
    </w:p>
    <w:p>
      <w:pPr>
        <w:spacing w:after="120" w:before="0" w:line="300"/>
      </w:pPr>
      <w:r>
        <w:rPr>
          <w:rFonts w:ascii="Nunito Sans" w:cs="Nunito Sans" w:eastAsia="Nunito Sans" w:hAnsi="Nunito Sans"/>
          <w:color w:val="102E3B"/>
          <w:sz w:val="20"/>
          <w:szCs w:val="20"/>
        </w:rPr>
        <w:t xml:space="preserve">We encourage you to come to us first so that we can act quickly, but you do not have to. You can also go to:</w:t>
      </w:r>
    </w:p>
    <w:p>
      <w:pPr>
        <w:pStyle w:val="ListParagraph"/>
        <w:numPr>
          <w:ilvl w:val="0"/>
          <w:numId w:val="3"/>
        </w:numPr>
        <w:spacing w:after="80" w:line="290"/>
      </w:pPr>
      <w:r>
        <w:rPr>
          <w:rFonts w:ascii="Nunito Sans" w:cs="Nunito Sans" w:eastAsia="Nunito Sans" w:hAnsi="Nunito Sans"/>
          <w:color w:val="102E3B"/>
          <w:sz w:val="20"/>
          <w:szCs w:val="20"/>
        </w:rPr>
        <w:t xml:space="preserve">a regulator or public authority responsible for the issue, such as </w:t>
      </w:r>
      <w:r>
        <w:rPr>
          <w:rFonts w:ascii="Nunito Sans" w:cs="Nunito Sans" w:eastAsia="Nunito Sans" w:hAnsi="Nunito Sans"/>
          <w:color w:val="102E3B"/>
          <w:sz w:val="20"/>
          <w:szCs w:val="20"/>
          <w:highlight w:val="yellow"/>
        </w:rPr>
        <w:t xml:space="preserve">[NGO regulator]</w:t>
      </w:r>
      <w:r>
        <w:rPr>
          <w:rFonts w:ascii="Nunito Sans" w:cs="Nunito Sans" w:eastAsia="Nunito Sans" w:hAnsi="Nunito Sans"/>
          <w:color w:val="102E3B"/>
          <w:sz w:val="20"/>
          <w:szCs w:val="20"/>
        </w:rPr>
        <w:t xml:space="preserve">, the tax authority, or the data protection authority for a data breach;</w:t>
      </w:r>
    </w:p>
    <w:p>
      <w:pPr>
        <w:pStyle w:val="ListParagraph"/>
        <w:numPr>
          <w:ilvl w:val="0"/>
          <w:numId w:val="3"/>
        </w:numPr>
        <w:spacing w:after="80" w:line="290"/>
      </w:pPr>
      <w:r>
        <w:rPr>
          <w:rFonts w:ascii="Nunito Sans" w:cs="Nunito Sans" w:eastAsia="Nunito Sans" w:hAnsi="Nunito Sans"/>
          <w:color w:val="102E3B"/>
          <w:sz w:val="20"/>
          <w:szCs w:val="20"/>
        </w:rPr>
        <w:t xml:space="preserve">the funder of the project concerned. Many funders run their own channels for reporting fraud, corruption or sexual exploitation in projects they fund;</w:t>
      </w:r>
    </w:p>
    <w:p>
      <w:pPr>
        <w:pStyle w:val="ListParagraph"/>
        <w:numPr>
          <w:ilvl w:val="0"/>
          <w:numId w:val="3"/>
        </w:numPr>
        <w:spacing w:after="80" w:line="290"/>
      </w:pPr>
      <w:r>
        <w:rPr>
          <w:rFonts w:ascii="Nunito Sans" w:cs="Nunito Sans" w:eastAsia="Nunito Sans" w:hAnsi="Nunito Sans"/>
          <w:color w:val="102E3B"/>
          <w:sz w:val="20"/>
          <w:szCs w:val="20"/>
        </w:rPr>
        <w:t xml:space="preserve">the police, especially if someone is in danger or a crime has been committed;</w:t>
      </w:r>
    </w:p>
    <w:p>
      <w:pPr>
        <w:pStyle w:val="ListParagraph"/>
        <w:numPr>
          <w:ilvl w:val="0"/>
          <w:numId w:val="3"/>
        </w:numPr>
        <w:spacing w:after="80" w:line="290"/>
      </w:pPr>
      <w:r>
        <w:rPr>
          <w:rFonts w:ascii="Nunito Sans" w:cs="Nunito Sans" w:eastAsia="Nunito Sans" w:hAnsi="Nunito Sans"/>
          <w:color w:val="102E3B"/>
          <w:sz w:val="20"/>
          <w:szCs w:val="20"/>
        </w:rPr>
        <w:t xml:space="preserve">a lawyer or trade union, for advice.</w:t>
      </w:r>
    </w:p>
    <w:p>
      <w:pPr>
        <w:spacing w:after="120" w:before="0" w:line="300"/>
      </w:pPr>
      <w:r>
        <w:rPr>
          <w:rFonts w:ascii="Nunito Sans" w:cs="Nunito Sans" w:eastAsia="Nunito Sans" w:hAnsi="Nunito Sans"/>
          <w:color w:val="102E3B"/>
          <w:sz w:val="20"/>
          <w:szCs w:val="20"/>
        </w:rPr>
        <w:t xml:space="preserve">Going public, for example to the media or on social media, is protected by law only in limited circumstances, which vary by country. Seek advice first, and never share personal information about the people we serve. If someone is in immediate danger, contact emergency services first.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EXTERNAL ROUTES</w:t>
            </w:r>
          </w:p>
          <w:p>
            <w:pPr>
              <w:spacing w:after="120" w:before="0" w:line="300"/>
            </w:pPr>
            <w:r>
              <w:rPr>
                <w:rFonts w:ascii="Nunito Sans" w:cs="Nunito Sans" w:eastAsia="Nunito Sans" w:hAnsi="Nunito Sans"/>
                <w:color w:val="102E3B"/>
                <w:sz w:val="19"/>
                <w:szCs w:val="19"/>
              </w:rPr>
              <w:t xml:space="preserve">List the bodies people can go to in your country, with contact details: your NGO or charity regulator, the anti-corruption commission, the tax authority, the data protection authority, the labour inspectorate and the police. Then add each major funder's reporting channel. Examples: the Global Fund's Office of the Inspector General, the World Bank's Integrity Vice Presidency for Bank-financed projects, the European Anti-Fraud Office (OLAF) for EU-funded projects, and the oversight or investigation offices of UN agencies. Many government donors publish an address for reporting fraud and safeguarding concerns: check your grant agreements. Do not list a route you have not checked.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How we assess a concern</w:t>
      </w:r>
    </w:p>
    <w:p>
      <w:pPr>
        <w:spacing w:after="120" w:before="0" w:line="300"/>
      </w:pPr>
      <w:r>
        <w:rPr>
          <w:rFonts w:ascii="Nunito Sans" w:cs="Nunito Sans" w:eastAsia="Nunito Sans" w:hAnsi="Nunito Sans"/>
          <w:color w:val="102E3B"/>
          <w:sz w:val="20"/>
          <w:szCs w:val="20"/>
        </w:rPr>
        <w:t xml:space="preserve">The whistleblowing officer, or the independent contact for concerns about the director, assesses each concern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of acknowledging it:</w:t>
      </w:r>
    </w:p>
    <w:p>
      <w:pPr>
        <w:pStyle w:val="ListParagraph"/>
        <w:numPr>
          <w:ilvl w:val="0"/>
          <w:numId w:val="5"/>
        </w:numPr>
        <w:spacing w:after="80" w:line="290"/>
      </w:pPr>
      <w:r>
        <w:rPr>
          <w:rFonts w:ascii="Nunito Sans" w:cs="Nunito Sans" w:eastAsia="Nunito Sans" w:hAnsi="Nunito Sans"/>
          <w:b/>
          <w:bCs/>
          <w:color w:val="102E3B"/>
          <w:sz w:val="20"/>
          <w:szCs w:val="20"/>
        </w:rPr>
        <w:t xml:space="preserve">Is anyone at risk?</w:t>
      </w:r>
      <w:r>
        <w:rPr>
          <w:rFonts w:ascii="Nunito Sans" w:cs="Nunito Sans" w:eastAsia="Nunito Sans" w:hAnsi="Nunito Sans"/>
          <w:color w:val="102E3B"/>
          <w:sz w:val="20"/>
          <w:szCs w:val="20"/>
        </w:rPr>
        <w:t xml:space="preserve"> If so, we act straight away: for example suspending someone's access to funds or systems, pausing an activity, or protecting evidence.</w:t>
      </w:r>
    </w:p>
    <w:p>
      <w:pPr>
        <w:pStyle w:val="ListParagraph"/>
        <w:numPr>
          <w:ilvl w:val="0"/>
          <w:numId w:val="5"/>
        </w:numPr>
        <w:spacing w:after="80" w:line="290"/>
      </w:pPr>
      <w:r>
        <w:rPr>
          <w:rFonts w:ascii="Nunito Sans" w:cs="Nunito Sans" w:eastAsia="Nunito Sans" w:hAnsi="Nunito Sans"/>
          <w:b/>
          <w:bCs/>
          <w:color w:val="102E3B"/>
          <w:sz w:val="20"/>
          <w:szCs w:val="20"/>
        </w:rPr>
        <w:t xml:space="preserve">Is it within this policy?</w:t>
      </w:r>
      <w:r>
        <w:rPr>
          <w:rFonts w:ascii="Nunito Sans" w:cs="Nunito Sans" w:eastAsia="Nunito Sans" w:hAnsi="Nunito Sans"/>
          <w:color w:val="102E3B"/>
          <w:sz w:val="20"/>
          <w:szCs w:val="20"/>
        </w:rPr>
        <w:t xml:space="preserve"> If it belongs under another policy, we tell the reporter and pass it on with their agreement, keeping their protection.</w:t>
      </w:r>
    </w:p>
    <w:p>
      <w:pPr>
        <w:pStyle w:val="ListParagraph"/>
        <w:numPr>
          <w:ilvl w:val="0"/>
          <w:numId w:val="5"/>
        </w:numPr>
        <w:spacing w:after="80" w:line="290"/>
      </w:pPr>
      <w:r>
        <w:rPr>
          <w:rFonts w:ascii="Nunito Sans" w:cs="Nunito Sans" w:eastAsia="Nunito Sans" w:hAnsi="Nunito Sans"/>
          <w:b/>
          <w:bCs/>
          <w:color w:val="102E3B"/>
          <w:sz w:val="20"/>
          <w:szCs w:val="20"/>
        </w:rPr>
        <w:t xml:space="preserve">Is there enough information?</w:t>
      </w:r>
      <w:r>
        <w:rPr>
          <w:rFonts w:ascii="Nunito Sans" w:cs="Nunito Sans" w:eastAsia="Nunito Sans" w:hAnsi="Nunito Sans"/>
          <w:color w:val="102E3B"/>
          <w:sz w:val="20"/>
          <w:szCs w:val="20"/>
        </w:rPr>
        <w:t xml:space="preserve"> If not, we ask the reporter, where we can.</w:t>
      </w:r>
    </w:p>
    <w:p>
      <w:pPr>
        <w:pStyle w:val="ListParagraph"/>
        <w:numPr>
          <w:ilvl w:val="0"/>
          <w:numId w:val="5"/>
        </w:numPr>
        <w:spacing w:after="80" w:line="290"/>
      </w:pPr>
      <w:r>
        <w:rPr>
          <w:rFonts w:ascii="Nunito Sans" w:cs="Nunito Sans" w:eastAsia="Nunito Sans" w:hAnsi="Nunito Sans"/>
          <w:b/>
          <w:bCs/>
          <w:color w:val="102E3B"/>
          <w:sz w:val="20"/>
          <w:szCs w:val="20"/>
        </w:rPr>
        <w:t xml:space="preserve">Must we tell anyone?</w:t>
      </w:r>
      <w:r>
        <w:rPr>
          <w:rFonts w:ascii="Nunito Sans" w:cs="Nunito Sans" w:eastAsia="Nunito Sans" w:hAnsi="Nunito Sans"/>
          <w:color w:val="102E3B"/>
          <w:sz w:val="20"/>
          <w:szCs w:val="20"/>
        </w:rPr>
        <w:t xml:space="preserve"> We check whether the law, our funders or our insurers require us to report it, and to whom.</w:t>
      </w:r>
    </w:p>
    <w:p>
      <w:pPr>
        <w:pStyle w:val="ListParagraph"/>
        <w:numPr>
          <w:ilvl w:val="0"/>
          <w:numId w:val="5"/>
        </w:numPr>
        <w:spacing w:after="80" w:line="290"/>
      </w:pPr>
      <w:r>
        <w:rPr>
          <w:rFonts w:ascii="Nunito Sans" w:cs="Nunito Sans" w:eastAsia="Nunito Sans" w:hAnsi="Nunito Sans"/>
          <w:b/>
          <w:bCs/>
          <w:color w:val="102E3B"/>
          <w:sz w:val="20"/>
          <w:szCs w:val="20"/>
        </w:rPr>
        <w:t xml:space="preserve">What response is proportionate?</w:t>
      </w:r>
      <w:r>
        <w:rPr>
          <w:rFonts w:ascii="Nunito Sans" w:cs="Nunito Sans" w:eastAsia="Nunito Sans" w:hAnsi="Nunito Sans"/>
          <w:color w:val="102E3B"/>
          <w:sz w:val="20"/>
          <w:szCs w:val="20"/>
        </w:rPr>
        <w:t xml:space="preserve"> Options: no further action (with reasons), an internal review, a full investigation, an external investigation, or referral to the authorities.</w:t>
      </w:r>
    </w:p>
    <w:p>
      <w:pPr>
        <w:pStyle w:val="Heading2"/>
        <w:keepNext/>
        <w:spacing w:after="120" w:before="280"/>
      </w:pPr>
      <w:r>
        <w:rPr>
          <w:rFonts w:ascii="DM Serif Display" w:cs="DM Serif Display" w:eastAsia="DM Serif Display" w:hAnsi="DM Serif Display"/>
          <w:color w:val="123C48"/>
          <w:sz w:val="28"/>
          <w:szCs w:val="28"/>
        </w:rPr>
        <w:t xml:space="preserve">11. How we investigate</w:t>
      </w:r>
    </w:p>
    <w:p>
      <w:pPr>
        <w:pStyle w:val="ListParagraph"/>
        <w:numPr>
          <w:ilvl w:val="0"/>
          <w:numId w:val="3"/>
        </w:numPr>
        <w:spacing w:after="80" w:line="290"/>
      </w:pPr>
      <w:r>
        <w:rPr>
          <w:rFonts w:ascii="Nunito Sans" w:cs="Nunito Sans" w:eastAsia="Nunito Sans" w:hAnsi="Nunito Sans"/>
          <w:color w:val="102E3B"/>
          <w:sz w:val="20"/>
          <w:szCs w:val="20"/>
        </w:rPr>
        <w:t xml:space="preserve">The investigator is independent of the matter and of the people involved. For serious or complex concerns, concerns about senior people, or where specialist skills are needed (for example forensic accounting), we appoint an external investigator.</w:t>
      </w:r>
    </w:p>
    <w:p>
      <w:pPr>
        <w:pStyle w:val="ListParagraph"/>
        <w:numPr>
          <w:ilvl w:val="0"/>
          <w:numId w:val="3"/>
        </w:numPr>
        <w:spacing w:after="80" w:line="290"/>
      </w:pPr>
      <w:r>
        <w:rPr>
          <w:rFonts w:ascii="Nunito Sans" w:cs="Nunito Sans" w:eastAsia="Nunito Sans" w:hAnsi="Nunito Sans"/>
          <w:color w:val="102E3B"/>
          <w:sz w:val="20"/>
          <w:szCs w:val="20"/>
        </w:rPr>
        <w:t xml:space="preserve">We agree clear terms of reference: the questions to answer, the scope, the timeline and who receives the report.</w:t>
      </w:r>
    </w:p>
    <w:p>
      <w:pPr>
        <w:pStyle w:val="ListParagraph"/>
        <w:numPr>
          <w:ilvl w:val="0"/>
          <w:numId w:val="3"/>
        </w:numPr>
        <w:spacing w:after="80" w:line="290"/>
      </w:pPr>
      <w:r>
        <w:rPr>
          <w:rFonts w:ascii="Nunito Sans" w:cs="Nunito Sans" w:eastAsia="Nunito Sans" w:hAnsi="Nunito Sans"/>
          <w:color w:val="102E3B"/>
          <w:sz w:val="20"/>
          <w:szCs w:val="20"/>
        </w:rPr>
        <w:t xml:space="preserve">People named in a concern are told of the allegation when this will not put evidence or anyone at risk, and have a fair chance to respond.</w:t>
      </w:r>
    </w:p>
    <w:p>
      <w:pPr>
        <w:pStyle w:val="ListParagraph"/>
        <w:numPr>
          <w:ilvl w:val="0"/>
          <w:numId w:val="3"/>
        </w:numPr>
        <w:spacing w:after="80" w:line="290"/>
      </w:pPr>
      <w:r>
        <w:rPr>
          <w:rFonts w:ascii="Nunito Sans" w:cs="Nunito Sans" w:eastAsia="Nunito Sans" w:hAnsi="Nunito Sans"/>
          <w:color w:val="102E3B"/>
          <w:sz w:val="20"/>
          <w:szCs w:val="20"/>
        </w:rPr>
        <w:t xml:space="preserve">Interviews are held separately, notes are kept, and each person can check theirs.</w:t>
      </w:r>
    </w:p>
    <w:p>
      <w:pPr>
        <w:pStyle w:val="ListParagraph"/>
        <w:numPr>
          <w:ilvl w:val="0"/>
          <w:numId w:val="3"/>
        </w:numPr>
        <w:spacing w:after="80" w:line="290"/>
      </w:pPr>
      <w:r>
        <w:rPr>
          <w:rFonts w:ascii="Nunito Sans" w:cs="Nunito Sans" w:eastAsia="Nunito Sans" w:hAnsi="Nunito Sans"/>
          <w:color w:val="102E3B"/>
          <w:sz w:val="20"/>
          <w:szCs w:val="20"/>
        </w:rPr>
        <w:t xml:space="preserve">The investigator decides on the balance of probabilities (whether something is more likely than not to have happened) and gives reasons.</w:t>
      </w:r>
    </w:p>
    <w:p>
      <w:pPr>
        <w:pStyle w:val="ListParagraph"/>
        <w:numPr>
          <w:ilvl w:val="0"/>
          <w:numId w:val="3"/>
        </w:numPr>
        <w:spacing w:after="80" w:line="290"/>
      </w:pPr>
      <w:r>
        <w:rPr>
          <w:rFonts w:ascii="Nunito Sans" w:cs="Nunito Sans" w:eastAsia="Nunito Sans" w:hAnsi="Nunito Sans"/>
          <w:color w:val="102E3B"/>
          <w:sz w:val="20"/>
          <w:szCs w:val="20"/>
        </w:rPr>
        <w:t xml:space="preserve">If the police or another authority investigates, we cooperate and pause our own investigation if asked.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INVESTIGATIONS AND LEGAL ADVICE</w:t>
            </w:r>
          </w:p>
          <w:p>
            <w:pPr>
              <w:spacing w:after="120" w:before="0" w:line="300"/>
            </w:pPr>
            <w:r>
              <w:rPr>
                <w:rFonts w:ascii="Nunito Sans" w:cs="Nunito Sans" w:eastAsia="Nunito Sans" w:hAnsi="Nunito Sans"/>
                <w:color w:val="102E3B"/>
                <w:sz w:val="19"/>
                <w:szCs w:val="19"/>
              </w:rPr>
              <w:t xml:space="preserve">Decide in advance who you would call for a serious investigation: a local law firm, an audit firm, or a peer organisation with investigation experience. Ask your main funders whether they must approve the investigator or see the terms of reference: some do. For possible crimes or large losses, take legal advice early. In some countries, communications with a lawyer can be protected from disclosure, but the rules differ widely: check before you rely on this.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Timescales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STEP</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Acknowledge the concern, with a reference number</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working days]</w:t>
            </w:r>
            <w:r>
              <w:rPr>
                <w:rFonts w:ascii="Nunito Sans" w:cs="Nunito Sans" w:eastAsia="Nunito Sans" w:hAnsi="Nunito Sans"/>
                <w:color w:val="102E3B"/>
                <w:sz w:val="18"/>
                <w:szCs w:val="18"/>
              </w:rPr>
              <w:t xml:space="preserve">; same day if someone may be at risk</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Protective action, where needed</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Straight away</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Assessment and decision on next steps</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[14 days]</w:t>
            </w:r>
            <w:r>
              <w:rPr>
                <w:rFonts w:ascii="Nunito Sans" w:cs="Nunito Sans" w:eastAsia="Nunito Sans" w:hAnsi="Nunito Sans"/>
                <w:color w:val="102E3B"/>
                <w:sz w:val="18"/>
                <w:szCs w:val="18"/>
              </w:rPr>
              <w:t xml:space="preserve"> from acknowledgement</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to authorities, funders or insurers where required</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the deadline set by law or agreement</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feedback to the reporter</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months]</w:t>
            </w:r>
            <w:r>
              <w:rPr>
                <w:rFonts w:ascii="Nunito Sans" w:cs="Nunito Sans" w:eastAsia="Nunito Sans" w:hAnsi="Nunito Sans"/>
                <w:color w:val="102E3B"/>
                <w:sz w:val="18"/>
                <w:szCs w:val="18"/>
              </w:rPr>
              <w:t xml:space="preserve"> from acknowledgement</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Further updates until the case closes</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 </w:t>
            </w:r>
            <w:r>
              <w:rPr>
                <w:rFonts w:ascii="Nunito Sans" w:cs="Nunito Sans" w:eastAsia="Nunito Sans" w:hAnsi="Nunito Sans"/>
                <w:color w:val="102E3B"/>
                <w:sz w:val="18"/>
                <w:szCs w:val="18"/>
                <w:highlight w:val="yellow"/>
              </w:rPr>
              <w:t xml:space="preserve">[3 months]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Investigation completed</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Target </w:t>
            </w:r>
            <w:r>
              <w:rPr>
                <w:rFonts w:ascii="Nunito Sans" w:cs="Nunito Sans" w:eastAsia="Nunito Sans" w:hAnsi="Nunito Sans"/>
                <w:color w:val="102E3B"/>
                <w:sz w:val="18"/>
                <w:szCs w:val="18"/>
                <w:highlight w:val="yellow"/>
              </w:rPr>
              <w:t xml:space="preserve">[60 / 90]</w:t>
            </w:r>
            <w:r>
              <w:rPr>
                <w:rFonts w:ascii="Nunito Sans" w:cs="Nunito Sans" w:eastAsia="Nunito Sans" w:hAnsi="Nunito Sans"/>
                <w:color w:val="102E3B"/>
                <w:sz w:val="18"/>
                <w:szCs w:val="18"/>
              </w:rPr>
              <w:t xml:space="preserve"> days, depending on complexity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Feedback to the reporter</w:t>
      </w:r>
    </w:p>
    <w:p>
      <w:pPr>
        <w:spacing w:after="120" w:before="0" w:line="300"/>
      </w:pPr>
      <w:r>
        <w:rPr>
          <w:rFonts w:ascii="Nunito Sans" w:cs="Nunito Sans" w:eastAsia="Nunito Sans" w:hAnsi="Nunito Sans"/>
          <w:color w:val="102E3B"/>
          <w:sz w:val="20"/>
          <w:szCs w:val="20"/>
        </w:rPr>
        <w:t xml:space="preserve">We tell you what we have done or plan to do, and why, as far as confidentiality, the law and the rights of others allow. We may not be able to share the details of an investigation or of disciplinary action. If we decide to take no further action, or that the concern belongs under another process, we tell you our decision and reasons in writing. If you are not satisfied, you can ask the independent contact to review how your concern was handled.</w:t>
      </w:r>
    </w:p>
    <w:p>
      <w:pPr>
        <w:pStyle w:val="Heading2"/>
        <w:keepNext/>
        <w:spacing w:after="120" w:before="280"/>
      </w:pPr>
      <w:r>
        <w:rPr>
          <w:rFonts w:ascii="DM Serif Display" w:cs="DM Serif Display" w:eastAsia="DM Serif Display" w:hAnsi="DM Serif Display"/>
          <w:color w:val="123C48"/>
          <w:sz w:val="28"/>
          <w:szCs w:val="28"/>
        </w:rPr>
        <w:t xml:space="preserve">14. Outcomes and closing</w:t>
      </w:r>
    </w:p>
    <w:p>
      <w:pPr>
        <w:spacing w:after="120" w:before="0" w:line="300"/>
      </w:pPr>
      <w:r>
        <w:rPr>
          <w:rFonts w:ascii="Nunito Sans" w:cs="Nunito Sans" w:eastAsia="Nunito Sans" w:hAnsi="Nunito Sans"/>
          <w:color w:val="102E3B"/>
          <w:sz w:val="20"/>
          <w:szCs w:val="20"/>
        </w:rPr>
        <w:t xml:space="preserve">Depending on the findings, outcomes may include: changes to our controls or procedures; recovering lost funds; disciplinary action; ending a contract or partnership; reporting to the police, regulators or funders; or no action, where the concern is not upheld. We record lessons, close the case, and tell the reporter where appropriate.</w:t>
      </w:r>
    </w:p>
    <w:p>
      <w:pPr>
        <w:pStyle w:val="Heading1"/>
        <w:keepNext/>
        <w:spacing w:after="160" w:before="360"/>
      </w:pPr>
      <w:r>
        <w:rPr>
          <w:rFonts w:ascii="DM Serif Display" w:cs="DM Serif Display" w:eastAsia="DM Serif Display" w:hAnsi="DM Serif Display"/>
          <w:color w:val="123C48"/>
          <w:sz w:val="40"/>
          <w:szCs w:val="40"/>
        </w:rPr>
        <w:t xml:space="preserve">Support for reporters</w:t>
      </w:r>
    </w:p>
    <w:p>
      <w:pPr>
        <w:spacing w:after="120" w:before="0" w:line="300"/>
      </w:pPr>
      <w:r>
        <w:rPr>
          <w:rFonts w:ascii="Nunito Sans" w:cs="Nunito Sans" w:eastAsia="Nunito Sans" w:hAnsi="Nunito Sans"/>
          <w:color w:val="102E3B"/>
          <w:sz w:val="20"/>
          <w:szCs w:val="20"/>
        </w:rPr>
        <w:t xml:space="preserve">Speaking up can be stressful. The person handling your concern will:</w:t>
      </w:r>
    </w:p>
    <w:p>
      <w:pPr>
        <w:pStyle w:val="ListParagraph"/>
        <w:numPr>
          <w:ilvl w:val="0"/>
          <w:numId w:val="3"/>
        </w:numPr>
        <w:spacing w:after="80" w:line="290"/>
      </w:pPr>
      <w:r>
        <w:rPr>
          <w:rFonts w:ascii="Nunito Sans" w:cs="Nunito Sans" w:eastAsia="Nunito Sans" w:hAnsi="Nunito Sans"/>
          <w:color w:val="102E3B"/>
          <w:sz w:val="20"/>
          <w:szCs w:val="20"/>
        </w:rPr>
        <w:t xml:space="preserve">keep you updated at least every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and sooner when something changes;</w:t>
      </w:r>
    </w:p>
    <w:p>
      <w:pPr>
        <w:pStyle w:val="ListParagraph"/>
        <w:numPr>
          <w:ilvl w:val="0"/>
          <w:numId w:val="3"/>
        </w:numPr>
        <w:spacing w:after="80" w:line="290"/>
      </w:pPr>
      <w:r>
        <w:rPr>
          <w:rFonts w:ascii="Nunito Sans" w:cs="Nunito Sans" w:eastAsia="Nunito Sans" w:hAnsi="Nunito Sans"/>
          <w:color w:val="102E3B"/>
          <w:sz w:val="20"/>
          <w:szCs w:val="20"/>
        </w:rPr>
        <w:t xml:space="preserve">agree practical steps with you to prevent retaliation, such as a change of reporting line, working from home or not attending certain meetings;</w:t>
      </w:r>
    </w:p>
    <w:p>
      <w:pPr>
        <w:pStyle w:val="ListParagraph"/>
        <w:numPr>
          <w:ilvl w:val="0"/>
          <w:numId w:val="3"/>
        </w:numPr>
        <w:spacing w:after="80" w:line="290"/>
      </w:pPr>
      <w:r>
        <w:rPr>
          <w:rFonts w:ascii="Nunito Sans" w:cs="Nunito Sans" w:eastAsia="Nunito Sans" w:hAnsi="Nunito Sans"/>
          <w:color w:val="102E3B"/>
          <w:sz w:val="20"/>
          <w:szCs w:val="20"/>
        </w:rPr>
        <w:t xml:space="preserve">point you to support: </w:t>
      </w:r>
      <w:r>
        <w:rPr>
          <w:rFonts w:ascii="Nunito Sans" w:cs="Nunito Sans" w:eastAsia="Nunito Sans" w:hAnsi="Nunito Sans"/>
          <w:color w:val="102E3B"/>
          <w:sz w:val="20"/>
          <w:szCs w:val="20"/>
          <w:highlight w:val="yellow"/>
        </w:rPr>
        <w:t xml:space="preserve">[employee assistance programme / counselling service / legal aid / national whistleblower advice service]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Board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Makes sure there is a route that bypasses the director. Receives an annual anonymised summary, and the outcome of every concern about the director.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Whistleblowing officer</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Receives and assesses concerns, arranges investigations, gives feedback, keeps the register and reports to the board.</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Independent contact</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Handles concerns about the whistleblowing officer or the director, and reviews how concerns were handled when asked.</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Managers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Listen to concerns, pass them on the same day, and never discourage anyone from speaking up.</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Everyone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Raises concerns about wrongdoing, cooperates with investigations, keeps them confidential, and never retaliates.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The person handling a concern keeps a secure register (see the annex): reference, date received, acknowledgement, assessment, actions, feedback given, outcome and lessons. Anonymous concerns are recorded too. Records are kept in </w:t>
      </w:r>
      <w:r>
        <w:rPr>
          <w:rFonts w:ascii="Nunito Sans" w:cs="Nunito Sans" w:eastAsia="Nunito Sans" w:hAnsi="Nunito Sans"/>
          <w:color w:val="102E3B"/>
          <w:sz w:val="20"/>
          <w:szCs w:val="20"/>
          <w:highlight w:val="yellow"/>
        </w:rPr>
        <w:t xml:space="preserve">[a restricted, encrypted folder]</w:t>
      </w:r>
      <w:r>
        <w:rPr>
          <w:rFonts w:ascii="Nunito Sans" w:cs="Nunito Sans" w:eastAsia="Nunito Sans" w:hAnsi="Nunito Sans"/>
          <w:color w:val="102E3B"/>
          <w:sz w:val="20"/>
          <w:szCs w:val="20"/>
        </w:rPr>
        <w:t xml:space="preserve">. Records of concerns about the director are kept by the independent contact, separately.</w:t>
      </w:r>
    </w:p>
    <w:p>
      <w:pPr>
        <w:spacing w:after="120" w:before="0" w:line="300"/>
      </w:pPr>
      <w:r>
        <w:rPr>
          <w:rFonts w:ascii="Nunito Sans" w:cs="Nunito Sans" w:eastAsia="Nunito Sans" w:hAnsi="Nunito Sans"/>
          <w:color w:val="102E3B"/>
          <w:sz w:val="20"/>
          <w:szCs w:val="20"/>
        </w:rPr>
        <w:t xml:space="preserve">We keep case records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the case closes, or longer if legal proceedings are ongoing or expected. Cases involving a child are kept until the child turns </w:t>
      </w:r>
      <w:r>
        <w:rPr>
          <w:rFonts w:ascii="Nunito Sans" w:cs="Nunito Sans" w:eastAsia="Nunito Sans" w:hAnsi="Nunito Sans"/>
          <w:color w:val="102E3B"/>
          <w:sz w:val="20"/>
          <w:szCs w:val="20"/>
          <w:highlight w:val="yellow"/>
        </w:rPr>
        <w:t xml:space="preserve">[25]</w:t>
      </w:r>
      <w:r>
        <w:rPr>
          <w:rFonts w:ascii="Nunito Sans" w:cs="Nunito Sans" w:eastAsia="Nunito Sans" w:hAnsi="Nunito Sans"/>
          <w:color w:val="102E3B"/>
          <w:sz w:val="20"/>
          <w:szCs w:val="20"/>
        </w:rPr>
        <w:t xml:space="preserve"> or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closure, whichever is later. We delete personal data that is not relevant to the concern straight away. Personal data is handled under our Data Protection Policy. Some data rights, such as a named person's right to see information about them, may be limited to protect a reporter's identity or an investigation, where the law allows.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RECORDS AND DATA RIGHTS</w:t>
            </w:r>
          </w:p>
          <w:p>
            <w:pPr>
              <w:spacing w:after="120" w:before="0" w:line="300"/>
            </w:pPr>
            <w:r>
              <w:rPr>
                <w:rFonts w:ascii="Nunito Sans" w:cs="Nunito Sans" w:eastAsia="Nunito Sans" w:hAnsi="Nunito Sans"/>
                <w:color w:val="102E3B"/>
                <w:sz w:val="19"/>
                <w:szCs w:val="19"/>
              </w:rPr>
              <w:t xml:space="preserve">Check how your data protection law treats whistleblowing records. Under the GDPR and many similar laws (for example South Africa's POPIA, Brazil's LGPD and the Kenya Data Protection Act 2019), people named in a report usually have a right to access information about them, but exemptions may protect a reporter's identity or an ongoing investigation. Check the exact exemptions in your law before you refuse a request. Add your retention period to your Records Retention Schedule.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Retaliating against a reporter, revealing a reporter's identity without a lawful reason, discouraging someone from speaking up, destroying evidence or knowingly making a false report are all breaches of this policy. They can lead to disciplinary action up to dismissal or the end of an agreement and, where required, referral to the authorities.</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the whistleblowing officer gives the board an anonymised summary: number and type of concerns, channels used, time taken, outcomes, any retaliation, and lessons. We check each year that every channel works and that our team and partners know about it. We review this policy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after any serious concern, and when the law changes.</w:t>
      </w:r>
    </w:p>
    <w:p>
      <w:pPr>
        <w:spacing w:after="120" w:before="0" w:line="300"/>
      </w:pPr>
      <w:r>
        <w:rPr>
          <w:rFonts w:ascii="Nunito Sans" w:cs="Nunito Sans" w:eastAsia="Nunito Sans" w:hAnsi="Nunito Sans"/>
          <w:color w:val="102E3B"/>
          <w:sz w:val="20"/>
          <w:szCs w:val="20"/>
        </w:rPr>
        <w:t xml:space="preserve">This policy follows international good practice, including the principles in the EU Whistleblowing Directive, ISO 37002 (whistleblowing management systems) and the UN Convention against Corruption.</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Anti-Harassment, Intimidation and Bullying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Independent Contact Role Note</w:t>
      </w:r>
    </w:p>
    <w:p>
      <w:pPr>
        <w:pStyle w:val="ListParagraph"/>
        <w:numPr>
          <w:ilvl w:val="0"/>
          <w:numId w:val="3"/>
        </w:numPr>
        <w:spacing w:after="80" w:line="290"/>
      </w:pPr>
      <w:r>
        <w:rPr>
          <w:rFonts w:ascii="Nunito Sans" w:cs="Nunito Sans" w:eastAsia="Nunito Sans" w:hAnsi="Nunito Sans"/>
          <w:color w:val="102E3B"/>
          <w:sz w:val="20"/>
          <w:szCs w:val="20"/>
        </w:rPr>
        <w:t xml:space="preserve">Complaints and Feedback Procedure</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Governing Body Terms of Reference</w:t>
      </w:r>
    </w:p>
    <w:p>
      <w:pPr>
        <w:pStyle w:val="ListParagraph"/>
        <w:numPr>
          <w:ilvl w:val="0"/>
          <w:numId w:val="3"/>
        </w:numPr>
        <w:spacing w:after="80" w:line="290"/>
      </w:pPr>
      <w:r>
        <w:rPr>
          <w:rFonts w:ascii="Nunito Sans" w:cs="Nunito Sans" w:eastAsia="Nunito Sans" w:hAnsi="Nunito Sans"/>
          <w:color w:val="102E3B"/>
          <w:sz w:val="20"/>
          <w:szCs w:val="20"/>
        </w:rPr>
        <w:t xml:space="preserve">Disciplinary and Grievance Procedure</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Whistleblowing Policy and Procedure and have had the chance to ask questions. I know how to raise a concern, including anonymously and outside the organisation. I will not retaliate against anyone who speaks up, and I will keep any concern I am involved in confidential.</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Whistleblowing register</w:t>
      </w:r>
    </w:p>
    <w:p>
      <w:pPr>
        <w:spacing w:after="120" w:before="0" w:line="300"/>
      </w:pPr>
      <w:r>
        <w:rPr>
          <w:rFonts w:ascii="Nunito Sans" w:cs="Nunito Sans" w:eastAsia="Nunito Sans" w:hAnsi="Nunito Sans"/>
          <w:color w:val="102E3B"/>
          <w:sz w:val="20"/>
          <w:szCs w:val="20"/>
        </w:rPr>
        <w:t xml:space="preserve">The person handling concerns keeps one row per concern. The first row is an example: delete it before use.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2095"/>
        <w:gridCol w:w="2095"/>
        <w:gridCol w:w="2095"/>
        <w:gridCol w:w="1716"/>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REFERENCE AND DATE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SUMMARY (NO NAMES)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ASSESSMENT AND ROUTE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ACTIONS AND FEEDBACK</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OUTCOME AND DATE CLOSED</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WB-</w:t>
            </w:r>
            <w:r>
              <w:rPr>
                <w:rFonts w:ascii="Nunito Sans" w:cs="Nunito Sans" w:eastAsia="Nunito Sans" w:hAnsi="Nunito Sans"/>
                <w:color w:val="102E3B"/>
                <w:sz w:val="18"/>
                <w:szCs w:val="18"/>
                <w:highlight w:val="yellow"/>
              </w:rPr>
              <w:t xml:space="preserve">[2026]</w:t>
            </w:r>
            <w:r>
              <w:rPr>
                <w:rFonts w:ascii="Nunito Sans" w:cs="Nunito Sans" w:eastAsia="Nunito Sans" w:hAnsi="Nunito Sans"/>
                <w:color w:val="102E3B"/>
                <w:sz w:val="18"/>
                <w:szCs w:val="18"/>
              </w:rPr>
              <w:t xml:space="preserve">-01, </w:t>
            </w:r>
            <w:r>
              <w:rPr>
                <w:rFonts w:ascii="Nunito Sans" w:cs="Nunito Sans" w:eastAsia="Nunito Sans" w:hAnsi="Nunito Sans"/>
                <w:color w:val="102E3B"/>
                <w:sz w:val="18"/>
                <w:szCs w:val="18"/>
                <w:highlight w:val="yellow"/>
              </w:rPr>
              <w:t xml:space="preserve">[12 March]</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Anonymous report that a supplier's invoices for training venues were inflated</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Possible fraud. Investigation under the Fraud, Bribery and Corruption Policy and Procedure. Funder informed.</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Acknowledged in 2 days. External accountant appointed. Feedback at 6 and 12 weeks.</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Partly upheld. Supplier contract ended; funds recovered; second approver added for venue costs. </w:t>
            </w:r>
            <w:r>
              <w:rPr>
                <w:rFonts w:ascii="Nunito Sans" w:cs="Nunito Sans" w:eastAsia="Nunito Sans" w:hAnsi="Nunito Sans"/>
                <w:color w:val="102E3B"/>
                <w:sz w:val="18"/>
                <w:szCs w:val="18"/>
                <w:highlight w:val="yellow"/>
              </w:rPr>
              <w:t xml:space="preserve">[30 May]</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Whistleblowing Policy and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2C7FD520-2E5E-8730-225F-92593514206B}"/>
  </w:font>
  <w:font w:name="DM Serif Display">
    <w:family w:val="auto"/>
    <w:pitch w:val="variable"/>
    <w:sig w:usb0="E0002AFF" w:usb1="C000247B" w:usb2="00000009" w:usb3="00000000" w:csb0="000001FF" w:csb1="00000000"/>
    <w:embedRegular r:id="rId2" w:fontKey="{E24514E0-F43D-4F60-82EC-8280D42823D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Whistleblowing Policy and Procedure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WHISTLEBLOWING POLICY AND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Whistleblowing Policy and Procedure</dc:title>
  <dc:creator>Method into Impact</dc:creator>
  <dc:description>How anyone can raise a concern about wrongdoing at [[Organisation name]] safely, including anonymously or outside the organisation, how we assess and investigate it, and how we protect the people who speak up.</dc:description>
  <cp:lastModifiedBy>Un-named</cp:lastModifiedBy>
  <cp:revision>1</cp:revision>
  <dcterms:created xsi:type="dcterms:W3CDTF">2026-10-29T06:09:15.906Z</dcterms:created>
  <dcterms:modified xsi:type="dcterms:W3CDTF">2026-10-29T06:09:15.906Z</dcterms:modified>
</cp:coreProperties>
</file>

<file path=docProps/custom.xml><?xml version="1.0" encoding="utf-8"?>
<Properties xmlns="http://schemas.openxmlformats.org/officeDocument/2006/custom-properties" xmlns:vt="http://schemas.openxmlformats.org/officeDocument/2006/docPropsVTypes"/>
</file>