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CONTINUIDAD Y CRISIS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Plan de Continuidad y Gestión de Crisis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mantiene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su trabajo más importante, protege a las personas y toma decisiones claras cuando ocurre algo grave, desde la pérdida de una oficina o un ciberataque hasta el bloqueo de una cuenta bancaria o la pérdida repentina de la persona fundadora.</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crisis es el peor momento para averiguar quién decide, a quién llamar y qué no puede detenerse. Este plan resuelve esas cuestiones de antemano, para que un equipo pequeño pueda actuar con calma en las primeras 24 horas y cumplir sus compromisos con las personas a las que atiende. Cada vez más financiadores, aseguradoras y socios piden un plan de continuidad en sus procesos de debida diligencia, y se espera que los órganos de gobierno sepan cómo afrontaría la organización un incidente grave.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agencias de la ONU y ONG internacionales antes de conceder subvenciones a socios; aseguradoras; auditores; tu órgano de gobierno; socios que dependen de tus servicios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4–6 horas para adaptarlo con el equipo; 2 horas al año para un ejercicio de simulación de mesa y la revisión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Registro de Riesgos · Procedimiento de Notificación de Incidentes · Procedimiento de Respuesta ante Brechas de Datos · Política de TI y Seguridad de la Información · Política de Seguridad en Viajes y Deber de Cuidado · Política y Procedimiento de Salvaguarda · Política de Reservas · Términos de Referencia del Órgano de Gobierno · Matriz de Delegación de Autoridad · Política de Redes Sociales y Comunicaciones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Plan de Continuidad y Gestión de Crisis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Plan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El equipo de crisis, todo el personal y todas las personas voluntarias, y el </w:t>
            </w:r>
            <w:r>
              <w:rPr>
                <w:rFonts w:ascii="Nunito Sans" w:cs="Nunito Sans" w:eastAsia="Nunito Sans" w:hAnsi="Nunito Sans"/>
                <w:color w:val="102E3B"/>
                <w:sz w:val="19"/>
                <w:szCs w:val="19"/>
                <w:highlight w:val="yellow"/>
              </w:rPr>
              <w:t xml:space="preserve">[patronato / consejo de administración / comité de gestión]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[crisis@tuorganizacion.org]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[número de teléfono para crisis]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 y alcance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Pruebas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se relaciona este plan con el Registro de Riesgos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El equipo de crisis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se considera una crisis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Aprobación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Las primeras 24 horas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Hoja de contactos para crisis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Actividades críticas y niveles mínimos de servicio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Lista de verificación de las primeras 24 horas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Escenarios y pasos de respuesta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C: Registro de incidentes y decisiones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Comunicación en una crisis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D: Modelo de declaración provisional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Recuperación y vuelta a la normalidad</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w:t>
            </w:r>
            <w:r>
              <w:rPr>
                <w:rFonts w:ascii="Nunito Sans" w:cs="Nunito Sans" w:eastAsia="Nunito Sans" w:hAnsi="Nunito Sans"/>
                <w:color w:val="102E3B"/>
                <w:sz w:val="19"/>
                <w:szCs w:val="19"/>
              </w:rPr>
              <w:t xml:space="preserve">. No tenemos un departamento de seguridad ni de TI, así que este plan se basa en unas pocas personas designadas, decisiones claras y soluciones alternativas sencillas.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crisis.</w:t>
            </w:r>
            <w:r>
              <w:rPr>
                <w:rFonts w:ascii="Nunito Sans" w:cs="Nunito Sans" w:eastAsia="Nunito Sans" w:hAnsi="Nunito Sans"/>
                <w:color w:val="102E3B"/>
                <w:sz w:val="19"/>
                <w:szCs w:val="19"/>
              </w:rPr>
              <w:t xml:space="preserve"> Se hace cargo cuando se activa el plan, preside el equipo de crisis y lleva el registro de decisiones.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suplente de la responsable de crisis.</w:t>
            </w:r>
            <w:r>
              <w:rPr>
                <w:rFonts w:ascii="Nunito Sans" w:cs="Nunito Sans" w:eastAsia="Nunito Sans" w:hAnsi="Nunito Sans"/>
                <w:color w:val="102E3B"/>
                <w:sz w:val="19"/>
                <w:szCs w:val="19"/>
              </w:rPr>
              <w:t xml:space="preserve"> Asume el mando si no se puede localizar a la persona responsable de crisis en un plazo de </w:t>
            </w:r>
            <w:r>
              <w:rPr>
                <w:rFonts w:ascii="Nunito Sans" w:cs="Nunito Sans" w:eastAsia="Nunito Sans" w:hAnsi="Nunito Sans"/>
                <w:color w:val="102E3B"/>
                <w:sz w:val="19"/>
                <w:szCs w:val="19"/>
                <w:highlight w:val="yellow"/>
              </w:rPr>
              <w:t xml:space="preserve">[2 horas]</w:t>
            </w:r>
            <w:r>
              <w:rPr>
                <w:rFonts w:ascii="Nunito Sans" w:cs="Nunito Sans" w:eastAsia="Nunito Sans" w:hAnsi="Nunito Sans"/>
                <w:color w:val="102E3B"/>
                <w:sz w:val="19"/>
                <w:szCs w:val="19"/>
              </w:rPr>
              <w:t xml:space="preserve">, si esta se ve afectada por la crisis o si es objeto de ella.</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miembro del órgano de gobierno]</w:t>
            </w:r>
            <w:r>
              <w:rPr>
                <w:rFonts w:ascii="Nunito Sans" w:cs="Nunito Sans" w:eastAsia="Nunito Sans" w:hAnsi="Nunito Sans"/>
                <w:b/>
                <w:bCs/>
                <w:color w:val="102E3B"/>
                <w:sz w:val="19"/>
                <w:szCs w:val="19"/>
              </w:rPr>
              <w:t xml:space="preserve"> es el enlace con el órgano de gobierno.</w:t>
            </w:r>
            <w:r>
              <w:rPr>
                <w:rFonts w:ascii="Nunito Sans" w:cs="Nunito Sans" w:eastAsia="Nunito Sans" w:hAnsi="Nunito Sans"/>
                <w:color w:val="102E3B"/>
                <w:sz w:val="19"/>
                <w:szCs w:val="19"/>
              </w:rPr>
              <w:t xml:space="preserve"> Recibe información de cada crisis de Nivel 2 y de Nivel 3 y puede convocar una reunión urgente del órgano de gobierno.</w:t>
            </w:r>
          </w:p>
          <w:p>
            <w:pPr>
              <w:pStyle w:val="ListParagraph"/>
              <w:numPr>
                <w:ilvl w:val="0"/>
                <w:numId w:val="3"/>
              </w:numPr>
              <w:spacing w:after="80" w:line="290"/>
            </w:pPr>
            <w:r>
              <w:rPr>
                <w:rFonts w:ascii="Nunito Sans" w:cs="Nunito Sans" w:eastAsia="Nunito Sans" w:hAnsi="Nunito Sans"/>
                <w:b/>
                <w:bCs/>
                <w:color w:val="102E3B"/>
                <w:sz w:val="19"/>
                <w:szCs w:val="19"/>
              </w:rPr>
              <w:t xml:space="preserve">Ponemos a prueba este plan una vez al año</w:t>
            </w:r>
            <w:r>
              <w:rPr>
                <w:rFonts w:ascii="Nunito Sans" w:cs="Nunito Sans" w:eastAsia="Nunito Sans" w:hAnsi="Nunito Sans"/>
                <w:color w:val="102E3B"/>
                <w:sz w:val="19"/>
                <w:szCs w:val="19"/>
              </w:rPr>
              <w:t xml:space="preserve"> con un ejercicio de simulación de mesa, y lo revisamos después de cada crisis de Nivel 2 o de Nivel 3 y cuando abrimos una nueva oficina, un nuevo país o un programa importante.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La persona fundadora suele ser la responsable de crisis. Elige como suplente a alguien que pueda actuar sin la persona fundadora, como un miembro del órgano de gobierno o del personal directivo, porque una de las crisis de este plan es precisamente perder a la persona fundadora. Ambas personas necesitan un teléfono operativo fuera del horario laboral y una hoja de contactos sin conexión. Si trabajas en varios países, designa en cada uno a una persona responsable que pueda actuar sobre el terreno.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El Registro de Riesgos nos dice qué podría ocurrir. Este plan nos dice cómo seguir adelante cuando ocurre.</w:t>
            </w:r>
          </w:p>
          <w:p>
            <w:pPr>
              <w:pStyle w:val="ListParagraph"/>
              <w:numPr>
                <w:ilvl w:val="0"/>
                <w:numId w:val="3"/>
              </w:numPr>
              <w:spacing w:after="80" w:line="290"/>
            </w:pPr>
            <w:r>
              <w:rPr>
                <w:rFonts w:ascii="Nunito Sans" w:cs="Nunito Sans" w:eastAsia="Nunito Sans" w:hAnsi="Nunito Sans"/>
                <w:color w:val="102E3B"/>
                <w:sz w:val="19"/>
                <w:szCs w:val="19"/>
              </w:rPr>
              <w:t xml:space="preserve">Cualquier persona puede dar la alarma. La persona responsable de crisis fija el nivel de gravedad y activa el plan.</w:t>
            </w:r>
          </w:p>
          <w:p>
            <w:pPr>
              <w:pStyle w:val="ListParagraph"/>
              <w:numPr>
                <w:ilvl w:val="0"/>
                <w:numId w:val="3"/>
              </w:numPr>
              <w:spacing w:after="80" w:line="290"/>
            </w:pPr>
            <w:r>
              <w:rPr>
                <w:rFonts w:ascii="Nunito Sans" w:cs="Nunito Sans" w:eastAsia="Nunito Sans" w:hAnsi="Nunito Sans"/>
                <w:color w:val="102E3B"/>
                <w:sz w:val="19"/>
                <w:szCs w:val="19"/>
              </w:rPr>
              <w:t xml:space="preserve">Nuestra primera prioridad es siempre la seguridad de las personas. Después, las actividades críticas, y después, los bienes y la reputación.</w:t>
            </w:r>
          </w:p>
          <w:p>
            <w:pPr>
              <w:pStyle w:val="ListParagraph"/>
              <w:numPr>
                <w:ilvl w:val="0"/>
                <w:numId w:val="3"/>
              </w:numPr>
              <w:spacing w:after="80" w:line="290"/>
            </w:pPr>
            <w:r>
              <w:rPr>
                <w:rFonts w:ascii="Nunito Sans" w:cs="Nunito Sans" w:eastAsia="Nunito Sans" w:hAnsi="Nunito Sans"/>
                <w:color w:val="102E3B"/>
                <w:sz w:val="19"/>
                <w:szCs w:val="19"/>
              </w:rPr>
              <w:t xml:space="preserve">En las primeras 24 horas seguimos una única lista de verificación (Anexo B) y anotamos cada decisión en el registro (Anexo C).</w:t>
            </w:r>
          </w:p>
          <w:p>
            <w:pPr>
              <w:pStyle w:val="ListParagraph"/>
              <w:numPr>
                <w:ilvl w:val="0"/>
                <w:numId w:val="3"/>
              </w:numPr>
              <w:spacing w:after="80" w:line="290"/>
            </w:pPr>
            <w:r>
              <w:rPr>
                <w:rFonts w:ascii="Nunito Sans" w:cs="Nunito Sans" w:eastAsia="Nunito Sans" w:hAnsi="Nunito Sans"/>
                <w:color w:val="102E3B"/>
                <w:sz w:val="19"/>
                <w:szCs w:val="19"/>
              </w:rPr>
              <w:t xml:space="preserve">Conocemos nuestras actividades críticas, cuánto tiempo puede detenerse cada una y el mínimo que mantendremos en funcionamiento.</w:t>
            </w:r>
          </w:p>
          <w:p>
            <w:pPr>
              <w:pStyle w:val="ListParagraph"/>
              <w:numPr>
                <w:ilvl w:val="0"/>
                <w:numId w:val="3"/>
              </w:numPr>
              <w:spacing w:after="80" w:line="290"/>
            </w:pPr>
            <w:r>
              <w:rPr>
                <w:rFonts w:ascii="Nunito Sans" w:cs="Nunito Sans" w:eastAsia="Nunito Sans" w:hAnsi="Nunito Sans"/>
                <w:color w:val="102E3B"/>
                <w:sz w:val="19"/>
                <w:szCs w:val="19"/>
              </w:rPr>
              <w:t xml:space="preserve">Solo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habla con los medios de comunicación, usando una declaración provisional (Anexo D).</w:t>
            </w:r>
          </w:p>
          <w:p>
            <w:pPr>
              <w:pStyle w:val="ListParagraph"/>
              <w:numPr>
                <w:ilvl w:val="0"/>
                <w:numId w:val="3"/>
              </w:numPr>
              <w:spacing w:after="80" w:line="290"/>
            </w:pPr>
            <w:r>
              <w:rPr>
                <w:rFonts w:ascii="Nunito Sans" w:cs="Nunito Sans" w:eastAsia="Nunito Sans" w:hAnsi="Nunito Sans"/>
                <w:color w:val="102E3B"/>
                <w:sz w:val="19"/>
                <w:szCs w:val="19"/>
              </w:rPr>
              <w:t xml:space="preserve">Informamos al órgano de gobierno, a los financiadores y a las autoridades en los plazos que fijan la ley y nuestros acuerdos.</w:t>
            </w:r>
          </w:p>
          <w:p>
            <w:pPr>
              <w:pStyle w:val="ListParagraph"/>
              <w:numPr>
                <w:ilvl w:val="0"/>
                <w:numId w:val="3"/>
              </w:numPr>
              <w:spacing w:after="80" w:line="290"/>
            </w:pPr>
            <w:r>
              <w:rPr>
                <w:rFonts w:ascii="Nunito Sans" w:cs="Nunito Sans" w:eastAsia="Nunito Sans" w:hAnsi="Nunito Sans"/>
                <w:color w:val="102E3B"/>
                <w:sz w:val="19"/>
                <w:szCs w:val="19"/>
              </w:rPr>
              <w:t xml:space="preserve">Ponemos a prueba el plan una vez al año y aprendemos de cada crisis real.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y alcance</w:t>
      </w:r>
    </w:p>
    <w:p>
      <w:pPr>
        <w:spacing w:after="120" w:before="0" w:line="300"/>
      </w:pPr>
      <w:r>
        <w:rPr>
          <w:rFonts w:ascii="Nunito Sans" w:cs="Nunito Sans" w:eastAsia="Nunito Sans" w:hAnsi="Nunito Sans"/>
          <w:color w:val="102E3B"/>
          <w:sz w:val="20"/>
          <w:szCs w:val="20"/>
        </w:rPr>
        <w:t xml:space="preserve">Este plan nos ayuda a proteger a las personas, mantener nuestro trabajo más importante, decidir con rapidez, comunicar con honestidad y volver a la normalidad en cuanto sea seguro. Se aplica a todo el trabajo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en todos los lugares, incluido el trabajo que realizan personas voluntarias y socios.</w:t>
      </w:r>
    </w:p>
    <w:p>
      <w:pPr>
        <w:spacing w:after="120" w:before="0" w:line="300"/>
      </w:pPr>
      <w:r>
        <w:rPr>
          <w:rFonts w:ascii="Nunito Sans" w:cs="Nunito Sans" w:eastAsia="Nunito Sans" w:hAnsi="Nunito Sans"/>
          <w:b/>
          <w:bCs/>
          <w:color w:val="102E3B"/>
          <w:sz w:val="20"/>
          <w:szCs w:val="20"/>
        </w:rPr>
        <w:t xml:space="preserve">Definiciones.</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Continuidad de las operaciones</w:t>
      </w:r>
      <w:r>
        <w:rPr>
          <w:rFonts w:ascii="Nunito Sans" w:cs="Nunito Sans" w:eastAsia="Nunito Sans" w:hAnsi="Nunito Sans"/>
          <w:color w:val="102E3B"/>
          <w:sz w:val="20"/>
          <w:szCs w:val="20"/>
        </w:rPr>
        <w:t xml:space="preserve"> significa mantener las actividades críticas durante una interrupción y después de ella. Una </w:t>
      </w:r>
      <w:r>
        <w:rPr>
          <w:rFonts w:ascii="Nunito Sans" w:cs="Nunito Sans" w:eastAsia="Nunito Sans" w:hAnsi="Nunito Sans"/>
          <w:b/>
          <w:bCs/>
          <w:color w:val="102E3B"/>
          <w:sz w:val="20"/>
          <w:szCs w:val="20"/>
        </w:rPr>
        <w:t xml:space="preserve">crisis</w:t>
      </w:r>
      <w:r>
        <w:rPr>
          <w:rFonts w:ascii="Nunito Sans" w:cs="Nunito Sans" w:eastAsia="Nunito Sans" w:hAnsi="Nunito Sans"/>
          <w:color w:val="102E3B"/>
          <w:sz w:val="20"/>
          <w:szCs w:val="20"/>
        </w:rPr>
        <w:t xml:space="preserve"> es un hecho grave que requiere decisiones urgentes más allá de nuestras formas habituales de trabajar. Una </w:t>
      </w:r>
      <w:r>
        <w:rPr>
          <w:rFonts w:ascii="Nunito Sans" w:cs="Nunito Sans" w:eastAsia="Nunito Sans" w:hAnsi="Nunito Sans"/>
          <w:b/>
          <w:bCs/>
          <w:color w:val="102E3B"/>
          <w:sz w:val="20"/>
          <w:szCs w:val="20"/>
        </w:rPr>
        <w:t xml:space="preserve">actividad crítica</w:t>
      </w:r>
      <w:r>
        <w:rPr>
          <w:rFonts w:ascii="Nunito Sans" w:cs="Nunito Sans" w:eastAsia="Nunito Sans" w:hAnsi="Nunito Sans"/>
          <w:color w:val="102E3B"/>
          <w:sz w:val="20"/>
          <w:szCs w:val="20"/>
        </w:rPr>
        <w:t xml:space="preserve"> es aquella cuya pérdida causaría un daño grave a las personas, a nuestra situación jurídica o a nuestra supervivencia. Su </w:t>
      </w:r>
      <w:r>
        <w:rPr>
          <w:rFonts w:ascii="Nunito Sans" w:cs="Nunito Sans" w:eastAsia="Nunito Sans" w:hAnsi="Nunito Sans"/>
          <w:b/>
          <w:bCs/>
          <w:color w:val="102E3B"/>
          <w:sz w:val="20"/>
          <w:szCs w:val="20"/>
        </w:rPr>
        <w:t xml:space="preserve">tiempo máximo de interrupción tolerable</w:t>
      </w:r>
      <w:r>
        <w:rPr>
          <w:rFonts w:ascii="Nunito Sans" w:cs="Nunito Sans" w:eastAsia="Nunito Sans" w:hAnsi="Nunito Sans"/>
          <w:color w:val="102E3B"/>
          <w:sz w:val="20"/>
          <w:szCs w:val="20"/>
        </w:rPr>
        <w:t xml:space="preserve"> es el periodo más largo que puede detenerse antes de que ese daño sea inaceptable.</w:t>
      </w:r>
    </w:p>
    <w:p>
      <w:pPr>
        <w:spacing w:after="120" w:before="0" w:line="300"/>
      </w:pPr>
      <w:r>
        <w:rPr>
          <w:rFonts w:ascii="Nunito Sans" w:cs="Nunito Sans" w:eastAsia="Nunito Sans" w:hAnsi="Nunito Sans"/>
          <w:b/>
          <w:bCs/>
          <w:color w:val="102E3B"/>
          <w:sz w:val="20"/>
          <w:szCs w:val="20"/>
        </w:rPr>
        <w:t xml:space="preserve">Los demás procedimientos siguen aplicándose.</w:t>
      </w:r>
      <w:r>
        <w:rPr>
          <w:rFonts w:ascii="Nunito Sans" w:cs="Nunito Sans" w:eastAsia="Nunito Sans" w:hAnsi="Nunito Sans"/>
          <w:color w:val="102E3B"/>
          <w:sz w:val="20"/>
          <w:szCs w:val="20"/>
        </w:rPr>
        <w:t xml:space="preserve"> Si una crisis implica una inquietud de salvaguarda, una brecha de datos, un fraude o un accidente, seguimos además la Política y Procedimiento de Salvaguarda, el Procedimiento de Respuesta ante Brechas de Datos, la Política y Procedimiento contra el Fraude, el Soborno y la Corrupción o el Procedimiento de Notificación de Incidentes. Este plan coordina la respuesta más amplia en torno a ellos.</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Cumplimos las leyes de </w:t>
      </w:r>
      <w:r>
        <w:rPr>
          <w:rFonts w:ascii="Nunito Sans" w:cs="Nunito Sans" w:eastAsia="Nunito Sans" w:hAnsi="Nunito Sans"/>
          <w:color w:val="102E3B"/>
          <w:sz w:val="20"/>
          <w:szCs w:val="20"/>
          <w:highlight w:val="yellow"/>
        </w:rPr>
        <w:t xml:space="preserve">[país de registro]</w:t>
      </w:r>
      <w:r>
        <w:rPr>
          <w:rFonts w:ascii="Nunito Sans" w:cs="Nunito Sans" w:eastAsia="Nunito Sans" w:hAnsi="Nunito Sans"/>
          <w:color w:val="102E3B"/>
          <w:sz w:val="20"/>
          <w:szCs w:val="20"/>
        </w:rPr>
        <w:t xml:space="preserve"> y de cada país donde trabajamos. Cuando un acuerdo con un financiador establece una norma más estricta, como un plazo de notificación más corto, aplicamos la norma más estricta.</w:t>
      </w:r>
    </w:p>
    <w:p>
      <w:pPr>
        <w:pStyle w:val="Heading1"/>
        <w:keepNext/>
        <w:spacing w:after="160" w:before="360"/>
      </w:pPr>
      <w:r>
        <w:rPr>
          <w:rFonts w:ascii="DM Serif Display" w:cs="DM Serif Display" w:eastAsia="DM Serif Display" w:hAnsi="DM Serif Display"/>
          <w:color w:val="123C48"/>
          <w:sz w:val="40"/>
          <w:szCs w:val="40"/>
        </w:rPr>
        <w:t xml:space="preserve">Cómo se relaciona este plan con el Registro de Riesgos</w:t>
      </w:r>
    </w:p>
    <w:p>
      <w:pPr>
        <w:spacing w:after="120" w:before="0" w:line="300"/>
      </w:pPr>
      <w:r>
        <w:rPr>
          <w:rFonts w:ascii="Nunito Sans" w:cs="Nunito Sans" w:eastAsia="Nunito Sans" w:hAnsi="Nunito Sans"/>
          <w:color w:val="102E3B"/>
          <w:sz w:val="20"/>
          <w:szCs w:val="20"/>
        </w:rPr>
        <w:t xml:space="preserve">El </w:t>
      </w:r>
      <w:r>
        <w:rPr>
          <w:rFonts w:ascii="Nunito Sans" w:cs="Nunito Sans" w:eastAsia="Nunito Sans" w:hAnsi="Nunito Sans"/>
          <w:b/>
          <w:bCs/>
          <w:color w:val="102E3B"/>
          <w:sz w:val="20"/>
          <w:szCs w:val="20"/>
        </w:rPr>
        <w:t xml:space="preserve">Registro de Riesgos</w:t>
      </w:r>
      <w:r>
        <w:rPr>
          <w:rFonts w:ascii="Nunito Sans" w:cs="Nunito Sans" w:eastAsia="Nunito Sans" w:hAnsi="Nunito Sans"/>
          <w:color w:val="102E3B"/>
          <w:sz w:val="20"/>
          <w:szCs w:val="20"/>
        </w:rPr>
        <w:t xml:space="preserve"> identifica y puntúa los riesgos que podrían impedirnos cumplir nuestra misión, y establece cómo los prevenimos. Este </w:t>
      </w:r>
      <w:r>
        <w:rPr>
          <w:rFonts w:ascii="Nunito Sans" w:cs="Nunito Sans" w:eastAsia="Nunito Sans" w:hAnsi="Nunito Sans"/>
          <w:b/>
          <w:bCs/>
          <w:color w:val="102E3B"/>
          <w:sz w:val="20"/>
          <w:szCs w:val="20"/>
        </w:rPr>
        <w:t xml:space="preserve">plan</w:t>
      </w:r>
      <w:r>
        <w:rPr>
          <w:rFonts w:ascii="Nunito Sans" w:cs="Nunito Sans" w:eastAsia="Nunito Sans" w:hAnsi="Nunito Sans"/>
          <w:color w:val="102E3B"/>
          <w:sz w:val="20"/>
          <w:szCs w:val="20"/>
        </w:rPr>
        <w:t xml:space="preserve"> indica cómo seguimos adelante cuando uno de esos riesgos se materializa de todos modos. Ambos funcionan juntos:</w:t>
      </w:r>
    </w:p>
    <w:p>
      <w:pPr>
        <w:pStyle w:val="ListParagraph"/>
        <w:numPr>
          <w:ilvl w:val="0"/>
          <w:numId w:val="3"/>
        </w:numPr>
        <w:spacing w:after="80" w:line="290"/>
      </w:pPr>
      <w:r>
        <w:rPr>
          <w:rFonts w:ascii="Nunito Sans" w:cs="Nunito Sans" w:eastAsia="Nunito Sans" w:hAnsi="Nunito Sans"/>
          <w:color w:val="102E3B"/>
          <w:sz w:val="20"/>
          <w:szCs w:val="20"/>
        </w:rPr>
        <w:t xml:space="preserve">Los escenarios de este plan corresponden a los riesgos con mayor puntuación del registro. Cuando estos cambian, comprobamos que este plan siga cubriéndolos.</w:t>
      </w:r>
    </w:p>
    <w:p>
      <w:pPr>
        <w:pStyle w:val="ListParagraph"/>
        <w:numPr>
          <w:ilvl w:val="0"/>
          <w:numId w:val="3"/>
        </w:numPr>
        <w:spacing w:after="80" w:line="290"/>
      </w:pPr>
      <w:r>
        <w:rPr>
          <w:rFonts w:ascii="Nunito Sans" w:cs="Nunito Sans" w:eastAsia="Nunito Sans" w:hAnsi="Nunito Sans"/>
          <w:color w:val="102E3B"/>
          <w:sz w:val="20"/>
          <w:szCs w:val="20"/>
        </w:rPr>
        <w:t xml:space="preserve">Los planes "si ocurre" del registro para nuestros tres riesgos principales son versiones breves de estos escenarios, y deben mantenerse coherentes.</w:t>
      </w:r>
    </w:p>
    <w:p>
      <w:pPr>
        <w:pStyle w:val="ListParagraph"/>
        <w:numPr>
          <w:ilvl w:val="0"/>
          <w:numId w:val="3"/>
        </w:numPr>
        <w:spacing w:after="80" w:line="290"/>
      </w:pPr>
      <w:r>
        <w:rPr>
          <w:rFonts w:ascii="Nunito Sans" w:cs="Nunito Sans" w:eastAsia="Nunito Sans" w:hAnsi="Nunito Sans"/>
          <w:color w:val="102E3B"/>
          <w:sz w:val="20"/>
          <w:szCs w:val="20"/>
        </w:rPr>
        <w:t xml:space="preserve">Después de cualquier crisis, actualizamos el registro: volvemos a puntuar el riesgo, añadimos nuevos riesgos y anotamos las lecciones aprendidas.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COHERENCIA CON EL REGISTRO</w:t>
            </w:r>
          </w:p>
          <w:p>
            <w:pPr>
              <w:spacing w:after="120" w:before="0" w:line="300"/>
            </w:pPr>
            <w:r>
              <w:rPr>
                <w:rFonts w:ascii="Nunito Sans" w:cs="Nunito Sans" w:eastAsia="Nunito Sans" w:hAnsi="Nunito Sans"/>
                <w:color w:val="102E3B"/>
                <w:sz w:val="19"/>
                <w:szCs w:val="19"/>
              </w:rPr>
              <w:t xml:space="preserve">Cada riesgo del registro con una puntuación residual de </w:t>
            </w:r>
            <w:r>
              <w:rPr>
                <w:rFonts w:ascii="Nunito Sans" w:cs="Nunito Sans" w:eastAsia="Nunito Sans" w:hAnsi="Nunito Sans"/>
                <w:color w:val="102E3B"/>
                <w:sz w:val="19"/>
                <w:szCs w:val="19"/>
                <w:highlight w:val="yellow"/>
              </w:rPr>
              <w:t xml:space="preserve">[15]</w:t>
            </w:r>
            <w:r>
              <w:rPr>
                <w:rFonts w:ascii="Nunito Sans" w:cs="Nunito Sans" w:eastAsia="Nunito Sans" w:hAnsi="Nunito Sans"/>
                <w:color w:val="102E3B"/>
                <w:sz w:val="19"/>
                <w:szCs w:val="19"/>
              </w:rPr>
              <w:t xml:space="preserve"> o más debe tener aquí un escenario correspondiente, o un motivo por el que no lo tiene. Elimina los escenarios que no se apliquen, como la pérdida de las instalaciones en un equipo que trabaja totalmente a distancia. Mantén los escenarios de salvaguarda, de persona clave y de financiación: se aplican a casi todas las organizaciones.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El equipo de crisis</w:t>
      </w:r>
    </w:p>
    <w:p>
      <w:pPr>
        <w:pStyle w:val="Heading2"/>
        <w:keepNext/>
        <w:spacing w:after="120" w:before="280"/>
      </w:pPr>
      <w:r>
        <w:rPr>
          <w:rFonts w:ascii="DM Serif Display" w:cs="DM Serif Display" w:eastAsia="DM Serif Display" w:hAnsi="DM Serif Display"/>
          <w:color w:val="123C48"/>
          <w:sz w:val="28"/>
          <w:szCs w:val="28"/>
        </w:rPr>
        <w:t xml:space="preserve">1. Funciones</w:t>
      </w:r>
    </w:p>
    <w:p>
      <w:pPr>
        <w:spacing w:after="120" w:before="0" w:line="300"/>
      </w:pPr>
      <w:r>
        <w:rPr>
          <w:rFonts w:ascii="Nunito Sans" w:cs="Nunito Sans" w:eastAsia="Nunito Sans" w:hAnsi="Nunito Sans"/>
          <w:color w:val="102E3B"/>
          <w:sz w:val="20"/>
          <w:szCs w:val="20"/>
        </w:rPr>
        <w:t xml:space="preserve">El equipo de crisis es pequeño, para que pueda reunirse con rapidez, por teléfono o videollamada si es necesario.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4285"/>
        <w:gridCol w:w="2858"/>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FUNCIÓN</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(Y SUPLENTE)</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crisis</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Activa el plan; fija el nivel; preside el equipo; toma las decisiones operativas; se asegura de que se lleve el registro; dirige la revisión de aprendizaje y el ejercicio anual</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p>
            <w:pPr>
              <w:spacing w:after="40" w:line="260"/>
            </w:pPr>
            <w:r>
              <w:rPr>
                <w:rFonts w:ascii="Nunito Sans" w:cs="Nunito Sans" w:eastAsia="Nunito Sans" w:hAnsi="Nunito Sans"/>
                <w:color w:val="102E3B"/>
                <w:sz w:val="18"/>
                <w:szCs w:val="18"/>
              </w:rPr>
              <w:t xml:space="preserve">Suplente: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Enlace con el órgano de gobierno</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 a la presidencia y al órgano de gobierno; convoca reuniones urgentes del órgano de gobierno; obtiene la aprobación de las decisiones que superan la autoridad de la persona responsable de crisis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miembro del órgano de gobierno]</w:t>
            </w:r>
          </w:p>
          <w:p>
            <w:pPr>
              <w:spacing w:after="40" w:line="260"/>
            </w:pPr>
            <w:r>
              <w:rPr>
                <w:rFonts w:ascii="Nunito Sans" w:cs="Nunito Sans" w:eastAsia="Nunito Sans" w:hAnsi="Nunito Sans"/>
                <w:color w:val="102E3B"/>
                <w:sz w:val="18"/>
                <w:szCs w:val="18"/>
              </w:rPr>
              <w:t xml:space="preserve">Suplente: </w:t>
            </w:r>
            <w:r>
              <w:rPr>
                <w:rFonts w:ascii="Nunito Sans" w:cs="Nunito Sans" w:eastAsia="Nunito Sans" w:hAnsi="Nunito Sans"/>
                <w:color w:val="102E3B"/>
                <w:sz w:val="18"/>
                <w:szCs w:val="18"/>
                <w:highlight w:val="yellow"/>
              </w:rPr>
              <w:t xml:space="preserve">[Nombre, miembro del órgano de gobierno]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y seguridad</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Comprueba el paradero de todas las personas; dirige el bienestar y la seguridad en los viajes; coordina con la persona responsable de salvaguarda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p>
            <w:pPr>
              <w:spacing w:after="40" w:line="260"/>
            </w:pPr>
            <w:r>
              <w:rPr>
                <w:rFonts w:ascii="Nunito Sans" w:cs="Nunito Sans" w:eastAsia="Nunito Sans" w:hAnsi="Nunito Sans"/>
                <w:color w:val="102E3B"/>
                <w:sz w:val="18"/>
                <w:szCs w:val="18"/>
              </w:rPr>
              <w:t xml:space="preserve">Suplente: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 y operaciones</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 pagos y nóminas; reclamaciones al seguro; instalaciones, equipamiento y soporte de TI</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p>
            <w:pPr>
              <w:spacing w:after="40" w:line="260"/>
            </w:pPr>
            <w:r>
              <w:rPr>
                <w:rFonts w:ascii="Nunito Sans" w:cs="Nunito Sans" w:eastAsia="Nunito Sans" w:hAnsi="Nunito Sans"/>
                <w:color w:val="102E3B"/>
                <w:sz w:val="18"/>
                <w:szCs w:val="18"/>
              </w:rPr>
              <w:t xml:space="preserve">Suplente: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Comunicación</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Prepara todos los mensajes; sitio web y redes sociales; consultas de los medios de comunicación</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p>
            <w:pPr>
              <w:spacing w:after="40" w:line="260"/>
            </w:pPr>
            <w:r>
              <w:rPr>
                <w:rFonts w:ascii="Nunito Sans" w:cs="Nunito Sans" w:eastAsia="Nunito Sans" w:hAnsi="Nunito Sans"/>
                <w:color w:val="102E3B"/>
                <w:sz w:val="18"/>
                <w:szCs w:val="18"/>
              </w:rPr>
              <w:t xml:space="preserve">Suplente: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Portavoz</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única persona que habla con los medios de comunicación y el público</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p>
            <w:pPr>
              <w:spacing w:after="40" w:line="260"/>
            </w:pPr>
            <w:r>
              <w:rPr>
                <w:rFonts w:ascii="Nunito Sans" w:cs="Nunito Sans" w:eastAsia="Nunito Sans" w:hAnsi="Nunito Sans"/>
                <w:color w:val="102E3B"/>
                <w:sz w:val="18"/>
                <w:szCs w:val="18"/>
              </w:rPr>
              <w:t xml:space="preserve">Suplente: </w:t>
            </w:r>
            <w:r>
              <w:rPr>
                <w:rFonts w:ascii="Nunito Sans" w:cs="Nunito Sans" w:eastAsia="Nunito Sans" w:hAnsi="Nunito Sans"/>
                <w:color w:val="102E3B"/>
                <w:sz w:val="18"/>
                <w:szCs w:val="18"/>
                <w:highlight w:val="yellow"/>
              </w:rPr>
              <w:t xml:space="preserve">[Nombre, cargo]</w:t>
            </w:r>
          </w:p>
        </w:tc>
      </w:tr>
    </w:tbl>
    <w:p>
      <w:pPr>
        <w:spacing w:after="120"/>
      </w:pPr>
    </w:p>
    <w:p>
      <w:pPr>
        <w:spacing w:after="120" w:before="0" w:line="300"/>
      </w:pPr>
      <w:r>
        <w:rPr>
          <w:rFonts w:ascii="Nunito Sans" w:cs="Nunito Sans" w:eastAsia="Nunito Sans" w:hAnsi="Nunito Sans"/>
          <w:color w:val="102E3B"/>
          <w:sz w:val="20"/>
          <w:szCs w:val="20"/>
        </w:rPr>
        <w:t xml:space="preserve">En un equipo muy pequeño, una persona puede ocupar dos funciones. En una crisis grave, el registro debe llevarlo alguien distinto de la persona responsable de crisis. Todas las demás personas dan la alarma, siguen las instrucciones y no hablan públicamente de la crisis. El órgano de gobierno aprueba este plan, supervisa las crisis de Nivel 3 y comprueba que se actúe conforme a las lecciones aprendidas.</w:t>
      </w:r>
    </w:p>
    <w:p>
      <w:pPr>
        <w:pStyle w:val="Heading2"/>
        <w:keepNext/>
        <w:spacing w:after="120" w:before="280"/>
      </w:pPr>
      <w:r>
        <w:rPr>
          <w:rFonts w:ascii="DM Serif Display" w:cs="DM Serif Display" w:eastAsia="DM Serif Display" w:hAnsi="DM Serif Display"/>
          <w:color w:val="123C48"/>
          <w:sz w:val="28"/>
          <w:szCs w:val="28"/>
        </w:rPr>
        <w:t xml:space="preserve">2. Autoridad para actuar</w:t>
      </w:r>
    </w:p>
    <w:p>
      <w:pPr>
        <w:spacing w:after="120" w:before="0" w:line="300"/>
      </w:pPr>
      <w:r>
        <w:rPr>
          <w:rFonts w:ascii="Nunito Sans" w:cs="Nunito Sans" w:eastAsia="Nunito Sans" w:hAnsi="Nunito Sans"/>
          <w:color w:val="102E3B"/>
          <w:sz w:val="20"/>
          <w:szCs w:val="20"/>
        </w:rPr>
        <w:t xml:space="preserve">Durante una crisis, la persona responsable de crisis puede gastar hasta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en costos urgentes, como viajes de emergencia, recuperación de TI o asistencia médica, y puede suspender las actividades no esenciales. Las decisiones de mayor alcance siguen la Matriz de Delegación de Autoridad. Si el órgano de gobierno no puede reunirse a tiempo, la presidencia y </w:t>
      </w:r>
      <w:r>
        <w:rPr>
          <w:rFonts w:ascii="Nunito Sans" w:cs="Nunito Sans" w:eastAsia="Nunito Sans" w:hAnsi="Nunito Sans"/>
          <w:color w:val="102E3B"/>
          <w:sz w:val="20"/>
          <w:szCs w:val="20"/>
          <w:highlight w:val="yellow"/>
        </w:rPr>
        <w:t xml:space="preserve">[otro miembro del órgano de gobierno]</w:t>
      </w:r>
      <w:r>
        <w:rPr>
          <w:rFonts w:ascii="Nunito Sans" w:cs="Nunito Sans" w:eastAsia="Nunito Sans" w:hAnsi="Nunito Sans"/>
          <w:color w:val="102E3B"/>
          <w:sz w:val="20"/>
          <w:szCs w:val="20"/>
        </w:rPr>
        <w:t xml:space="preserve"> pueden aprobar decisiones urgentes, que el órgano de gobierno en pleno ratifica en su siguiente reunión.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AUTORIDAD DE GASTO EN EMERGENCIAS</w:t>
            </w:r>
          </w:p>
          <w:p>
            <w:pPr>
              <w:spacing w:after="120" w:before="0" w:line="300"/>
            </w:pPr>
            <w:r>
              <w:rPr>
                <w:rFonts w:ascii="Nunito Sans" w:cs="Nunito Sans" w:eastAsia="Nunito Sans" w:hAnsi="Nunito Sans"/>
                <w:color w:val="102E3B"/>
                <w:sz w:val="19"/>
                <w:szCs w:val="19"/>
              </w:rPr>
              <w:t xml:space="preserve">Elige un importe que cubra una emergencia realista, como evacuar al personal o sustituir equipos portátiles; a menudo equivale a unas </w:t>
            </w:r>
            <w:r>
              <w:rPr>
                <w:rFonts w:ascii="Nunito Sans" w:cs="Nunito Sans" w:eastAsia="Nunito Sans" w:hAnsi="Nunito Sans"/>
                <w:color w:val="102E3B"/>
                <w:sz w:val="19"/>
                <w:szCs w:val="19"/>
                <w:highlight w:val="yellow"/>
              </w:rPr>
              <w:t xml:space="preserve">[dos a cuatro semanas]</w:t>
            </w:r>
            <w:r>
              <w:rPr>
                <w:rFonts w:ascii="Nunito Sans" w:cs="Nunito Sans" w:eastAsia="Nunito Sans" w:hAnsi="Nunito Sans"/>
                <w:color w:val="102E3B"/>
                <w:sz w:val="19"/>
                <w:szCs w:val="19"/>
              </w:rPr>
              <w:t xml:space="preserve"> de costos de funcionamiento. Comprueba que tu documento constitutivo permite al órgano de gobierno delegar esta facultad, y usa la misma cifra en tu Matriz de Delegación de Autoridad. Cada pago de emergencia sigue necesitando un justificante y una entrada en el registro.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Hoja de contactos</w:t>
      </w:r>
    </w:p>
    <w:p>
      <w:pPr>
        <w:spacing w:after="120" w:before="0" w:line="300"/>
      </w:pPr>
      <w:r>
        <w:rPr>
          <w:rFonts w:ascii="Nunito Sans" w:cs="Nunito Sans" w:eastAsia="Nunito Sans" w:hAnsi="Nunito Sans"/>
          <w:color w:val="102E3B"/>
          <w:sz w:val="20"/>
          <w:szCs w:val="20"/>
        </w:rPr>
        <w:t xml:space="preserve">La hoja de contactos completa figura en el Anexo A. Cada miembro del equipo de crisis guarda una copia en al menos dos lugares, uno de ellos sin conexión, como una copia impresa en casa y una copia en su teléfono. La persona responsable de crisis la revisa cada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Qué se considera una crisis</w:t>
      </w:r>
    </w:p>
    <w:p>
      <w:pPr>
        <w:pStyle w:val="Heading2"/>
        <w:keepNext/>
        <w:spacing w:after="120" w:before="280"/>
      </w:pPr>
      <w:r>
        <w:rPr>
          <w:rFonts w:ascii="DM Serif Display" w:cs="DM Serif Display" w:eastAsia="DM Serif Display" w:hAnsi="DM Serif Display"/>
          <w:color w:val="123C48"/>
          <w:sz w:val="28"/>
          <w:szCs w:val="28"/>
        </w:rPr>
        <w:t xml:space="preserve">4. Dar la alarma</w:t>
      </w:r>
    </w:p>
    <w:p>
      <w:pPr>
        <w:spacing w:after="120" w:before="0" w:line="300"/>
      </w:pPr>
      <w:r>
        <w:rPr>
          <w:rFonts w:ascii="Nunito Sans" w:cs="Nunito Sans" w:eastAsia="Nunito Sans" w:hAnsi="Nunito Sans"/>
          <w:color w:val="102E3B"/>
          <w:sz w:val="20"/>
          <w:szCs w:val="20"/>
        </w:rPr>
        <w:t xml:space="preserve">Cualquier persona que tenga conocimiento de un hecho grave llama de inmediato a la persona responsable de crisis al </w:t>
      </w:r>
      <w:r>
        <w:rPr>
          <w:rFonts w:ascii="Nunito Sans" w:cs="Nunito Sans" w:eastAsia="Nunito Sans" w:hAnsi="Nunito Sans"/>
          <w:color w:val="102E3B"/>
          <w:sz w:val="20"/>
          <w:szCs w:val="20"/>
          <w:highlight w:val="yellow"/>
        </w:rPr>
        <w:t xml:space="preserve">[número de teléfono]</w:t>
      </w:r>
      <w:r>
        <w:rPr>
          <w:rFonts w:ascii="Nunito Sans" w:cs="Nunito Sans" w:eastAsia="Nunito Sans" w:hAnsi="Nunito Sans"/>
          <w:color w:val="102E3B"/>
          <w:sz w:val="20"/>
          <w:szCs w:val="20"/>
        </w:rPr>
        <w:t xml:space="preserve">. Si no obtiene respuesta en </w:t>
      </w:r>
      <w:r>
        <w:rPr>
          <w:rFonts w:ascii="Nunito Sans" w:cs="Nunito Sans" w:eastAsia="Nunito Sans" w:hAnsi="Nunito Sans"/>
          <w:color w:val="102E3B"/>
          <w:sz w:val="20"/>
          <w:szCs w:val="20"/>
          <w:highlight w:val="yellow"/>
        </w:rPr>
        <w:t xml:space="preserve">[30 minutos]</w:t>
      </w:r>
      <w:r>
        <w:rPr>
          <w:rFonts w:ascii="Nunito Sans" w:cs="Nunito Sans" w:eastAsia="Nunito Sans" w:hAnsi="Nunito Sans"/>
          <w:color w:val="102E3B"/>
          <w:sz w:val="20"/>
          <w:szCs w:val="20"/>
        </w:rPr>
        <w:t xml:space="preserve">, llama a la persona suplente. Si alguien corre un peligro inmediato, llama primero a los servicios de emergencia al </w:t>
      </w:r>
      <w:r>
        <w:rPr>
          <w:rFonts w:ascii="Nunito Sans" w:cs="Nunito Sans" w:eastAsia="Nunito Sans" w:hAnsi="Nunito Sans"/>
          <w:color w:val="102E3B"/>
          <w:sz w:val="20"/>
          <w:szCs w:val="20"/>
          <w:highlight w:val="yellow"/>
        </w:rPr>
        <w:t xml:space="preserve">[número local de emergencias]</w:t>
      </w:r>
      <w:r>
        <w:rPr>
          <w:rFonts w:ascii="Nunito Sans" w:cs="Nunito Sans" w:eastAsia="Nunito Sans" w:hAnsi="Nunito Sans"/>
          <w:color w:val="102E3B"/>
          <w:sz w:val="20"/>
          <w:szCs w:val="20"/>
        </w:rPr>
        <w:t xml:space="preserve">. Comuníquelo aunque no esté seguro de que sea grave.</w:t>
      </w:r>
    </w:p>
    <w:p>
      <w:pPr>
        <w:pStyle w:val="Heading2"/>
        <w:keepNext/>
        <w:spacing w:after="120" w:before="280"/>
      </w:pPr>
      <w:r>
        <w:rPr>
          <w:rFonts w:ascii="DM Serif Display" w:cs="DM Serif Display" w:eastAsia="DM Serif Display" w:hAnsi="DM Serif Display"/>
          <w:color w:val="123C48"/>
          <w:sz w:val="28"/>
          <w:szCs w:val="28"/>
        </w:rPr>
        <w:t xml:space="preserve">5. Niveles de gravedad</w:t>
      </w:r>
    </w:p>
    <w:p>
      <w:pPr>
        <w:spacing w:after="120" w:before="0" w:line="300"/>
      </w:pPr>
      <w:r>
        <w:rPr>
          <w:rFonts w:ascii="Nunito Sans" w:cs="Nunito Sans" w:eastAsia="Nunito Sans" w:hAnsi="Nunito Sans"/>
          <w:color w:val="102E3B"/>
          <w:sz w:val="20"/>
          <w:szCs w:val="20"/>
        </w:rPr>
        <w:t xml:space="preserve">La persona responsable de crisis decide el nivel en un plazo de </w:t>
      </w:r>
      <w:r>
        <w:rPr>
          <w:rFonts w:ascii="Nunito Sans" w:cs="Nunito Sans" w:eastAsia="Nunito Sans" w:hAnsi="Nunito Sans"/>
          <w:color w:val="102E3B"/>
          <w:sz w:val="20"/>
          <w:szCs w:val="20"/>
          <w:highlight w:val="yellow"/>
        </w:rPr>
        <w:t xml:space="preserve">[1 hora]</w:t>
      </w:r>
      <w:r>
        <w:rPr>
          <w:rFonts w:ascii="Nunito Sans" w:cs="Nunito Sans" w:eastAsia="Nunito Sans" w:hAnsi="Nunito Sans"/>
          <w:color w:val="102E3B"/>
          <w:sz w:val="20"/>
          <w:szCs w:val="20"/>
        </w:rPr>
        <w:t xml:space="preserve"> desde el primer aviso, y puede cambiarlo en cualquier momento.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3238"/>
        <w:gridCol w:w="1904"/>
        <w:gridCol w:w="3049"/>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DECIDE</w:t>
            </w:r>
          </w:p>
        </w:tc>
        <w:tc>
          <w:tcPr>
            <w:tcW w:type="dxa" w:w="304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PRIMEROS PASOS</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Nivel 1: Incidente</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Oficina sin electricidad durante un día; robo de un equipo portátil sin datos sensibles; una queja menor en internet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directa, informando a la persona responsable de crisis</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Usar los procedimientos habituales; registrarlo; vigilar si se agrava</w:t>
            </w: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Nivel 2: Interrupción grave</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Oficina cerrada más de </w:t>
            </w:r>
            <w:r>
              <w:rPr>
                <w:rFonts w:ascii="Nunito Sans" w:cs="Nunito Sans" w:eastAsia="Nunito Sans" w:hAnsi="Nunito Sans"/>
                <w:color w:val="102E3B"/>
                <w:sz w:val="18"/>
                <w:szCs w:val="18"/>
                <w:highlight w:val="yellow"/>
              </w:rPr>
              <w:t xml:space="preserve">[3 días]</w:t>
            </w:r>
            <w:r>
              <w:rPr>
                <w:rFonts w:ascii="Nunito Sans" w:cs="Nunito Sans" w:eastAsia="Nunito Sans" w:hAnsi="Nunito Sans"/>
                <w:color w:val="102E3B"/>
                <w:sz w:val="18"/>
                <w:szCs w:val="18"/>
              </w:rPr>
              <w:t xml:space="preserve">; correo electrónico caído más de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un pago clave de una subvención con más de </w:t>
            </w:r>
            <w:r>
              <w:rPr>
                <w:rFonts w:ascii="Nunito Sans" w:cs="Nunito Sans" w:eastAsia="Nunito Sans" w:hAnsi="Nunito Sans"/>
                <w:color w:val="102E3B"/>
                <w:sz w:val="18"/>
                <w:szCs w:val="18"/>
                <w:highlight w:val="yellow"/>
              </w:rPr>
              <w:t xml:space="preserve">[1 mes]</w:t>
            </w:r>
            <w:r>
              <w:rPr>
                <w:rFonts w:ascii="Nunito Sans" w:cs="Nunito Sans" w:eastAsia="Nunito Sans" w:hAnsi="Nunito Sans"/>
                <w:color w:val="102E3B"/>
                <w:sz w:val="18"/>
                <w:szCs w:val="18"/>
              </w:rPr>
              <w:t xml:space="preserve"> de retraso; una inquietud de salvaguarda sobre un miembro del personal; disturbios que impiden el trabajo de terreno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crisis</w:t>
            </w:r>
          </w:p>
        </w:tc>
        <w:tc>
          <w:tcPr>
            <w:tcW w:type="dxa" w:w="304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Activar el plan; convocar al equipo de crisis en un plazo de </w:t>
            </w:r>
            <w:r>
              <w:rPr>
                <w:rFonts w:ascii="Nunito Sans" w:cs="Nunito Sans" w:eastAsia="Nunito Sans" w:hAnsi="Nunito Sans"/>
                <w:color w:val="102E3B"/>
                <w:sz w:val="18"/>
                <w:szCs w:val="18"/>
                <w:highlight w:val="yellow"/>
              </w:rPr>
              <w:t xml:space="preserve">[4 horas]</w:t>
            </w:r>
            <w:r>
              <w:rPr>
                <w:rFonts w:ascii="Nunito Sans" w:cs="Nunito Sans" w:eastAsia="Nunito Sans" w:hAnsi="Nunito Sans"/>
                <w:color w:val="102E3B"/>
                <w:sz w:val="18"/>
                <w:szCs w:val="18"/>
              </w:rPr>
              <w:t xml:space="preserve">; informar al enlace con el órgano de gobierno; abrir el registro</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Nivel 3: Crisis</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Muerte o lesiones graves; secuestro o detención de un miembro del personal; una denuncia grave hecha pública; cuenta bancaria bloqueada; un ransomware que bloquea todos los sistemas; la persona fundadora queda de repente incapacitada para trabajar; catástrofe o epidemia</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crisis con el enlace con el órgano de gobierno</w:t>
            </w:r>
          </w:p>
        </w:tc>
        <w:tc>
          <w:tcPr>
            <w:tcW w:type="dxa" w:w="304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Todos los pasos del Nivel 2; informar a la presidencia en un plazo de </w:t>
            </w:r>
            <w:r>
              <w:rPr>
                <w:rFonts w:ascii="Nunito Sans" w:cs="Nunito Sans" w:eastAsia="Nunito Sans" w:hAnsi="Nunito Sans"/>
                <w:color w:val="102E3B"/>
                <w:sz w:val="18"/>
                <w:szCs w:val="18"/>
                <w:highlight w:val="yellow"/>
              </w:rPr>
              <w:t xml:space="preserve">[2 horas]</w:t>
            </w:r>
            <w:r>
              <w:rPr>
                <w:rFonts w:ascii="Nunito Sans" w:cs="Nunito Sans" w:eastAsia="Nunito Sans" w:hAnsi="Nunito Sans"/>
                <w:color w:val="102E3B"/>
                <w:sz w:val="18"/>
                <w:szCs w:val="18"/>
              </w:rPr>
              <w:t xml:space="preserve">; valorar una reunión urgente del órgano de gobierno; acordar los mensajes externos antes de que nadie hable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FIJAR TUS UMBRALES</w:t>
            </w:r>
          </w:p>
          <w:p>
            <w:pPr>
              <w:spacing w:after="120" w:before="0" w:line="300"/>
            </w:pPr>
            <w:r>
              <w:rPr>
                <w:rFonts w:ascii="Nunito Sans" w:cs="Nunito Sans" w:eastAsia="Nunito Sans" w:hAnsi="Nunito Sans"/>
                <w:color w:val="102E3B"/>
                <w:sz w:val="19"/>
                <w:szCs w:val="19"/>
              </w:rPr>
              <w:t xml:space="preserve">Cambia los ejemplos y los plazos para adaptarlos a tu trabajo. Una clínica puede considerar de Nivel 2 un corte de electricidad de un día; una organización de investigación quizá no. La prueba: el Nivel 2 significa que los procedimientos habituales no bastan; el Nivel 3 significa que están en juego vidas, la supervivencia o la reputación. En caso de duda, elige el nivel más alto y rebájalo después.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Las primeras 24 horas</w:t>
      </w:r>
    </w:p>
    <w:p>
      <w:pPr>
        <w:spacing w:after="120" w:before="0" w:line="300"/>
      </w:pPr>
      <w:r>
        <w:rPr>
          <w:rFonts w:ascii="Nunito Sans" w:cs="Nunito Sans" w:eastAsia="Nunito Sans" w:hAnsi="Nunito Sans"/>
          <w:color w:val="102E3B"/>
          <w:sz w:val="20"/>
          <w:szCs w:val="20"/>
        </w:rPr>
        <w:t xml:space="preserve">Cuando se activa el plan en el Nivel 2 o 3, la persona responsable de crisis sigue la lista de verificación del Anexo B, en tres etapas:</w:t>
      </w:r>
    </w:p>
    <w:p>
      <w:pPr>
        <w:pStyle w:val="ListParagraph"/>
        <w:numPr>
          <w:ilvl w:val="0"/>
          <w:numId w:val="3"/>
        </w:numPr>
        <w:spacing w:after="80" w:line="290"/>
      </w:pPr>
      <w:r>
        <w:rPr>
          <w:rFonts w:ascii="Nunito Sans" w:cs="Nunito Sans" w:eastAsia="Nunito Sans" w:hAnsi="Nunito Sans"/>
          <w:b/>
          <w:bCs/>
          <w:color w:val="102E3B"/>
          <w:sz w:val="20"/>
          <w:szCs w:val="20"/>
        </w:rPr>
        <w:t xml:space="preserve">Primera hora:</w:t>
      </w:r>
      <w:r>
        <w:rPr>
          <w:rFonts w:ascii="Nunito Sans" w:cs="Nunito Sans" w:eastAsia="Nunito Sans" w:hAnsi="Nunito Sans"/>
          <w:color w:val="102E3B"/>
          <w:sz w:val="20"/>
          <w:szCs w:val="20"/>
        </w:rPr>
        <w:t xml:space="preserve"> seguridad, fijación del nivel, apertura del registro y contención del problema.</w:t>
      </w:r>
    </w:p>
    <w:p>
      <w:pPr>
        <w:pStyle w:val="ListParagraph"/>
        <w:numPr>
          <w:ilvl w:val="0"/>
          <w:numId w:val="3"/>
        </w:numPr>
        <w:spacing w:after="80" w:line="290"/>
      </w:pPr>
      <w:r>
        <w:rPr>
          <w:rFonts w:ascii="Nunito Sans" w:cs="Nunito Sans" w:eastAsia="Nunito Sans" w:hAnsi="Nunito Sans"/>
          <w:b/>
          <w:bCs/>
          <w:color w:val="102E3B"/>
          <w:sz w:val="20"/>
          <w:szCs w:val="20"/>
        </w:rPr>
        <w:t xml:space="preserve">Primeras cuatro horas:</w:t>
      </w:r>
      <w:r>
        <w:rPr>
          <w:rFonts w:ascii="Nunito Sans" w:cs="Nunito Sans" w:eastAsia="Nunito Sans" w:hAnsi="Nunito Sans"/>
          <w:color w:val="102E3B"/>
          <w:sz w:val="20"/>
          <w:szCs w:val="20"/>
        </w:rPr>
        <w:t xml:space="preserve"> el equipo de crisis, el enlace con el órgano de gobierno, las soluciones alternativas, la información al personal y la declaración provisional.</w:t>
      </w:r>
    </w:p>
    <w:p>
      <w:pPr>
        <w:pStyle w:val="ListParagraph"/>
        <w:numPr>
          <w:ilvl w:val="0"/>
          <w:numId w:val="3"/>
        </w:numPr>
        <w:spacing w:after="80" w:line="290"/>
      </w:pPr>
      <w:r>
        <w:rPr>
          <w:rFonts w:ascii="Nunito Sans" w:cs="Nunito Sans" w:eastAsia="Nunito Sans" w:hAnsi="Nunito Sans"/>
          <w:b/>
          <w:bCs/>
          <w:color w:val="102E3B"/>
          <w:sz w:val="20"/>
          <w:szCs w:val="20"/>
        </w:rPr>
        <w:t xml:space="preserve">Primeras 24 horas:</w:t>
      </w:r>
      <w:r>
        <w:rPr>
          <w:rFonts w:ascii="Nunito Sans" w:cs="Nunito Sans" w:eastAsia="Nunito Sans" w:hAnsi="Nunito Sans"/>
          <w:color w:val="102E3B"/>
          <w:sz w:val="20"/>
          <w:szCs w:val="20"/>
        </w:rPr>
        <w:t xml:space="preserve"> notificaciones, las personas a las que atendemos, la tesorería y las nóminas, y el bienestar.</w:t>
      </w:r>
    </w:p>
    <w:p>
      <w:pPr>
        <w:pStyle w:val="Heading1"/>
        <w:keepNext/>
        <w:spacing w:after="160" w:before="360"/>
      </w:pPr>
      <w:r>
        <w:rPr>
          <w:rFonts w:ascii="DM Serif Display" w:cs="DM Serif Display" w:eastAsia="DM Serif Display" w:hAnsi="DM Serif Display"/>
          <w:color w:val="123C48"/>
          <w:sz w:val="40"/>
          <w:szCs w:val="40"/>
        </w:rPr>
        <w:t xml:space="preserve">Actividades críticas y niveles mínimos de servicio</w:t>
      </w:r>
    </w:p>
    <w:p>
      <w:pPr>
        <w:spacing w:after="120" w:before="0" w:line="300"/>
      </w:pPr>
      <w:r>
        <w:rPr>
          <w:rFonts w:ascii="Nunito Sans" w:cs="Nunito Sans" w:eastAsia="Nunito Sans" w:hAnsi="Nunito Sans"/>
          <w:color w:val="102E3B"/>
          <w:sz w:val="20"/>
          <w:szCs w:val="20"/>
        </w:rPr>
        <w:t xml:space="preserve">Estas actividades deben mantenerse, o reanudarse con rapidez, en cualquier crisis. Para cada una hemos acordado el tiempo máximo de interrupción tolerable, el nivel mínimo que mantendremos y una solución alternativa que no dependa de nuestra oficina ni de nuestros sistemas habituales.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333"/>
        <w:gridCol w:w="2285"/>
        <w:gridCol w:w="1333"/>
        <w:gridCol w:w="2669"/>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ACTIVIDAD</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INTERRUPCIÓN MÁXIMA</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MÍNIMO</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266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SOLUCIÓN ALTERNATIVA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Respuesta de salvaguarda</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Ninguna</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Avisos atendidos en un plazo de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en todo momento</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salvaguarda]</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Teléfono de avisos en manos de </w:t>
            </w:r>
            <w:r>
              <w:rPr>
                <w:rFonts w:ascii="Nunito Sans" w:cs="Nunito Sans" w:eastAsia="Nunito Sans" w:hAnsi="Nunito Sans"/>
                <w:color w:val="102E3B"/>
                <w:sz w:val="18"/>
                <w:szCs w:val="18"/>
                <w:highlight w:val="yellow"/>
              </w:rPr>
              <w:t xml:space="preserve">[dos personas]</w:t>
            </w:r>
            <w:r>
              <w:rPr>
                <w:rFonts w:ascii="Nunito Sans" w:cs="Nunito Sans" w:eastAsia="Nunito Sans" w:hAnsi="Nunito Sans"/>
                <w:color w:val="102E3B"/>
                <w:sz w:val="18"/>
                <w:szCs w:val="18"/>
              </w:rPr>
              <w:t xml:space="preserve">; contacto independiente como respaldo</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Pago al personal y a los proveedores esenciales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días hábiles]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Salarios, alquiler y proveedores críticos pagados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finanzas]</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Dos personas usuarias de la banca en línea en lugares distintos; dinero móvil; fondo de caja de </w:t>
            </w:r>
            <w:r>
              <w:rPr>
                <w:rFonts w:ascii="Nunito Sans" w:cs="Nunito Sans" w:eastAsia="Nunito Sans" w:hAnsi="Nunito Sans"/>
                <w:color w:val="102E3B"/>
                <w:sz w:val="18"/>
                <w:szCs w:val="18"/>
                <w:highlight w:val="yellow"/>
              </w:rPr>
              <w:t xml:space="preserve">[importe]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[Servicio principal, p. ej. distribución de alimentos]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 semana]</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Solo los hogares más vulnerables]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del programa]</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Instalaciones de un socio; lista de teléfonos sin conexión]</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 archivos y registros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[48 horas]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del equipo de crisis; contactos, contratos y expedientes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 de TI]</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Acceso a la nube desde cualquier dispositivo; copia de seguridad sin conexión</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Informes a financiadores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semanas]</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Financiadores informados de cualquier retraso antes del plazo</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ejecutiva / persona fundadora]</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Calendario de subvenciones en la nube y en papel</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Trámites legales y regulatorios</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el plazo</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Ningún trámite fuera de plazo</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ejecutiva / persona fundadora]</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Calendario de cumplimiento compartido con la persona suplente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[Añade las tuyas]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[plazo]</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[nivel]</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[responsable]</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[solución alternativa]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ELEGIR LAS ACTIVIDADES CRÍTICAS</w:t>
            </w:r>
          </w:p>
          <w:p>
            <w:pPr>
              <w:spacing w:after="120" w:before="0" w:line="300"/>
            </w:pPr>
            <w:r>
              <w:rPr>
                <w:rFonts w:ascii="Nunito Sans" w:cs="Nunito Sans" w:eastAsia="Nunito Sans" w:hAnsi="Nunito Sans"/>
                <w:color w:val="102E3B"/>
                <w:sz w:val="19"/>
                <w:szCs w:val="19"/>
              </w:rPr>
              <w:t xml:space="preserve">Enumera todo lo que haces y pregúntate sobre cada actividad: ¿quién sufriría un daño, y con qué rapidez, si se detuviera? Quédate solo con las actividades en las que la respuesta sea "alguien vulnerable", "incumpliríamos la ley o un contrato" o "no podríamos sobrevivir". La mayoría de las organizaciones pequeñas tienen entre cinco y ocho. Una solución alternativa no probada es una esperanza, no un plan: prueba al menos una cada año y añade las carencias a tu Registro de Riesgos.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Escenarios y pasos de respuesta</w:t>
      </w:r>
    </w:p>
    <w:p>
      <w:pPr>
        <w:spacing w:after="120" w:before="0" w:line="300"/>
      </w:pPr>
      <w:r>
        <w:rPr>
          <w:rFonts w:ascii="Nunito Sans" w:cs="Nunito Sans" w:eastAsia="Nunito Sans" w:hAnsi="Nunito Sans"/>
          <w:color w:val="102E3B"/>
          <w:sz w:val="20"/>
          <w:szCs w:val="20"/>
        </w:rPr>
        <w:t xml:space="preserve">Cada escenario expone los pasos principales. La lista de verificación de las primeras 24 horas se aplica siempre además.</w:t>
      </w:r>
    </w:p>
    <w:p>
      <w:pPr>
        <w:pStyle w:val="Heading2"/>
        <w:keepNext/>
        <w:spacing w:after="120" w:before="280"/>
      </w:pPr>
      <w:r>
        <w:rPr>
          <w:rFonts w:ascii="DM Serif Display" w:cs="DM Serif Display" w:eastAsia="DM Serif Display" w:hAnsi="DM Serif Display"/>
          <w:color w:val="123C48"/>
          <w:sz w:val="28"/>
          <w:szCs w:val="28"/>
        </w:rPr>
        <w:t xml:space="preserve">6. Pérdida de las instalaciones o del acceso a ellas</w:t>
      </w:r>
    </w:p>
    <w:p>
      <w:pPr>
        <w:spacing w:after="120" w:before="0" w:line="300"/>
      </w:pPr>
      <w:r>
        <w:rPr>
          <w:rFonts w:ascii="Nunito Sans" w:cs="Nunito Sans" w:eastAsia="Nunito Sans" w:hAnsi="Nunito Sans"/>
          <w:color w:val="102E3B"/>
          <w:sz w:val="20"/>
          <w:szCs w:val="20"/>
        </w:rPr>
        <w:t xml:space="preserve">Por ejemplo: incendio, inundación, desalojo, un corte prolongado de electricidad o agua, o el cierre de la zona por las autoridades.</w:t>
      </w:r>
    </w:p>
    <w:p>
      <w:pPr>
        <w:pStyle w:val="ListParagraph"/>
        <w:numPr>
          <w:ilvl w:val="0"/>
          <w:numId w:val="4"/>
        </w:numPr>
        <w:spacing w:after="80" w:line="290"/>
      </w:pPr>
      <w:r>
        <w:rPr>
          <w:rFonts w:ascii="Nunito Sans" w:cs="Nunito Sans" w:eastAsia="Nunito Sans" w:hAnsi="Nunito Sans"/>
          <w:color w:val="102E3B"/>
          <w:sz w:val="20"/>
          <w:szCs w:val="20"/>
        </w:rPr>
        <w:t xml:space="preserve">Saque a todas las personas de forma segura. No vuelva a entrar hasta que las autoridades indiquen que es seguro.</w:t>
      </w:r>
    </w:p>
    <w:p>
      <w:pPr>
        <w:pStyle w:val="ListParagraph"/>
        <w:numPr>
          <w:ilvl w:val="0"/>
          <w:numId w:val="4"/>
        </w:numPr>
        <w:spacing w:after="80" w:line="290"/>
      </w:pPr>
      <w:r>
        <w:rPr>
          <w:rFonts w:ascii="Nunito Sans" w:cs="Nunito Sans" w:eastAsia="Nunito Sans" w:hAnsi="Nunito Sans"/>
          <w:color w:val="102E3B"/>
          <w:sz w:val="20"/>
          <w:szCs w:val="20"/>
        </w:rPr>
        <w:t xml:space="preserve">Pase al personal al teletrabajo o a </w:t>
      </w:r>
      <w:r>
        <w:rPr>
          <w:rFonts w:ascii="Nunito Sans" w:cs="Nunito Sans" w:eastAsia="Nunito Sans" w:hAnsi="Nunito Sans"/>
          <w:color w:val="102E3B"/>
          <w:sz w:val="20"/>
          <w:szCs w:val="20"/>
          <w:highlight w:val="yellow"/>
        </w:rPr>
        <w:t xml:space="preserve">[un lugar alternativo, p. ej. la oficina de un socio]</w:t>
      </w:r>
      <w:r>
        <w:rPr>
          <w:rFonts w:ascii="Nunito Sans" w:cs="Nunito Sans" w:eastAsia="Nunito Sans" w:hAnsi="Nunito Sans"/>
          <w:color w:val="102E3B"/>
          <w:sz w:val="20"/>
          <w:szCs w:val="20"/>
        </w:rPr>
        <w:t xml:space="preserve">. Indique a las personas a las que atendemos dónde pueden contactarnos.</w:t>
      </w:r>
    </w:p>
    <w:p>
      <w:pPr>
        <w:pStyle w:val="ListParagraph"/>
        <w:numPr>
          <w:ilvl w:val="0"/>
          <w:numId w:val="4"/>
        </w:numPr>
        <w:spacing w:after="80" w:line="290"/>
      </w:pPr>
      <w:r>
        <w:rPr>
          <w:rFonts w:ascii="Nunito Sans" w:cs="Nunito Sans" w:eastAsia="Nunito Sans" w:hAnsi="Nunito Sans"/>
          <w:color w:val="102E3B"/>
          <w:sz w:val="20"/>
          <w:szCs w:val="20"/>
        </w:rPr>
        <w:t xml:space="preserve">Contacte con la persona propietaria y con la aseguradora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Fotografíe los daños y guarde los justificantes.</w:t>
      </w:r>
    </w:p>
    <w:p>
      <w:pPr>
        <w:pStyle w:val="ListParagraph"/>
        <w:numPr>
          <w:ilvl w:val="0"/>
          <w:numId w:val="4"/>
        </w:numPr>
        <w:spacing w:after="80" w:line="290"/>
      </w:pPr>
      <w:r>
        <w:rPr>
          <w:rFonts w:ascii="Nunito Sans" w:cs="Nunito Sans" w:eastAsia="Nunito Sans" w:hAnsi="Nunito Sans"/>
          <w:color w:val="102E3B"/>
          <w:sz w:val="20"/>
          <w:szCs w:val="20"/>
        </w:rPr>
        <w:t xml:space="preserve">Si se han perdido o han quedado expuestos datos personales, inicie el Procedimiento de Respuesta ante Brechas de Datos.</w:t>
      </w:r>
    </w:p>
    <w:p>
      <w:pPr>
        <w:pStyle w:val="ListParagraph"/>
        <w:numPr>
          <w:ilvl w:val="0"/>
          <w:numId w:val="4"/>
        </w:numPr>
        <w:spacing w:after="80" w:line="290"/>
      </w:pPr>
      <w:r>
        <w:rPr>
          <w:rFonts w:ascii="Nunito Sans" w:cs="Nunito Sans" w:eastAsia="Nunito Sans" w:hAnsi="Nunito Sans"/>
          <w:color w:val="102E3B"/>
          <w:sz w:val="20"/>
          <w:szCs w:val="20"/>
        </w:rPr>
        <w:t xml:space="preserve">Si el cierre va a durar más de </w:t>
      </w:r>
      <w:r>
        <w:rPr>
          <w:rFonts w:ascii="Nunito Sans" w:cs="Nunito Sans" w:eastAsia="Nunito Sans" w:hAnsi="Nunito Sans"/>
          <w:color w:val="102E3B"/>
          <w:sz w:val="20"/>
          <w:szCs w:val="20"/>
          <w:highlight w:val="yellow"/>
        </w:rPr>
        <w:t xml:space="preserve">[2 semanas]</w:t>
      </w:r>
      <w:r>
        <w:rPr>
          <w:rFonts w:ascii="Nunito Sans" w:cs="Nunito Sans" w:eastAsia="Nunito Sans" w:hAnsi="Nunito Sans"/>
          <w:color w:val="102E3B"/>
          <w:sz w:val="20"/>
          <w:szCs w:val="20"/>
        </w:rPr>
        <w:t xml:space="preserve">, acuerde con el enlace con el órgano de gobierno un plan y un presupuesto a medio plazo.</w:t>
      </w:r>
    </w:p>
    <w:p>
      <w:pPr>
        <w:pStyle w:val="Heading2"/>
        <w:keepNext/>
        <w:spacing w:after="120" w:before="280"/>
      </w:pPr>
      <w:r>
        <w:rPr>
          <w:rFonts w:ascii="DM Serif Display" w:cs="DM Serif Display" w:eastAsia="DM Serif Display" w:hAnsi="DM Serif Display"/>
          <w:color w:val="123C48"/>
          <w:sz w:val="28"/>
          <w:szCs w:val="28"/>
        </w:rPr>
        <w:t xml:space="preserve">7. Fallo informático, pérdida de datos o ciberataque</w:t>
      </w:r>
    </w:p>
    <w:p>
      <w:pPr>
        <w:spacing w:after="120" w:before="0" w:line="300"/>
      </w:pPr>
      <w:r>
        <w:rPr>
          <w:rFonts w:ascii="Nunito Sans" w:cs="Nunito Sans" w:eastAsia="Nunito Sans" w:hAnsi="Nunito Sans"/>
          <w:color w:val="102E3B"/>
          <w:sz w:val="20"/>
          <w:szCs w:val="20"/>
        </w:rPr>
        <w:t xml:space="preserve">Por ejemplo: ransomware, una cuenta de correo hackeada, la caída de un servicio en la nube o registros borrados sin copia de seguridad.</w:t>
      </w:r>
    </w:p>
    <w:p>
      <w:pPr>
        <w:pStyle w:val="ListParagraph"/>
        <w:numPr>
          <w:ilvl w:val="0"/>
          <w:numId w:val="5"/>
        </w:numPr>
        <w:spacing w:after="80" w:line="290"/>
      </w:pPr>
      <w:r>
        <w:rPr>
          <w:rFonts w:ascii="Nunito Sans" w:cs="Nunito Sans" w:eastAsia="Nunito Sans" w:hAnsi="Nunito Sans"/>
          <w:color w:val="102E3B"/>
          <w:sz w:val="20"/>
          <w:szCs w:val="20"/>
        </w:rPr>
        <w:t xml:space="preserve">Desconecte de internet los dispositivos afectados. No los apague salvo que lo indique el soporte de TI, porque eso puede destruir pruebas.</w:t>
      </w:r>
    </w:p>
    <w:p>
      <w:pPr>
        <w:pStyle w:val="ListParagraph"/>
        <w:numPr>
          <w:ilvl w:val="0"/>
          <w:numId w:val="5"/>
        </w:numPr>
        <w:spacing w:after="80" w:line="290"/>
      </w:pPr>
      <w:r>
        <w:rPr>
          <w:rFonts w:ascii="Nunito Sans" w:cs="Nunito Sans" w:eastAsia="Nunito Sans" w:hAnsi="Nunito Sans"/>
          <w:color w:val="102E3B"/>
          <w:sz w:val="20"/>
          <w:szCs w:val="20"/>
        </w:rPr>
        <w:t xml:space="preserve">Llame a </w:t>
      </w:r>
      <w:r>
        <w:rPr>
          <w:rFonts w:ascii="Nunito Sans" w:cs="Nunito Sans" w:eastAsia="Nunito Sans" w:hAnsi="Nunito Sans"/>
          <w:color w:val="102E3B"/>
          <w:sz w:val="20"/>
          <w:szCs w:val="20"/>
          <w:highlight w:val="yellow"/>
        </w:rPr>
        <w:t xml:space="preserve">[soporte de TI]</w:t>
      </w:r>
      <w:r>
        <w:rPr>
          <w:rFonts w:ascii="Nunito Sans" w:cs="Nunito Sans" w:eastAsia="Nunito Sans" w:hAnsi="Nunito Sans"/>
          <w:color w:val="102E3B"/>
          <w:sz w:val="20"/>
          <w:szCs w:val="20"/>
        </w:rPr>
        <w:t xml:space="preserve"> al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 y a la línea de asistencia cibernética de la aseguradora si la tenemos.</w:t>
      </w:r>
    </w:p>
    <w:p>
      <w:pPr>
        <w:pStyle w:val="ListParagraph"/>
        <w:numPr>
          <w:ilvl w:val="0"/>
          <w:numId w:val="5"/>
        </w:numPr>
        <w:spacing w:after="80" w:line="290"/>
      </w:pPr>
      <w:r>
        <w:rPr>
          <w:rFonts w:ascii="Nunito Sans" w:cs="Nunito Sans" w:eastAsia="Nunito Sans" w:hAnsi="Nunito Sans"/>
          <w:color w:val="102E3B"/>
          <w:sz w:val="20"/>
          <w:szCs w:val="20"/>
        </w:rPr>
        <w:t xml:space="preserve">Desde un dispositivo limpio, cambie las contraseñas, cierre todas las sesiones y revise las reglas de reenvío del correo y los beneficiarios bancarios.</w:t>
      </w:r>
    </w:p>
    <w:p>
      <w:pPr>
        <w:pStyle w:val="ListParagraph"/>
        <w:numPr>
          <w:ilvl w:val="0"/>
          <w:numId w:val="5"/>
        </w:numPr>
        <w:spacing w:after="80" w:line="290"/>
      </w:pPr>
      <w:r>
        <w:rPr>
          <w:rFonts w:ascii="Nunito Sans" w:cs="Nunito Sans" w:eastAsia="Nunito Sans" w:hAnsi="Nunito Sans"/>
          <w:color w:val="102E3B"/>
          <w:sz w:val="20"/>
          <w:szCs w:val="20"/>
        </w:rPr>
        <w:t xml:space="preserve">Si pueden estar afectados datos personales, inicie de inmediato el Procedimiento de Respuesta ante Brechas de Datos. Sus plazos legales pueden ser de solo 72 horas.</w:t>
      </w:r>
    </w:p>
    <w:p>
      <w:pPr>
        <w:pStyle w:val="ListParagraph"/>
        <w:numPr>
          <w:ilvl w:val="0"/>
          <w:numId w:val="5"/>
        </w:numPr>
        <w:spacing w:after="80" w:line="290"/>
      </w:pPr>
      <w:r>
        <w:rPr>
          <w:rFonts w:ascii="Nunito Sans" w:cs="Nunito Sans" w:eastAsia="Nunito Sans" w:hAnsi="Nunito Sans"/>
          <w:color w:val="102E3B"/>
          <w:sz w:val="20"/>
          <w:szCs w:val="20"/>
        </w:rPr>
        <w:t xml:space="preserve">Avise al banco. Pida a socios y proveedores que confirmen por teléfono cualquier cambio de datos bancarios.</w:t>
      </w:r>
    </w:p>
    <w:p>
      <w:pPr>
        <w:pStyle w:val="ListParagraph"/>
        <w:numPr>
          <w:ilvl w:val="0"/>
          <w:numId w:val="5"/>
        </w:numPr>
        <w:spacing w:after="80" w:line="290"/>
      </w:pPr>
      <w:r>
        <w:rPr>
          <w:rFonts w:ascii="Nunito Sans" w:cs="Nunito Sans" w:eastAsia="Nunito Sans" w:hAnsi="Nunito Sans"/>
          <w:color w:val="102E3B"/>
          <w:sz w:val="20"/>
          <w:szCs w:val="20"/>
        </w:rPr>
        <w:t xml:space="preserve">Restaure a partir de copias de seguridad limpias y comprobadas.</w:t>
      </w:r>
    </w:p>
    <w:p>
      <w:pPr>
        <w:pStyle w:val="ListParagraph"/>
        <w:numPr>
          <w:ilvl w:val="0"/>
          <w:numId w:val="5"/>
        </w:numPr>
        <w:spacing w:after="80" w:line="290"/>
      </w:pPr>
      <w:r>
        <w:rPr>
          <w:rFonts w:ascii="Nunito Sans" w:cs="Nunito Sans" w:eastAsia="Nunito Sans" w:hAnsi="Nunito Sans"/>
          <w:color w:val="102E3B"/>
          <w:sz w:val="20"/>
          <w:szCs w:val="20"/>
        </w:rPr>
        <w:t xml:space="preserve">No pague ningún rescate sin el asesoramiento del órgano de gobierno, la aseguradora y la policía. Pagar a un grupo que figura en una lista de sanciones puede ser ilegal, por ejemplo según las sanciones del Reino Unido, la UE o EE. UU. Denuncie el delito a la policía y a cualquier equipo nacional de respuesta a incidentes cibernéticos.</w:t>
      </w:r>
    </w:p>
    <w:p>
      <w:pPr>
        <w:spacing w:after="120" w:before="0" w:line="300"/>
      </w:pPr>
      <w:r>
        <w:rPr>
          <w:rFonts w:ascii="Nunito Sans" w:cs="Nunito Sans" w:eastAsia="Nunito Sans" w:hAnsi="Nunito Sans"/>
          <w:color w:val="102E3B"/>
          <w:sz w:val="20"/>
          <w:szCs w:val="20"/>
        </w:rPr>
        <w:t xml:space="preserve">Los controles preventivos, como las copias de seguridad, la verificación en dos pasos y el cifrado, figuran en la Política de TI y Seguridad de la Información.</w:t>
      </w:r>
    </w:p>
    <w:p>
      <w:pPr>
        <w:pStyle w:val="Heading2"/>
        <w:keepNext/>
        <w:spacing w:after="120" w:before="280"/>
      </w:pPr>
      <w:r>
        <w:rPr>
          <w:rFonts w:ascii="DM Serif Display" w:cs="DM Serif Display" w:eastAsia="DM Serif Display" w:hAnsi="DM Serif Display"/>
          <w:color w:val="123C48"/>
          <w:sz w:val="28"/>
          <w:szCs w:val="28"/>
        </w:rPr>
        <w:t xml:space="preserve">8. Pérdida de una persona clave, incluida la persona fundadora o directora</w:t>
      </w:r>
    </w:p>
    <w:p>
      <w:pPr>
        <w:spacing w:after="120" w:before="0" w:line="300"/>
      </w:pPr>
      <w:r>
        <w:rPr>
          <w:rFonts w:ascii="Nunito Sans" w:cs="Nunito Sans" w:eastAsia="Nunito Sans" w:hAnsi="Nunito Sans"/>
          <w:color w:val="102E3B"/>
          <w:sz w:val="20"/>
          <w:szCs w:val="20"/>
        </w:rPr>
        <w:t xml:space="preserve">Por ejemplo: enfermedad repentina, un accidente, fallecimiento, detención, agotamiento profesional (burnout) o la dimisión repentina de la persona fundadora, de la persona directora o de la única persona que gestiona las finanzas.</w:t>
      </w:r>
    </w:p>
    <w:p>
      <w:pPr>
        <w:pStyle w:val="ListParagraph"/>
        <w:numPr>
          <w:ilvl w:val="0"/>
          <w:numId w:val="6"/>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la presidencia nombra a una persona responsable en funciones, normalmente la suplente de la responsable de crisis, y deja constancia de la decisión.</w:t>
      </w:r>
    </w:p>
    <w:p>
      <w:pPr>
        <w:pStyle w:val="ListParagraph"/>
        <w:numPr>
          <w:ilvl w:val="0"/>
          <w:numId w:val="6"/>
        </w:numPr>
        <w:spacing w:after="80" w:line="290"/>
      </w:pPr>
      <w:r>
        <w:rPr>
          <w:rFonts w:ascii="Nunito Sans" w:cs="Nunito Sans" w:eastAsia="Nunito Sans" w:hAnsi="Nunito Sans"/>
          <w:color w:val="102E3B"/>
          <w:sz w:val="20"/>
          <w:szCs w:val="20"/>
        </w:rPr>
        <w:t xml:space="preserve">Use los mecanismos de acceso de emergencia a las cuentas bancarias, el correo electrónico y los sistemas clave. Nunca use las credenciales personales de la persona sin una decisión registrada.</w:t>
      </w:r>
    </w:p>
    <w:p>
      <w:pPr>
        <w:pStyle w:val="ListParagraph"/>
        <w:numPr>
          <w:ilvl w:val="0"/>
          <w:numId w:val="6"/>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[1 semana]</w:t>
      </w:r>
      <w:r>
        <w:rPr>
          <w:rFonts w:ascii="Nunito Sans" w:cs="Nunito Sans" w:eastAsia="Nunito Sans" w:hAnsi="Nunito Sans"/>
          <w:color w:val="102E3B"/>
          <w:sz w:val="20"/>
          <w:szCs w:val="20"/>
        </w:rPr>
        <w:t xml:space="preserve">, enumere y asigne todos los plazos de los próximos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nóminas, informes, renovaciones, trámites.</w:t>
      </w:r>
    </w:p>
    <w:p>
      <w:pPr>
        <w:pStyle w:val="ListParagraph"/>
        <w:numPr>
          <w:ilvl w:val="0"/>
          <w:numId w:val="6"/>
        </w:numPr>
        <w:spacing w:after="80" w:line="290"/>
      </w:pPr>
      <w:r>
        <w:rPr>
          <w:rFonts w:ascii="Nunito Sans" w:cs="Nunito Sans" w:eastAsia="Nunito Sans" w:hAnsi="Nunito Sans"/>
          <w:color w:val="102E3B"/>
          <w:sz w:val="20"/>
          <w:szCs w:val="20"/>
        </w:rPr>
        <w:t xml:space="preserve">Informe a los financiadores y a los socios clave de quién es su nuevo contacto, respetando la privacidad de la persona.</w:t>
      </w:r>
    </w:p>
    <w:p>
      <w:pPr>
        <w:pStyle w:val="ListParagraph"/>
        <w:numPr>
          <w:ilvl w:val="0"/>
          <w:numId w:val="6"/>
        </w:numPr>
        <w:spacing w:after="80" w:line="290"/>
      </w:pPr>
      <w:r>
        <w:rPr>
          <w:rFonts w:ascii="Nunito Sans" w:cs="Nunito Sans" w:eastAsia="Nunito Sans" w:hAnsi="Nunito Sans"/>
          <w:color w:val="102E3B"/>
          <w:sz w:val="20"/>
          <w:szCs w:val="20"/>
        </w:rPr>
        <w:t xml:space="preserve">Apoye a la persona y a su familia, y acuerde con ellas lo que se dice.</w:t>
      </w:r>
    </w:p>
    <w:p>
      <w:pPr>
        <w:pStyle w:val="ListParagraph"/>
        <w:numPr>
          <w:ilvl w:val="0"/>
          <w:numId w:val="6"/>
        </w:numPr>
        <w:spacing w:after="80" w:line="290"/>
      </w:pPr>
      <w:r>
        <w:rPr>
          <w:rFonts w:ascii="Nunito Sans" w:cs="Nunito Sans" w:eastAsia="Nunito Sans" w:hAnsi="Nunito Sans"/>
          <w:color w:val="102E3B"/>
          <w:sz w:val="20"/>
          <w:szCs w:val="20"/>
        </w:rPr>
        <w:t xml:space="preserve">Si la persona era firmante bancaria o cargo inscrito en el registro, actualice con prontitud las autorizaciones bancarias y los datos registrales.</w:t>
      </w:r>
    </w:p>
    <w:p>
      <w:pPr>
        <w:pStyle w:val="ListParagraph"/>
        <w:numPr>
          <w:ilvl w:val="0"/>
          <w:numId w:val="6"/>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[1 mes]</w:t>
      </w:r>
      <w:r>
        <w:rPr>
          <w:rFonts w:ascii="Nunito Sans" w:cs="Nunito Sans" w:eastAsia="Nunito Sans" w:hAnsi="Nunito Sans"/>
          <w:color w:val="102E3B"/>
          <w:sz w:val="20"/>
          <w:szCs w:val="20"/>
        </w:rPr>
        <w:t xml:space="preserve">, el órgano de gobierno acuerda medidas provisionales y cómo repartir más ampliamente los conocimientos y las relaciones.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DEPENDENCIA DE LA PERSONA FUNDADORA Y CAMBIO DE CARGOS</w:t>
            </w:r>
          </w:p>
          <w:p>
            <w:pPr>
              <w:spacing w:after="120" w:before="0" w:line="300"/>
            </w:pPr>
            <w:r>
              <w:rPr>
                <w:rFonts w:ascii="Nunito Sans" w:cs="Nunito Sans" w:eastAsia="Nunito Sans" w:hAnsi="Nunito Sans"/>
                <w:color w:val="102E3B"/>
                <w:sz w:val="19"/>
                <w:szCs w:val="19"/>
              </w:rPr>
              <w:t xml:space="preserve">Antes de cualquier crisis, asegúrate de que al menos dos personas puedan aprobar pagos, de que un gestor de contraseñas o un sobre cerrado dé acceso de emergencia a las cuentas clave, y de que los procedimientos clave estén por escrito. Los bancos suelen restringir una cuenta cuando su única persona firmante fallece o se marcha, hasta que el órgano de gobierno aporta un acta y nuevas autorizaciones: consulta ahora las normas de tu banco. Muchas leyes de registro obligan a notificar al registro o a la autoridad reguladora de las ONG los cambios de administradores, patronos o cargos en un plazo determinado. Consulta tu legislación local para conocer el plazo.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Crisis de financiación o cuenta bancaria bloqueada</w:t>
      </w:r>
    </w:p>
    <w:p>
      <w:pPr>
        <w:spacing w:after="120" w:before="0" w:line="300"/>
      </w:pPr>
      <w:r>
        <w:rPr>
          <w:rFonts w:ascii="Nunito Sans" w:cs="Nunito Sans" w:eastAsia="Nunito Sans" w:hAnsi="Nunito Sans"/>
          <w:color w:val="102E3B"/>
          <w:sz w:val="20"/>
          <w:szCs w:val="20"/>
        </w:rPr>
        <w:t xml:space="preserve">Por ejemplo: un financiador importante suspende o pone fin a una subvención, un pago se retrasa meses, la moneda se desploma o el banco bloquea o cierra nuestra cuenta.</w:t>
      </w:r>
    </w:p>
    <w:p>
      <w:pPr>
        <w:pStyle w:val="ListParagraph"/>
        <w:numPr>
          <w:ilvl w:val="0"/>
          <w:numId w:val="7"/>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[2 días]</w:t>
      </w:r>
      <w:r>
        <w:rPr>
          <w:rFonts w:ascii="Nunito Sans" w:cs="Nunito Sans" w:eastAsia="Nunito Sans" w:hAnsi="Nunito Sans"/>
          <w:color w:val="102E3B"/>
          <w:sz w:val="20"/>
          <w:szCs w:val="20"/>
        </w:rPr>
        <w:t xml:space="preserve">, actualice la previsión de tesorería de las próximas </w:t>
      </w:r>
      <w:r>
        <w:rPr>
          <w:rFonts w:ascii="Nunito Sans" w:cs="Nunito Sans" w:eastAsia="Nunito Sans" w:hAnsi="Nunito Sans"/>
          <w:color w:val="102E3B"/>
          <w:sz w:val="20"/>
          <w:szCs w:val="20"/>
          <w:highlight w:val="yellow"/>
        </w:rPr>
        <w:t xml:space="preserve">[13 semanas]</w:t>
      </w:r>
      <w:r>
        <w:rPr>
          <w:rFonts w:ascii="Nunito Sans" w:cs="Nunito Sans" w:eastAsia="Nunito Sans" w:hAnsi="Nunito Sans"/>
          <w:color w:val="102E3B"/>
          <w:sz w:val="20"/>
          <w:szCs w:val="20"/>
        </w:rPr>
        <w:t xml:space="preserve">, mostrando durante cuánto tiempo podemos pagar los salarios y los costos esenciales.</w:t>
      </w:r>
    </w:p>
    <w:p>
      <w:pPr>
        <w:pStyle w:val="ListParagraph"/>
        <w:numPr>
          <w:ilvl w:val="0"/>
          <w:numId w:val="7"/>
        </w:numPr>
        <w:spacing w:after="80" w:line="290"/>
      </w:pPr>
      <w:r>
        <w:rPr>
          <w:rFonts w:ascii="Nunito Sans" w:cs="Nunito Sans" w:eastAsia="Nunito Sans" w:hAnsi="Nunito Sans"/>
          <w:color w:val="102E3B"/>
          <w:sz w:val="20"/>
          <w:szCs w:val="20"/>
        </w:rPr>
        <w:t xml:space="preserve">Suspenda los nuevos compromisos y el gasto no esencial. Proteja primero las nóminas y a las personas a las que atendemos.</w:t>
      </w:r>
    </w:p>
    <w:p>
      <w:pPr>
        <w:pStyle w:val="ListParagraph"/>
        <w:numPr>
          <w:ilvl w:val="0"/>
          <w:numId w:val="7"/>
        </w:numPr>
        <w:spacing w:after="80" w:line="290"/>
      </w:pPr>
      <w:r>
        <w:rPr>
          <w:rFonts w:ascii="Nunito Sans" w:cs="Nunito Sans" w:eastAsia="Nunito Sans" w:hAnsi="Nunito Sans"/>
          <w:color w:val="102E3B"/>
          <w:sz w:val="20"/>
          <w:szCs w:val="20"/>
        </w:rPr>
        <w:t xml:space="preserve">En caso de cuenta bloqueada, pida por escrito al banco el motivo y los documentos que necesita, y facilíteselos con rapidez. Use una segunda cuenta o dinero móvil para los pagos esenciales.</w:t>
      </w:r>
    </w:p>
    <w:p>
      <w:pPr>
        <w:pStyle w:val="ListParagraph"/>
        <w:numPr>
          <w:ilvl w:val="0"/>
          <w:numId w:val="7"/>
        </w:numPr>
        <w:spacing w:after="80" w:line="290"/>
      </w:pPr>
      <w:r>
        <w:rPr>
          <w:rFonts w:ascii="Nunito Sans" w:cs="Nunito Sans" w:eastAsia="Nunito Sans" w:hAnsi="Nunito Sans"/>
          <w:color w:val="102E3B"/>
          <w:sz w:val="20"/>
          <w:szCs w:val="20"/>
        </w:rPr>
        <w:t xml:space="preserve">Hable pronto con el financiador sobre pagos puente, una prórroga sin costo o una salida escalonada.</w:t>
      </w:r>
    </w:p>
    <w:p>
      <w:pPr>
        <w:pStyle w:val="ListParagraph"/>
        <w:numPr>
          <w:ilvl w:val="0"/>
          <w:numId w:val="7"/>
        </w:numPr>
        <w:spacing w:after="80" w:line="290"/>
      </w:pPr>
      <w:r>
        <w:rPr>
          <w:rFonts w:ascii="Nunito Sans" w:cs="Nunito Sans" w:eastAsia="Nunito Sans" w:hAnsi="Nunito Sans"/>
          <w:color w:val="102E3B"/>
          <w:sz w:val="20"/>
          <w:szCs w:val="20"/>
        </w:rPr>
        <w:t xml:space="preserve">El órgano de gobierno se reúne en un plazo de </w:t>
      </w:r>
      <w:r>
        <w:rPr>
          <w:rFonts w:ascii="Nunito Sans" w:cs="Nunito Sans" w:eastAsia="Nunito Sans" w:hAnsi="Nunito Sans"/>
          <w:color w:val="102E3B"/>
          <w:sz w:val="20"/>
          <w:szCs w:val="20"/>
          <w:highlight w:val="yellow"/>
        </w:rPr>
        <w:t xml:space="preserve">[2 semanas]</w:t>
      </w:r>
      <w:r>
        <w:rPr>
          <w:rFonts w:ascii="Nunito Sans" w:cs="Nunito Sans" w:eastAsia="Nunito Sans" w:hAnsi="Nunito Sans"/>
          <w:color w:val="102E3B"/>
          <w:sz w:val="20"/>
          <w:szCs w:val="20"/>
        </w:rPr>
        <w:t xml:space="preserve"> para acordar opciones: reservas conforme a nuestra Política de Reservas, reducción de programas, financiación puente u otros financiadores.</w:t>
      </w:r>
    </w:p>
    <w:p>
      <w:pPr>
        <w:pStyle w:val="ListParagraph"/>
        <w:numPr>
          <w:ilvl w:val="0"/>
          <w:numId w:val="7"/>
        </w:numPr>
        <w:spacing w:after="80" w:line="290"/>
      </w:pPr>
      <w:r>
        <w:rPr>
          <w:rFonts w:ascii="Nunito Sans" w:cs="Nunito Sans" w:eastAsia="Nunito Sans" w:hAnsi="Nunito Sans"/>
          <w:color w:val="102E3B"/>
          <w:sz w:val="20"/>
          <w:szCs w:val="20"/>
        </w:rPr>
        <w:t xml:space="preserve">Si hay que modificar puestos de trabajo, cumpla la legislación laboral e informe al personal con honestidad y pronto.</w:t>
      </w:r>
    </w:p>
    <w:p>
      <w:pPr>
        <w:pStyle w:val="ListParagraph"/>
        <w:numPr>
          <w:ilvl w:val="0"/>
          <w:numId w:val="7"/>
        </w:numPr>
        <w:spacing w:after="80" w:line="290"/>
      </w:pPr>
      <w:r>
        <w:rPr>
          <w:rFonts w:ascii="Nunito Sans" w:cs="Nunito Sans" w:eastAsia="Nunito Sans" w:hAnsi="Nunito Sans"/>
          <w:color w:val="102E3B"/>
          <w:sz w:val="20"/>
          <w:szCs w:val="20"/>
        </w:rPr>
        <w:t xml:space="preserve">Nunca deje a las comunidades sin aviso. Cierre o traspase las actividades de forma responsable.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BLOQUEOS BANCARIOS Y EXCLUSIÓN POR RIESGO (DE-RISKING)</w:t>
            </w:r>
          </w:p>
          <w:p>
            <w:pPr>
              <w:spacing w:after="120" w:before="0" w:line="300"/>
            </w:pPr>
            <w:r>
              <w:rPr>
                <w:rFonts w:ascii="Nunito Sans" w:cs="Nunito Sans" w:eastAsia="Nunito Sans" w:hAnsi="Nunito Sans"/>
                <w:color w:val="102E3B"/>
                <w:sz w:val="19"/>
                <w:szCs w:val="19"/>
              </w:rPr>
              <w:t xml:space="preserve">Los bancos a veces bloquean o cierran cuentas de organizaciones sin fines de lucro por las normas contra el blanqueo de capitales o la financiación del terrorismo, sobre todo cuando el dinero se mueve hacia países de alto riesgo o desde ellos. La Recomendación 8 del GAFI pide a los gobiernos que protejan a las organizaciones sin fines de lucro frente a abusos sin perturbar el trabajo legítimo, pero las organizaciones pequeñas siguen viéndose afectadas con frecuencia. Ten preparados para enviar los documentos de registro, de gobernanza y de origen de los fondos; controla a los socios conforme a la Política de Debida Diligencia de Socios y Control de Sanciones; y, cuando tu ley lo permita, ten una segunda cuenta en otro banco. Fija el fondo de caja de acuerdo con tu Política de Controles Financieros.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Crisis de salvaguarda o de reputación</w:t>
      </w:r>
    </w:p>
    <w:p>
      <w:pPr>
        <w:spacing w:after="120" w:before="0" w:line="300"/>
      </w:pPr>
      <w:r>
        <w:rPr>
          <w:rFonts w:ascii="Nunito Sans" w:cs="Nunito Sans" w:eastAsia="Nunito Sans" w:hAnsi="Nunito Sans"/>
          <w:color w:val="102E3B"/>
          <w:sz w:val="20"/>
          <w:szCs w:val="20"/>
        </w:rPr>
        <w:t xml:space="preserve">Por ejemplo: una denuncia de abuso por parte de personal, personas voluntarias o un socio; una queja que se difunde en internet; un fraude que se hace público.</w:t>
      </w:r>
    </w:p>
    <w:p>
      <w:pPr>
        <w:pStyle w:val="ListParagraph"/>
        <w:numPr>
          <w:ilvl w:val="0"/>
          <w:numId w:val="8"/>
        </w:numPr>
        <w:spacing w:after="80" w:line="290"/>
      </w:pPr>
      <w:r>
        <w:rPr>
          <w:rFonts w:ascii="Nunito Sans" w:cs="Nunito Sans" w:eastAsia="Nunito Sans" w:hAnsi="Nunito Sans"/>
          <w:color w:val="102E3B"/>
          <w:sz w:val="20"/>
          <w:szCs w:val="20"/>
        </w:rPr>
        <w:t xml:space="preserve">Anteponga la seguridad y los deseos de la persona sobreviviente. Siga la Política y Procedimiento de Salvaguarda desde el primer minuto. La persona responsable de salvaguarda dirige el caso; la persona responsable de crisis gestiona todo lo que lo rodea.</w:t>
      </w:r>
    </w:p>
    <w:p>
      <w:pPr>
        <w:pStyle w:val="ListParagraph"/>
        <w:numPr>
          <w:ilvl w:val="0"/>
          <w:numId w:val="8"/>
        </w:numPr>
        <w:spacing w:after="80" w:line="290"/>
      </w:pPr>
      <w:r>
        <w:rPr>
          <w:rFonts w:ascii="Nunito Sans" w:cs="Nunito Sans" w:eastAsia="Nunito Sans" w:hAnsi="Nunito Sans"/>
          <w:color w:val="102E3B"/>
          <w:sz w:val="20"/>
          <w:szCs w:val="20"/>
        </w:rPr>
        <w:t xml:space="preserve">Si la denuncia afecta a la persona responsable de crisis o a la persona fundadora, asumen el mando la persona suplente y el enlace con el órgano de gobierno, y la persona afectada no participa en la respuesta.</w:t>
      </w:r>
    </w:p>
    <w:p>
      <w:pPr>
        <w:pStyle w:val="ListParagraph"/>
        <w:numPr>
          <w:ilvl w:val="0"/>
          <w:numId w:val="8"/>
        </w:numPr>
        <w:spacing w:after="80" w:line="290"/>
      </w:pPr>
      <w:r>
        <w:rPr>
          <w:rFonts w:ascii="Nunito Sans" w:cs="Nunito Sans" w:eastAsia="Nunito Sans" w:hAnsi="Nunito Sans"/>
          <w:color w:val="102E3B"/>
          <w:sz w:val="20"/>
          <w:szCs w:val="20"/>
        </w:rPr>
        <w:t xml:space="preserve">Adopte medidas de protección, como apartar a la persona del contacto con participantes, sin prejuzgar el resultado. Conserve las pruebas.</w:t>
      </w:r>
    </w:p>
    <w:p>
      <w:pPr>
        <w:pStyle w:val="ListParagraph"/>
        <w:numPr>
          <w:ilvl w:val="0"/>
          <w:numId w:val="8"/>
        </w:numPr>
        <w:spacing w:after="80" w:line="290"/>
      </w:pPr>
      <w:r>
        <w:rPr>
          <w:rFonts w:ascii="Nunito Sans" w:cs="Nunito Sans" w:eastAsia="Nunito Sans" w:hAnsi="Nunito Sans"/>
          <w:color w:val="102E3B"/>
          <w:sz w:val="20"/>
          <w:szCs w:val="20"/>
        </w:rPr>
        <w:t xml:space="preserve">Informe a las autoridades, a los financiadores y a los organismos reguladores dentro de sus plazos.</w:t>
      </w:r>
    </w:p>
    <w:p>
      <w:pPr>
        <w:pStyle w:val="ListParagraph"/>
        <w:numPr>
          <w:ilvl w:val="0"/>
          <w:numId w:val="8"/>
        </w:numPr>
        <w:spacing w:after="80" w:line="290"/>
      </w:pPr>
      <w:r>
        <w:rPr>
          <w:rFonts w:ascii="Nunito Sans" w:cs="Nunito Sans" w:eastAsia="Nunito Sans" w:hAnsi="Nunito Sans"/>
          <w:color w:val="102E3B"/>
          <w:sz w:val="20"/>
          <w:szCs w:val="20"/>
        </w:rPr>
        <w:t xml:space="preserve">Acuerde una declaración provisional antes de que nadie hable. Nunca identifique a una persona sobreviviente, a un niño o una niña ni a un testigo, ni siquiera de forma indirecta.</w:t>
      </w:r>
    </w:p>
    <w:p>
      <w:pPr>
        <w:pStyle w:val="ListParagraph"/>
        <w:numPr>
          <w:ilvl w:val="0"/>
          <w:numId w:val="8"/>
        </w:numPr>
        <w:spacing w:after="80" w:line="290"/>
      </w:pPr>
      <w:r>
        <w:rPr>
          <w:rFonts w:ascii="Nunito Sans" w:cs="Nunito Sans" w:eastAsia="Nunito Sans" w:hAnsi="Nunito Sans"/>
          <w:color w:val="102E3B"/>
          <w:sz w:val="20"/>
          <w:szCs w:val="20"/>
        </w:rPr>
        <w:t xml:space="preserve">No borre publicaciones por pánico. Responda una sola vez, con calma y ateniéndose a los hechos.</w:t>
      </w:r>
    </w:p>
    <w:p>
      <w:pPr>
        <w:pStyle w:val="ListParagraph"/>
        <w:numPr>
          <w:ilvl w:val="0"/>
          <w:numId w:val="8"/>
        </w:numPr>
        <w:spacing w:after="80" w:line="290"/>
      </w:pPr>
      <w:r>
        <w:rPr>
          <w:rFonts w:ascii="Nunito Sans" w:cs="Nunito Sans" w:eastAsia="Nunito Sans" w:hAnsi="Nunito Sans"/>
          <w:color w:val="102E3B"/>
          <w:sz w:val="20"/>
          <w:szCs w:val="20"/>
        </w:rPr>
        <w:t xml:space="preserve">Organice una revisión independiente cuando el caso sea grave o implique a personas de nivel directivo.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NOTIFICAR INCIDENTES GRAVES A AUTORIDADES Y FINANCIADORES</w:t>
            </w:r>
          </w:p>
          <w:p>
            <w:pPr>
              <w:spacing w:after="120" w:before="0" w:line="300"/>
            </w:pPr>
            <w:r>
              <w:rPr>
                <w:rFonts w:ascii="Nunito Sans" w:cs="Nunito Sans" w:eastAsia="Nunito Sans" w:hAnsi="Nunito Sans"/>
                <w:color w:val="102E3B"/>
                <w:sz w:val="19"/>
                <w:szCs w:val="19"/>
              </w:rPr>
              <w:t xml:space="preserve">Muchas autoridades reguladoras de organizaciones benéficas y ONG esperan que se les notifiquen con prontitud los incidentes graves. Por ejemplo, la Charity Commission for England and Wales espera que los patronos le notifiquen incidentes graves como los incidentes de salvaguarda y los fraudes importantes. Consulta tu legislación local y a tu autoridad reguladora para saber qué se considera grave y con qué rapidez hay que notificarlo. La mayoría de los financiadores institucionales exigen que se les comuniquen las denuncias de salvaguarda y los fraudes en un plazo breve, a menudo de </w:t>
            </w:r>
            <w:r>
              <w:rPr>
                <w:rFonts w:ascii="Nunito Sans" w:cs="Nunito Sans" w:eastAsia="Nunito Sans" w:hAnsi="Nunito Sans"/>
                <w:color w:val="102E3B"/>
                <w:sz w:val="19"/>
                <w:szCs w:val="19"/>
                <w:highlight w:val="yellow"/>
              </w:rPr>
              <w:t xml:space="preserve">[24 a 72 horas]</w:t>
            </w:r>
            <w:r>
              <w:rPr>
                <w:rFonts w:ascii="Nunito Sans" w:cs="Nunito Sans" w:eastAsia="Nunito Sans" w:hAnsi="Nunito Sans"/>
                <w:color w:val="102E3B"/>
                <w:sz w:val="19"/>
                <w:szCs w:val="19"/>
              </w:rPr>
              <w:t xml:space="preserve">. Anota el plazo de cada financiador en la hoja de contactos.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Disturbios, catástrofes naturales o epidemias</w:t>
      </w:r>
    </w:p>
    <w:p>
      <w:pPr>
        <w:spacing w:after="120" w:before="0" w:line="300"/>
      </w:pPr>
      <w:r>
        <w:rPr>
          <w:rFonts w:ascii="Nunito Sans" w:cs="Nunito Sans" w:eastAsia="Nunito Sans" w:hAnsi="Nunito Sans"/>
          <w:color w:val="102E3B"/>
          <w:sz w:val="20"/>
          <w:szCs w:val="20"/>
        </w:rPr>
        <w:t xml:space="preserve">Por ejemplo: elecciones o protestas que se vuelven violentas, un conflicto armado, inundaciones, terremotos, sequía, un brote de una enfermedad o una pandemia que afecta al personal y a las comunidades.</w:t>
      </w:r>
    </w:p>
    <w:p>
      <w:pPr>
        <w:pStyle w:val="ListParagraph"/>
        <w:numPr>
          <w:ilvl w:val="0"/>
          <w:numId w:val="9"/>
        </w:numPr>
        <w:spacing w:after="80" w:line="290"/>
      </w:pPr>
      <w:r>
        <w:rPr>
          <w:rFonts w:ascii="Nunito Sans" w:cs="Nunito Sans" w:eastAsia="Nunito Sans" w:hAnsi="Nunito Sans"/>
          <w:color w:val="102E3B"/>
          <w:sz w:val="20"/>
          <w:szCs w:val="20"/>
        </w:rPr>
        <w:t xml:space="preserve">Compruebe el paradero de todas las personas de la zona en un plazo de </w:t>
      </w:r>
      <w:r>
        <w:rPr>
          <w:rFonts w:ascii="Nunito Sans" w:cs="Nunito Sans" w:eastAsia="Nunito Sans" w:hAnsi="Nunito Sans"/>
          <w:color w:val="102E3B"/>
          <w:sz w:val="20"/>
          <w:szCs w:val="20"/>
          <w:highlight w:val="yellow"/>
        </w:rPr>
        <w:t xml:space="preserve">[2 horas]</w:t>
      </w:r>
      <w:r>
        <w:rPr>
          <w:rFonts w:ascii="Nunito Sans" w:cs="Nunito Sans" w:eastAsia="Nunito Sans" w:hAnsi="Nunito Sans"/>
          <w:color w:val="102E3B"/>
          <w:sz w:val="20"/>
          <w:szCs w:val="20"/>
        </w:rPr>
        <w:t xml:space="preserve"> cuando sea posible, usando los mecanismos de comprobación de la Política de Seguridad en Viajes y Deber de Cuidado.</w:t>
      </w:r>
    </w:p>
    <w:p>
      <w:pPr>
        <w:pStyle w:val="ListParagraph"/>
        <w:numPr>
          <w:ilvl w:val="0"/>
          <w:numId w:val="9"/>
        </w:numPr>
        <w:spacing w:after="80" w:line="290"/>
      </w:pPr>
      <w:r>
        <w:rPr>
          <w:rFonts w:ascii="Nunito Sans" w:cs="Nunito Sans" w:eastAsia="Nunito Sans" w:hAnsi="Nunito Sans"/>
          <w:color w:val="102E3B"/>
          <w:sz w:val="20"/>
          <w:szCs w:val="20"/>
        </w:rPr>
        <w:t xml:space="preserve">Suspenda los viajes a la zona. Decida si pausar las actividades, trasladar a las personas o evacuar. Nunca pida a nadie que permanezca en peligro para mantener un programa en marcha.</w:t>
      </w:r>
    </w:p>
    <w:p>
      <w:pPr>
        <w:pStyle w:val="ListParagraph"/>
        <w:numPr>
          <w:ilvl w:val="0"/>
          <w:numId w:val="9"/>
        </w:numPr>
        <w:spacing w:after="80" w:line="290"/>
      </w:pPr>
      <w:r>
        <w:rPr>
          <w:rFonts w:ascii="Nunito Sans" w:cs="Nunito Sans" w:eastAsia="Nunito Sans" w:hAnsi="Nunito Sans"/>
          <w:color w:val="102E3B"/>
          <w:sz w:val="20"/>
          <w:szCs w:val="20"/>
        </w:rPr>
        <w:t xml:space="preserve">Siga las indicaciones de las autoridades nacionales y, en las emergencias sanitarias, del ministerio de salud y de la Organización Mundial de la Salud.</w:t>
      </w:r>
    </w:p>
    <w:p>
      <w:pPr>
        <w:pStyle w:val="ListParagraph"/>
        <w:numPr>
          <w:ilvl w:val="0"/>
          <w:numId w:val="9"/>
        </w:numPr>
        <w:spacing w:after="80" w:line="290"/>
      </w:pPr>
      <w:r>
        <w:rPr>
          <w:rFonts w:ascii="Nunito Sans" w:cs="Nunito Sans" w:eastAsia="Nunito Sans" w:hAnsi="Nunito Sans"/>
          <w:color w:val="102E3B"/>
          <w:sz w:val="20"/>
          <w:szCs w:val="20"/>
        </w:rPr>
        <w:t xml:space="preserve">Traslade las actividades críticas a una ejecución a distancia o dirigida por socios solo cuando sea seguro para todas las personas, incluidos los socios.</w:t>
      </w:r>
    </w:p>
    <w:p>
      <w:pPr>
        <w:pStyle w:val="ListParagraph"/>
        <w:numPr>
          <w:ilvl w:val="0"/>
          <w:numId w:val="9"/>
        </w:numPr>
        <w:spacing w:after="80" w:line="290"/>
      </w:pPr>
      <w:r>
        <w:rPr>
          <w:rFonts w:ascii="Nunito Sans" w:cs="Nunito Sans" w:eastAsia="Nunito Sans" w:hAnsi="Nunito Sans"/>
          <w:color w:val="102E3B"/>
          <w:sz w:val="20"/>
          <w:szCs w:val="20"/>
        </w:rPr>
        <w:t xml:space="preserve">Apoye al personal cuyas familias o viviendas se vean afectadas, con permisos flexibles.</w:t>
      </w:r>
    </w:p>
    <w:p>
      <w:pPr>
        <w:pStyle w:val="ListParagraph"/>
        <w:numPr>
          <w:ilvl w:val="0"/>
          <w:numId w:val="9"/>
        </w:numPr>
        <w:spacing w:after="80" w:line="290"/>
      </w:pPr>
      <w:r>
        <w:rPr>
          <w:rFonts w:ascii="Nunito Sans" w:cs="Nunito Sans" w:eastAsia="Nunito Sans" w:hAnsi="Nunito Sans"/>
          <w:color w:val="102E3B"/>
          <w:sz w:val="20"/>
          <w:szCs w:val="20"/>
        </w:rPr>
        <w:t xml:space="preserve">Pregunte a las comunidades qué necesitan. Hable pronto con los financiadores sobre cambios en las actividades o los presupuestos.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DEBER DE CUIDADO Y SALARIO DURANTE LOS CIERRES</w:t>
            </w:r>
          </w:p>
          <w:p>
            <w:pPr>
              <w:spacing w:after="120" w:before="0" w:line="300"/>
            </w:pPr>
            <w:r>
              <w:rPr>
                <w:rFonts w:ascii="Nunito Sans" w:cs="Nunito Sans" w:eastAsia="Nunito Sans" w:hAnsi="Nunito Sans"/>
                <w:color w:val="102E3B"/>
                <w:sz w:val="19"/>
                <w:szCs w:val="19"/>
              </w:rPr>
              <w:t xml:space="preserve">Por lo general, los empleadores tienen el deber legal de adoptar medidas razonables para proteger al personal, también cuando viaja o trabaja en lugares de alto riesgo. Las normas sobre el salario durante los cierres de emergencia y las reducciones de jornada varían mucho: consulta tu legislación laboral local. Decide de antemano, por ejemplo, salario completo durante </w:t>
            </w:r>
            <w:r>
              <w:rPr>
                <w:rFonts w:ascii="Nunito Sans" w:cs="Nunito Sans" w:eastAsia="Nunito Sans" w:hAnsi="Nunito Sans"/>
                <w:color w:val="102E3B"/>
                <w:sz w:val="19"/>
                <w:szCs w:val="19"/>
                <w:highlight w:val="yellow"/>
              </w:rPr>
              <w:t xml:space="preserve">[2 semanas]</w:t>
            </w:r>
            <w:r>
              <w:rPr>
                <w:rFonts w:ascii="Nunito Sans" w:cs="Nunito Sans" w:eastAsia="Nunito Sans" w:hAnsi="Nunito Sans"/>
                <w:color w:val="102E3B"/>
                <w:sz w:val="19"/>
                <w:szCs w:val="19"/>
              </w:rPr>
              <w:t xml:space="preserve"> de cierre y después una revisión del órgano de gobierno.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Fallo de un socio</w:t>
      </w:r>
    </w:p>
    <w:p>
      <w:pPr>
        <w:spacing w:after="120" w:before="0" w:line="300"/>
      </w:pPr>
      <w:r>
        <w:rPr>
          <w:rFonts w:ascii="Nunito Sans" w:cs="Nunito Sans" w:eastAsia="Nunito Sans" w:hAnsi="Nunito Sans"/>
          <w:color w:val="102E3B"/>
          <w:sz w:val="20"/>
          <w:szCs w:val="20"/>
        </w:rPr>
        <w:t xml:space="preserve">Por ejemplo: un socio ejecutor quiebra, pierde su registro, hace un uso indebido de los fondos, se enfrenta a una denuncia grave o deja de ejecutar las actividades.</w:t>
      </w:r>
    </w:p>
    <w:p>
      <w:pPr>
        <w:pStyle w:val="ListParagraph"/>
        <w:numPr>
          <w:ilvl w:val="0"/>
          <w:numId w:val="10"/>
        </w:numPr>
        <w:spacing w:after="80" w:line="290"/>
      </w:pPr>
      <w:r>
        <w:rPr>
          <w:rFonts w:ascii="Nunito Sans" w:cs="Nunito Sans" w:eastAsia="Nunito Sans" w:hAnsi="Nunito Sans"/>
          <w:color w:val="102E3B"/>
          <w:sz w:val="20"/>
          <w:szCs w:val="20"/>
        </w:rPr>
        <w:t xml:space="preserve">Obtenga los hechos por escrito. Revise el Acuerdo de Subvención a Socios o el Memorando de Entendimiento de Alianza para conocer los derechos a suspender pagos, consultar registros y resolver el acuerdo.</w:t>
      </w:r>
    </w:p>
    <w:p>
      <w:pPr>
        <w:pStyle w:val="ListParagraph"/>
        <w:numPr>
          <w:ilvl w:val="0"/>
          <w:numId w:val="10"/>
        </w:numPr>
        <w:spacing w:after="80" w:line="290"/>
      </w:pPr>
      <w:r>
        <w:rPr>
          <w:rFonts w:ascii="Nunito Sans" w:cs="Nunito Sans" w:eastAsia="Nunito Sans" w:hAnsi="Nunito Sans"/>
          <w:color w:val="102E3B"/>
          <w:sz w:val="20"/>
          <w:szCs w:val="20"/>
        </w:rPr>
        <w:t xml:space="preserve">Suspenda los pagos siguientes si existe riesgo de uso indebido.</w:t>
      </w:r>
    </w:p>
    <w:p>
      <w:pPr>
        <w:pStyle w:val="ListParagraph"/>
        <w:numPr>
          <w:ilvl w:val="0"/>
          <w:numId w:val="10"/>
        </w:numPr>
        <w:spacing w:after="80" w:line="290"/>
      </w:pPr>
      <w:r>
        <w:rPr>
          <w:rFonts w:ascii="Nunito Sans" w:cs="Nunito Sans" w:eastAsia="Nunito Sans" w:hAnsi="Nunito Sans"/>
          <w:color w:val="102E3B"/>
          <w:sz w:val="20"/>
          <w:szCs w:val="20"/>
        </w:rPr>
        <w:t xml:space="preserve">Decida si nosotros, otro socio o las autoridades locales podemos mantener el apoyo esencial a las personas a las que atiende el socio.</w:t>
      </w:r>
    </w:p>
    <w:p>
      <w:pPr>
        <w:pStyle w:val="ListParagraph"/>
        <w:numPr>
          <w:ilvl w:val="0"/>
          <w:numId w:val="10"/>
        </w:numPr>
        <w:spacing w:after="80" w:line="290"/>
      </w:pPr>
      <w:r>
        <w:rPr>
          <w:rFonts w:ascii="Nunito Sans" w:cs="Nunito Sans" w:eastAsia="Nunito Sans" w:hAnsi="Nunito Sans"/>
          <w:color w:val="102E3B"/>
          <w:sz w:val="20"/>
          <w:szCs w:val="20"/>
        </w:rPr>
        <w:t xml:space="preserve">Proteja nuestros registros y cualquier dato o bien que el socio conserve por nuestra cuenta.</w:t>
      </w:r>
    </w:p>
    <w:p>
      <w:pPr>
        <w:pStyle w:val="ListParagraph"/>
        <w:numPr>
          <w:ilvl w:val="0"/>
          <w:numId w:val="10"/>
        </w:numPr>
        <w:spacing w:after="80" w:line="290"/>
      </w:pPr>
      <w:r>
        <w:rPr>
          <w:rFonts w:ascii="Nunito Sans" w:cs="Nunito Sans" w:eastAsia="Nunito Sans" w:hAnsi="Nunito Sans"/>
          <w:color w:val="102E3B"/>
          <w:sz w:val="20"/>
          <w:szCs w:val="20"/>
        </w:rPr>
        <w:t xml:space="preserve">Informe al financiador en el plazo que fije el acuerdo de subvención, con un plan.</w:t>
      </w:r>
    </w:p>
    <w:p>
      <w:pPr>
        <w:pStyle w:val="ListParagraph"/>
        <w:numPr>
          <w:ilvl w:val="0"/>
          <w:numId w:val="10"/>
        </w:numPr>
        <w:spacing w:after="80" w:line="290"/>
      </w:pPr>
      <w:r>
        <w:rPr>
          <w:rFonts w:ascii="Nunito Sans" w:cs="Nunito Sans" w:eastAsia="Nunito Sans" w:hAnsi="Nunito Sans"/>
          <w:color w:val="102E3B"/>
          <w:sz w:val="20"/>
          <w:szCs w:val="20"/>
        </w:rPr>
        <w:t xml:space="preserve">Revise cómo comprobamos y supervisamos a los socios.</w:t>
      </w:r>
    </w:p>
    <w:p>
      <w:pPr>
        <w:pStyle w:val="Heading1"/>
        <w:keepNext/>
        <w:spacing w:after="160" w:before="360"/>
      </w:pPr>
      <w:r>
        <w:rPr>
          <w:rFonts w:ascii="DM Serif Display" w:cs="DM Serif Display" w:eastAsia="DM Serif Display" w:hAnsi="DM Serif Display"/>
          <w:color w:val="123C48"/>
          <w:sz w:val="40"/>
          <w:szCs w:val="40"/>
        </w:rPr>
        <w:t xml:space="preserve">Comunicación en una crisis</w:t>
      </w:r>
    </w:p>
    <w:p>
      <w:pPr>
        <w:pStyle w:val="Heading2"/>
        <w:keepNext/>
        <w:spacing w:after="120" w:before="280"/>
      </w:pPr>
      <w:r>
        <w:rPr>
          <w:rFonts w:ascii="DM Serif Display" w:cs="DM Serif Display" w:eastAsia="DM Serif Display" w:hAnsi="DM Serif Display"/>
          <w:color w:val="123C48"/>
          <w:sz w:val="28"/>
          <w:szCs w:val="28"/>
        </w:rPr>
        <w:t xml:space="preserve">13. Principios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primero.</w:t>
      </w:r>
      <w:r>
        <w:rPr>
          <w:rFonts w:ascii="Nunito Sans" w:cs="Nunito Sans" w:eastAsia="Nunito Sans" w:hAnsi="Nunito Sans"/>
          <w:color w:val="102E3B"/>
          <w:sz w:val="20"/>
          <w:szCs w:val="20"/>
        </w:rPr>
        <w:t xml:space="preserve"> Informamos a quienes están más afectados antes que al público, siempre que sea seguro.</w:t>
      </w:r>
    </w:p>
    <w:p>
      <w:pPr>
        <w:pStyle w:val="ListParagraph"/>
        <w:numPr>
          <w:ilvl w:val="0"/>
          <w:numId w:val="3"/>
        </w:numPr>
        <w:spacing w:after="80" w:line="290"/>
      </w:pPr>
      <w:r>
        <w:rPr>
          <w:rFonts w:ascii="Nunito Sans" w:cs="Nunito Sans" w:eastAsia="Nunito Sans" w:hAnsi="Nunito Sans"/>
          <w:b/>
          <w:bCs/>
          <w:color w:val="102E3B"/>
          <w:sz w:val="20"/>
          <w:szCs w:val="20"/>
        </w:rPr>
        <w:t xml:space="preserve">Con honestidad y pronto.</w:t>
      </w:r>
      <w:r>
        <w:rPr>
          <w:rFonts w:ascii="Nunito Sans" w:cs="Nunito Sans" w:eastAsia="Nunito Sans" w:hAnsi="Nunito Sans"/>
          <w:color w:val="102E3B"/>
          <w:sz w:val="20"/>
          <w:szCs w:val="20"/>
        </w:rPr>
        <w:t xml:space="preserve"> Decimos lo que sabemos, lo que no sabemos y cuándo daremos novedades. No especulamos.</w:t>
      </w:r>
    </w:p>
    <w:p>
      <w:pPr>
        <w:pStyle w:val="ListParagraph"/>
        <w:numPr>
          <w:ilvl w:val="0"/>
          <w:numId w:val="3"/>
        </w:numPr>
        <w:spacing w:after="80" w:line="290"/>
      </w:pPr>
      <w:r>
        <w:rPr>
          <w:rFonts w:ascii="Nunito Sans" w:cs="Nunito Sans" w:eastAsia="Nunito Sans" w:hAnsi="Nunito Sans"/>
          <w:b/>
          <w:bCs/>
          <w:color w:val="102E3B"/>
          <w:sz w:val="20"/>
          <w:szCs w:val="20"/>
        </w:rPr>
        <w:t xml:space="preserve">Una sola voz.</w:t>
      </w:r>
      <w:r>
        <w:rPr>
          <w:rFonts w:ascii="Nunito Sans" w:cs="Nunito Sans" w:eastAsia="Nunito Sans" w:hAnsi="Nunito Sans"/>
          <w:color w:val="102E3B"/>
          <w:sz w:val="20"/>
          <w:szCs w:val="20"/>
        </w:rPr>
        <w:t xml:space="preserve"> Solo la persona portavoz habla con los medios de comunicación. Todas las demás personas remiten las consultas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[teléfono / correo electrónico]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Seguridad y privacidad.</w:t>
      </w:r>
      <w:r>
        <w:rPr>
          <w:rFonts w:ascii="Nunito Sans" w:cs="Nunito Sans" w:eastAsia="Nunito Sans" w:hAnsi="Nunito Sans"/>
          <w:color w:val="102E3B"/>
          <w:sz w:val="20"/>
          <w:szCs w:val="20"/>
        </w:rPr>
        <w:t xml:space="preserve"> Nunca identificamos a personas sobrevivientes, a niñas y niños ni a nadie que esté en riesgo. Cuando hablar en público pueda poner en peligro a las personas, su seguridad decide lo que decimos.</w:t>
      </w:r>
    </w:p>
    <w:p>
      <w:pPr>
        <w:pStyle w:val="ListParagraph"/>
        <w:numPr>
          <w:ilvl w:val="0"/>
          <w:numId w:val="3"/>
        </w:numPr>
        <w:spacing w:after="80" w:line="290"/>
      </w:pPr>
      <w:r>
        <w:rPr>
          <w:rFonts w:ascii="Nunito Sans" w:cs="Nunito Sans" w:eastAsia="Nunito Sans" w:hAnsi="Nunito Sans"/>
          <w:b/>
          <w:bCs/>
          <w:color w:val="102E3B"/>
          <w:sz w:val="20"/>
          <w:szCs w:val="20"/>
        </w:rPr>
        <w:t xml:space="preserve">Canales en los que la gente confía.</w:t>
      </w:r>
      <w:r>
        <w:rPr>
          <w:rFonts w:ascii="Nunito Sans" w:cs="Nunito Sans" w:eastAsia="Nunito Sans" w:hAnsi="Nunito Sans"/>
          <w:color w:val="102E3B"/>
          <w:sz w:val="20"/>
          <w:szCs w:val="20"/>
        </w:rPr>
        <w:t xml:space="preserve"> La radio comunitaria, los grupos de WhatsApp, los líderes locales o una llamada telefónica pueden importar más que nuestro sitio web. Cada mensaje se anota en el registro.</w:t>
      </w:r>
    </w:p>
    <w:p>
      <w:pPr>
        <w:pStyle w:val="Heading2"/>
        <w:keepNext/>
        <w:spacing w:after="120" w:before="280"/>
      </w:pPr>
      <w:r>
        <w:rPr>
          <w:rFonts w:ascii="DM Serif Display" w:cs="DM Serif Display" w:eastAsia="DM Serif Display" w:hAnsi="DM Serif Display"/>
          <w:color w:val="123C48"/>
          <w:sz w:val="28"/>
          <w:szCs w:val="28"/>
        </w:rPr>
        <w:t xml:space="preserve">14. A quién informamos y cuándo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5334"/>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DESTINATARIOS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5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Y QUÉ</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y personas voluntarias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[4 horas]</w:t>
            </w:r>
            <w:r>
              <w:rPr>
                <w:rFonts w:ascii="Nunito Sans" w:cs="Nunito Sans" w:eastAsia="Nunito Sans" w:hAnsi="Nunito Sans"/>
                <w:color w:val="102E3B"/>
                <w:sz w:val="18"/>
                <w:szCs w:val="18"/>
              </w:rPr>
              <w:t xml:space="preserve"> en los Niveles 2 y 3</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Llamada o mensaje de la persona responsable de crisis: qué ocurrió, qué hacer, a quién preguntar, y que no publiquen nada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Enlace con el órgano de gobierno en un plazo de </w:t>
            </w:r>
            <w:r>
              <w:rPr>
                <w:rFonts w:ascii="Nunito Sans" w:cs="Nunito Sans" w:eastAsia="Nunito Sans" w:hAnsi="Nunito Sans"/>
                <w:color w:val="102E3B"/>
                <w:sz w:val="18"/>
                <w:szCs w:val="18"/>
                <w:highlight w:val="yellow"/>
              </w:rPr>
              <w:t xml:space="preserve">[4 horas]</w:t>
            </w:r>
            <w:r>
              <w:rPr>
                <w:rFonts w:ascii="Nunito Sans" w:cs="Nunito Sans" w:eastAsia="Nunito Sans" w:hAnsi="Nunito Sans"/>
                <w:color w:val="102E3B"/>
                <w:sz w:val="18"/>
                <w:szCs w:val="18"/>
              </w:rPr>
              <w:t xml:space="preserve">; presidencia en un plazo de </w:t>
            </w:r>
            <w:r>
              <w:rPr>
                <w:rFonts w:ascii="Nunito Sans" w:cs="Nunito Sans" w:eastAsia="Nunito Sans" w:hAnsi="Nunito Sans"/>
                <w:color w:val="102E3B"/>
                <w:sz w:val="18"/>
                <w:szCs w:val="18"/>
                <w:highlight w:val="yellow"/>
              </w:rPr>
              <w:t xml:space="preserve">[2 horas]</w:t>
            </w:r>
            <w:r>
              <w:rPr>
                <w:rFonts w:ascii="Nunito Sans" w:cs="Nunito Sans" w:eastAsia="Nunito Sans" w:hAnsi="Nunito Sans"/>
                <w:color w:val="102E3B"/>
                <w:sz w:val="18"/>
                <w:szCs w:val="18"/>
              </w:rPr>
              <w:t xml:space="preserve"> en el Nivel 3</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 teléfono, y después un breve resumen escrito y actualizaciones periódicas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Financiadores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 cada acuerdo, a menudo en </w:t>
            </w:r>
            <w:r>
              <w:rPr>
                <w:rFonts w:ascii="Nunito Sans" w:cs="Nunito Sans" w:eastAsia="Nunito Sans" w:hAnsi="Nunito Sans"/>
                <w:color w:val="102E3B"/>
                <w:sz w:val="18"/>
                <w:szCs w:val="18"/>
                <w:highlight w:val="yellow"/>
              </w:rPr>
              <w:t xml:space="preserve">[24 a 72 horas]</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 de la persona responsable de crisis (Anexo D); una llamada a los financiadores principales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Comunidades y personas a las que atendemos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cuanto sea seguro, antes de cualquier declaración pública cuando sea posible</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de confianza, líderes, radio, SMS o reuniones, en los idiomas locales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si están afectados</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Llamada de su contacto habitual y después correo electrónico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Autoridades reguladoras, aseguradoras y policía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exijan la ley o la póliza</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indicada en la hoja de contactos; guardar copias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Medios de comunicación y público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cuando sea necesario</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la persona portavoz, usando la declaración provisional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Declaración provisional</w:t>
      </w:r>
    </w:p>
    <w:p>
      <w:pPr>
        <w:spacing w:after="120" w:before="0" w:line="30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declaración provisional</w:t>
      </w:r>
      <w:r>
        <w:rPr>
          <w:rFonts w:ascii="Nunito Sans" w:cs="Nunito Sans" w:eastAsia="Nunito Sans" w:hAnsi="Nunito Sans"/>
          <w:color w:val="102E3B"/>
          <w:sz w:val="20"/>
          <w:szCs w:val="20"/>
        </w:rPr>
        <w:t xml:space="preserve"> es un mensaje breve y objetivo que usamos mientras reunimos los hechos (Anexo D). La persona portavoz y la persona responsable de crisis acuerdan cada versión; en el Nivel 3, la presidencia la ve antes. Nuestras normas generales figuran en la Política de Redes Sociales y Comunicaciones.</w:t>
      </w:r>
    </w:p>
    <w:p>
      <w:pPr>
        <w:pStyle w:val="Heading1"/>
        <w:keepNext/>
        <w:spacing w:after="160" w:before="360"/>
      </w:pPr>
      <w:r>
        <w:rPr>
          <w:rFonts w:ascii="DM Serif Display" w:cs="DM Serif Display" w:eastAsia="DM Serif Display" w:hAnsi="DM Serif Display"/>
          <w:color w:val="123C48"/>
          <w:sz w:val="40"/>
          <w:szCs w:val="40"/>
        </w:rPr>
        <w:t xml:space="preserve">Recuperación y vuelta a la normalidad</w:t>
      </w:r>
    </w:p>
    <w:p>
      <w:pPr>
        <w:spacing w:after="120" w:before="0" w:line="300"/>
      </w:pPr>
      <w:r>
        <w:rPr>
          <w:rFonts w:ascii="Nunito Sans" w:cs="Nunito Sans" w:eastAsia="Nunito Sans" w:hAnsi="Nunito Sans"/>
          <w:color w:val="102E3B"/>
          <w:sz w:val="20"/>
          <w:szCs w:val="20"/>
        </w:rPr>
        <w:t xml:space="preserve">La persona responsable de crisis decide, junto con el enlace con el órgano de gobierno, cuándo pasar a la recuperación. La recuperación consiste en:</w:t>
      </w:r>
    </w:p>
    <w:p>
      <w:pPr>
        <w:pStyle w:val="ListParagraph"/>
        <w:numPr>
          <w:ilvl w:val="0"/>
          <w:numId w:val="11"/>
        </w:numPr>
        <w:spacing w:after="80" w:line="290"/>
      </w:pPr>
      <w:r>
        <w:rPr>
          <w:rFonts w:ascii="Nunito Sans" w:cs="Nunito Sans" w:eastAsia="Nunito Sans" w:hAnsi="Nunito Sans"/>
          <w:color w:val="102E3B"/>
          <w:sz w:val="20"/>
          <w:szCs w:val="20"/>
        </w:rPr>
        <w:t xml:space="preserve">Restablecer las actividades críticas en el orden de la tabla de actividades críticas.</w:t>
      </w:r>
    </w:p>
    <w:p>
      <w:pPr>
        <w:pStyle w:val="ListParagraph"/>
        <w:numPr>
          <w:ilvl w:val="0"/>
          <w:numId w:val="11"/>
        </w:numPr>
        <w:spacing w:after="80" w:line="290"/>
      </w:pPr>
      <w:r>
        <w:rPr>
          <w:rFonts w:ascii="Nunito Sans" w:cs="Nunito Sans" w:eastAsia="Nunito Sans" w:hAnsi="Nunito Sans"/>
          <w:color w:val="102E3B"/>
          <w:sz w:val="20"/>
          <w:szCs w:val="20"/>
        </w:rPr>
        <w:t xml:space="preserve">Comprobar que las instalaciones, los sistemas y los registros son seguros y están completos.</w:t>
      </w:r>
    </w:p>
    <w:p>
      <w:pPr>
        <w:pStyle w:val="ListParagraph"/>
        <w:numPr>
          <w:ilvl w:val="0"/>
          <w:numId w:val="11"/>
        </w:numPr>
        <w:spacing w:after="80" w:line="290"/>
      </w:pPr>
      <w:r>
        <w:rPr>
          <w:rFonts w:ascii="Nunito Sans" w:cs="Nunito Sans" w:eastAsia="Nunito Sans" w:hAnsi="Nunito Sans"/>
          <w:color w:val="102E3B"/>
          <w:sz w:val="20"/>
          <w:szCs w:val="20"/>
        </w:rPr>
        <w:t xml:space="preserve">Hacer una sesión de cierre con las personas implicadas y apoyarlas.</w:t>
      </w:r>
    </w:p>
    <w:p>
      <w:pPr>
        <w:pStyle w:val="ListParagraph"/>
        <w:numPr>
          <w:ilvl w:val="0"/>
          <w:numId w:val="11"/>
        </w:numPr>
        <w:spacing w:after="80" w:line="290"/>
      </w:pPr>
      <w:r>
        <w:rPr>
          <w:rFonts w:ascii="Nunito Sans" w:cs="Nunito Sans" w:eastAsia="Nunito Sans" w:hAnsi="Nunito Sans"/>
          <w:color w:val="102E3B"/>
          <w:sz w:val="20"/>
          <w:szCs w:val="20"/>
        </w:rPr>
        <w:t xml:space="preserve">Cerrar las reclamaciones al seguro y los registros de gasto de emergencia, y acordar con los financiadores los cambios en las subvenciones.</w:t>
      </w:r>
    </w:p>
    <w:p>
      <w:pPr>
        <w:pStyle w:val="ListParagraph"/>
        <w:numPr>
          <w:ilvl w:val="0"/>
          <w:numId w:val="11"/>
        </w:numPr>
        <w:spacing w:after="80" w:line="290"/>
      </w:pPr>
      <w:r>
        <w:rPr>
          <w:rFonts w:ascii="Nunito Sans" w:cs="Nunito Sans" w:eastAsia="Nunito Sans" w:hAnsi="Nunito Sans"/>
          <w:color w:val="102E3B"/>
          <w:sz w:val="20"/>
          <w:szCs w:val="20"/>
        </w:rPr>
        <w:t xml:space="preserve">Comunicar a todas las personas afectadas que la crisis ha terminado y qué ha cambiado.</w:t>
      </w:r>
    </w:p>
    <w:p>
      <w:pPr>
        <w:spacing w:after="120" w:before="0" w:line="300"/>
      </w:pPr>
      <w:r>
        <w:rPr>
          <w:rFonts w:ascii="Nunito Sans" w:cs="Nunito Sans" w:eastAsia="Nunito Sans" w:hAnsi="Nunito Sans"/>
          <w:color w:val="102E3B"/>
          <w:sz w:val="20"/>
          <w:szCs w:val="20"/>
        </w:rPr>
        <w:t xml:space="preserve">A continuación, la persona responsable de crisis cierra la crisis en el registro.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celebra una </w:t>
      </w:r>
      <w:r>
        <w:rPr>
          <w:rFonts w:ascii="Nunito Sans" w:cs="Nunito Sans" w:eastAsia="Nunito Sans" w:hAnsi="Nunito Sans"/>
          <w:b/>
          <w:bCs/>
          <w:color w:val="102E3B"/>
          <w:sz w:val="20"/>
          <w:szCs w:val="20"/>
        </w:rPr>
        <w:t xml:space="preserve">revisión de aprendizaje</w:t>
      </w:r>
      <w:r>
        <w:rPr>
          <w:rFonts w:ascii="Nunito Sans" w:cs="Nunito Sans" w:eastAsia="Nunito Sans" w:hAnsi="Nunito Sans"/>
          <w:color w:val="102E3B"/>
          <w:sz w:val="20"/>
          <w:szCs w:val="20"/>
        </w:rPr>
        <w:t xml:space="preserve"> con las personas implicadas: qué funcionó, qué no y qué vamos a cambiar. Las acciones tienen una persona responsable y una fecha, se incorporan al Registro de Riesgos cuando corresponde y se comunican al órgano de gobierno. Buscamos lecciones, no culpables.</w:t>
      </w:r>
    </w:p>
    <w:p>
      <w:pPr>
        <w:pStyle w:val="Heading1"/>
        <w:keepNext/>
        <w:spacing w:after="160" w:before="360"/>
      </w:pPr>
      <w:r>
        <w:rPr>
          <w:rFonts w:ascii="DM Serif Display" w:cs="DM Serif Display" w:eastAsia="DM Serif Display" w:hAnsi="DM Serif Display"/>
          <w:color w:val="123C48"/>
          <w:sz w:val="40"/>
          <w:szCs w:val="40"/>
        </w:rPr>
        <w:t xml:space="preserve">Pruebas y revisión</w:t>
      </w:r>
    </w:p>
    <w:p>
      <w:pPr>
        <w:pStyle w:val="Heading2"/>
        <w:keepNext/>
        <w:spacing w:after="120" w:before="280"/>
      </w:pPr>
      <w:r>
        <w:rPr>
          <w:rFonts w:ascii="DM Serif Display" w:cs="DM Serif Display" w:eastAsia="DM Serif Display" w:hAnsi="DM Serif Display"/>
          <w:color w:val="123C48"/>
          <w:sz w:val="28"/>
          <w:szCs w:val="28"/>
        </w:rPr>
        <w:t xml:space="preserve">16. Ejercicio anual de simulación de mesa</w:t>
      </w:r>
    </w:p>
    <w:p>
      <w:pPr>
        <w:spacing w:after="120" w:before="0" w:line="300"/>
      </w:pPr>
      <w:r>
        <w:rPr>
          <w:rFonts w:ascii="Nunito Sans" w:cs="Nunito Sans" w:eastAsia="Nunito Sans" w:hAnsi="Nunito Sans"/>
          <w:color w:val="102E3B"/>
          <w:sz w:val="20"/>
          <w:szCs w:val="20"/>
        </w:rPr>
        <w:t xml:space="preserve">Una vez al año, el equipo de crisis y al menos un miembro del órgano de gobierno realizan un </w:t>
      </w:r>
      <w:r>
        <w:rPr>
          <w:rFonts w:ascii="Nunito Sans" w:cs="Nunito Sans" w:eastAsia="Nunito Sans" w:hAnsi="Nunito Sans"/>
          <w:b/>
          <w:bCs/>
          <w:color w:val="102E3B"/>
          <w:sz w:val="20"/>
          <w:szCs w:val="20"/>
        </w:rPr>
        <w:t xml:space="preserve">ejercicio de simulación de mesa</w:t>
      </w:r>
      <w:r>
        <w:rPr>
          <w:rFonts w:ascii="Nunito Sans" w:cs="Nunito Sans" w:eastAsia="Nunito Sans" w:hAnsi="Nunito Sans"/>
          <w:color w:val="102E3B"/>
          <w:sz w:val="20"/>
          <w:szCs w:val="20"/>
        </w:rPr>
        <w:t xml:space="preserve">: un debate de 60 a 90 minutos sobre un escenario realista que se va desvelando por etapas. Elegimos un escenario distinto cada año, empezando por nuestros riesgos más altos. Comprobamos las funciones, la hoja de contactos, las soluciones alternativas y los plazos de notificación, y actualizamos el plan en un plazo de </w:t>
      </w:r>
      <w:r>
        <w:rPr>
          <w:rFonts w:ascii="Nunito Sans" w:cs="Nunito Sans" w:eastAsia="Nunito Sans" w:hAnsi="Nunito Sans"/>
          <w:color w:val="102E3B"/>
          <w:sz w:val="20"/>
          <w:szCs w:val="20"/>
          <w:highlight w:val="yellow"/>
        </w:rPr>
        <w:t xml:space="preserve">[1 mes]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ORGANIZAR UN EJERCICIO SENCILLO</w:t>
            </w:r>
          </w:p>
          <w:p>
            <w:pPr>
              <w:spacing w:after="120" w:before="0" w:line="300"/>
            </w:pPr>
            <w:r>
              <w:rPr>
                <w:rFonts w:ascii="Nunito Sans" w:cs="Nunito Sans" w:eastAsia="Nunito Sans" w:hAnsi="Nunito Sans"/>
                <w:color w:val="102E3B"/>
                <w:sz w:val="19"/>
                <w:szCs w:val="19"/>
              </w:rPr>
              <w:t xml:space="preserve">No necesitas una consultora. Elige un escenario, por ejemplo: "Es viernes por la tarde. La persona fundadora está en el hospital tras un accidente de tráfico. Las nóminas hay que pagarlas el lunes". Añade un dato nuevo cada 15 minutos: el banco no acepta las instrucciones de la persona suplente; llama un periodista. Termina enumerando tres cosas que corregir, y guarda las notas como prueba de que se ha hecho el ejercicio. A medida que crezcas, la ISO 22301, la norma internacional de gestión de la continuidad del negocio, es una referencia útil.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17. Revisión</w:t>
      </w:r>
    </w:p>
    <w:p>
      <w:pPr>
        <w:spacing w:after="120" w:before="0" w:line="300"/>
      </w:pPr>
      <w:r>
        <w:rPr>
          <w:rFonts w:ascii="Nunito Sans" w:cs="Nunito Sans" w:eastAsia="Nunito Sans" w:hAnsi="Nunito Sans"/>
          <w:color w:val="102E3B"/>
          <w:sz w:val="20"/>
          <w:szCs w:val="20"/>
        </w:rPr>
        <w:t xml:space="preserve">Revisamos este plan una vez al año después del ejercicio, después de cada crisis de Nivel 2 o 3, cuando cambian los riesgos principales del Registro de Riesgos y cuando abrimos o cerramos una oficina, un país o un programa importante. El órgano de gobierno aprueba el plan y los cambios importantes. La persona responsable de crisis puede actualizar los datos de contacto y aspectos menores en cualquier momento.</w:t>
      </w:r>
    </w:p>
    <w:p>
      <w:pPr>
        <w:pStyle w:val="Heading1"/>
        <w:keepNext/>
        <w:spacing w:after="160" w:before="360"/>
      </w:pPr>
      <w:r>
        <w:rPr>
          <w:rFonts w:ascii="DM Serif Display" w:cs="DM Serif Display" w:eastAsia="DM Serif Display" w:hAnsi="DM Serif Display"/>
          <w:color w:val="123C48"/>
          <w:sz w:val="40"/>
          <w:szCs w:val="40"/>
        </w:rPr>
        <w:t xml:space="preserve">Registros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de crisis lleva un registro (Anexo C) de cada crisis de Nivel 2 y 3: hechos, decisiones, motivos y quién decidió, con las horas. Los incidentes de Nivel 1 se registran conforme al 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los registros, los informes y las revisiones de aprendizaje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o más tiempo si así lo exigen la ley, un financiador o una investigación, según lo establecido en nuestro 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Los registros pueden contener información personal sensible. Solo pueden verlos el equipo de crisis y el órgano de gobierno, conforme a nuestra 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Guardamos copias de este plan y de la hoja de contactos en lugares donde sobrevivirían a la crisis: en la nube, en los teléfonos y en papel.</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Respuesta ante Brechas de Datos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Seguridad en Viajes y Deber de Cuidado</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Reservas</w:t>
      </w:r>
    </w:p>
    <w:p>
      <w:pPr>
        <w:pStyle w:val="ListParagraph"/>
        <w:numPr>
          <w:ilvl w:val="0"/>
          <w:numId w:val="3"/>
        </w:numPr>
        <w:spacing w:after="80" w:line="290"/>
      </w:pPr>
      <w:r>
        <w:rPr>
          <w:rFonts w:ascii="Nunito Sans" w:cs="Nunito Sans" w:eastAsia="Nunito Sans" w:hAnsi="Nunito Sans"/>
          <w:color w:val="102E3B"/>
          <w:sz w:val="20"/>
          <w:szCs w:val="20"/>
        </w:rPr>
        <w:t xml:space="preserve">Términos de Referencia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Redes Sociales y Comunicaciones</w:t>
      </w:r>
    </w:p>
    <w:p>
      <w:pPr>
        <w:pStyle w:val="Heading1"/>
        <w:keepNext/>
        <w:spacing w:after="160" w:before="360"/>
      </w:pPr>
      <w:r>
        <w:rPr>
          <w:rFonts w:ascii="DM Serif Display" w:cs="DM Serif Display" w:eastAsia="DM Serif Display" w:hAnsi="DM Serif Display"/>
          <w:color w:val="123C48"/>
          <w:sz w:val="40"/>
          <w:szCs w:val="40"/>
        </w:rPr>
        <w:t xml:space="preserve">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Plan aprobado por el órgano de gobierno el: 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Referencia del acta del órgano de gobierno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responsable de crisis: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Próxima revisión y ejercicio de simulación de mesa: 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Hoja de contactos para crisis</w:t>
      </w:r>
    </w:p>
    <w:p>
      <w:pPr>
        <w:spacing w:after="120" w:before="0" w:line="300"/>
      </w:pPr>
      <w:r>
        <w:rPr>
          <w:rFonts w:ascii="Nunito Sans" w:cs="Nunito Sans" w:eastAsia="Nunito Sans" w:hAnsi="Nunito Sans"/>
          <w:color w:val="102E3B"/>
          <w:sz w:val="20"/>
          <w:szCs w:val="20"/>
        </w:rPr>
        <w:t xml:space="preserve">Guarde una copia impresa y una copia en su teléfono. Última revisión: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por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095"/>
        <w:gridCol w:w="2476"/>
        <w:gridCol w:w="2477"/>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FUNCIÓN U ORGANIZACIÓN</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TELÉFONO (DE TRABAJO Y PERSONAL)</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CORREO ELECTRÓNICO U OTRO CANAL</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crisis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Suplente de la persona responsable de crisis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Enlace con el órgano de gobierno / presidencia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 y operaciones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Comunicación y portavoz</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 de país o de sede, </w:t>
            </w:r>
            <w:r>
              <w:rPr>
                <w:rFonts w:ascii="Nunito Sans" w:cs="Nunito Sans" w:eastAsia="Nunito Sans" w:hAnsi="Nunito Sans"/>
                <w:color w:val="102E3B"/>
                <w:sz w:val="18"/>
                <w:szCs w:val="18"/>
                <w:highlight w:val="yellow"/>
              </w:rPr>
              <w:t xml:space="preserve">[ubicación]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Servicios de emergencia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 local]</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Hospital o clínica más cercanos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Policía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[Comisaría]</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Soporte de TI</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[Empresa / persona]</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Banco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[Sucursal, gestor o gestora de la cuenta]</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Aseguradora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[Aseguradora]</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[línea de siniestros]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[números de póliza]</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Abogado o abogada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despacho]</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 reguladora de ONG u organizaciones benéficas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autoridad reguladora]</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[formulario de notificación]</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 de protección de datos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autoridad]</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[formulario de notificación]</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Financiador: </w:t>
            </w:r>
            <w:r>
              <w:rPr>
                <w:rFonts w:ascii="Nunito Sans" w:cs="Nunito Sans" w:eastAsia="Nunito Sans" w:hAnsi="Nunito Sans"/>
                <w:color w:val="102E3B"/>
                <w:sz w:val="18"/>
                <w:szCs w:val="18"/>
                <w:highlight w:val="yellow"/>
              </w:rPr>
              <w:t xml:space="preserve">[nombre]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[Gestor o gestora de la subvención]</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 plazo para incidentes graves]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Socio clave: </w:t>
            </w:r>
            <w:r>
              <w:rPr>
                <w:rFonts w:ascii="Nunito Sans" w:cs="Nunito Sans" w:eastAsia="Nunito Sans" w:hAnsi="Nunito Sans"/>
                <w:color w:val="102E3B"/>
                <w:sz w:val="18"/>
                <w:szCs w:val="18"/>
                <w:highlight w:val="yellow"/>
              </w:rPr>
              <w:t xml:space="preserve">[nombre]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[Contacto]</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[teléfono]</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[correo electrónico]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Lista de verificación de las primeras 24 horas</w:t>
      </w:r>
    </w:p>
    <w:p>
      <w:pPr>
        <w:spacing w:after="120" w:before="0" w:line="300"/>
      </w:pPr>
      <w:r>
        <w:rPr>
          <w:rFonts w:ascii="Nunito Sans" w:cs="Nunito Sans" w:eastAsia="Nunito Sans" w:hAnsi="Nunito Sans"/>
          <w:color w:val="102E3B"/>
          <w:sz w:val="20"/>
          <w:szCs w:val="20"/>
        </w:rPr>
        <w:t xml:space="preserve">Marque cada punto y anote quién lo hizo y cuándo.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5904"/>
        <w:gridCol w:w="1428"/>
        <w:gridCol w:w="1431"/>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143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HORA</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Primera hora</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 a salvo; servicios de emergencia y asistencia médica avisados si es necesario</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Comprobado el paradero de todo el personal, las personas voluntarias y las visitas</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Nivel de gravedad fijado; plan activado</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abierto; hora de conocimiento anotada</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Problema contenido en la medida de lo posible</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Procedimientos específicos iniciados (salvaguarda, brecha de datos, fraude, incidente)</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Primeras cuatro horas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Equipo de crisis convocado</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Enlace con el órgano de gobierno informado; presidencia informada en el Nivel 3</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Hechos, incógnitas y preguntas enumerados</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Actividades críticas comprobadas; soluciones alternativas en marcha</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y personas voluntarias informados</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Declaración provisional acordada; portavoz confirmado</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Pruebas conservadas</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Primeras 24 horas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Financiadores, aseguradoras, socios y autoridades informados, o plazo anotado</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Comunidades y personas a las que atendemos informadas de lo que cambia para ellas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 nóminas y pagos de las próximas </w:t>
            </w:r>
            <w:r>
              <w:rPr>
                <w:rFonts w:ascii="Nunito Sans" w:cs="Nunito Sans" w:eastAsia="Nunito Sans" w:hAnsi="Nunito Sans"/>
                <w:color w:val="102E3B"/>
                <w:sz w:val="18"/>
                <w:szCs w:val="18"/>
                <w:highlight w:val="yellow"/>
              </w:rPr>
              <w:t xml:space="preserve">[2 semanas]</w:t>
            </w:r>
            <w:r>
              <w:rPr>
                <w:rFonts w:ascii="Nunito Sans" w:cs="Nunito Sans" w:eastAsia="Nunito Sans" w:hAnsi="Nunito Sans"/>
                <w:color w:val="102E3B"/>
                <w:sz w:val="18"/>
                <w:szCs w:val="18"/>
              </w:rPr>
              <w:t xml:space="preserve"> comprobados</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Próxima reunión y frecuencia de actualizaciones fijadas</w:t>
            </w: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Descanso y apoyo organizados para las personas implicadas</w:t>
            </w: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3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C: Registro de incidentes y decisiones</w:t>
      </w:r>
    </w:p>
    <w:p>
      <w:pPr>
        <w:spacing w:after="120" w:before="0" w:line="300"/>
      </w:pPr>
      <w:r>
        <w:rPr>
          <w:rFonts w:ascii="Nunito Sans" w:cs="Nunito Sans" w:eastAsia="Nunito Sans" w:hAnsi="Nunito Sans"/>
          <w:color w:val="102E3B"/>
          <w:sz w:val="20"/>
          <w:szCs w:val="20"/>
        </w:rPr>
        <w:t xml:space="preserve">Use un registro por cada crisis. Anote hechos, no opiniones. Anote también las decisiones de no actuar, con el motivo.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[CR-2026-01]</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y hora en que tuvimos conocimiento; quién lo comunicó</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ocurrió; dónde; a quién afecta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Nivel de gravedad, quién lo decidió, cualquier cambio posterior</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Procedimientos iniciados además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Actividades críticas afectadas; soluciones alternativas usadas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Notificaciones: a quién, cuándo, referencia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Gasto de emergencia: importe, finalidad, aprobado por</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cierre; cerrado por; motivo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revisión de aprendizaje; acciones, personas responsables, fechas límite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REGISTRO DE DECISIONES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3809"/>
        <w:gridCol w:w="2476"/>
        <w:gridCol w:w="1716"/>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Y HORA</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DECISIÓN O ACCIÓN, Y SU MOTIVO</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DECIDIDO POR</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SEGUIMIENTO Y RESPONSABLE</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D: Modelo de declaración provisional</w:t>
      </w:r>
    </w:p>
    <w:p>
      <w:pPr>
        <w:spacing w:after="120" w:before="0" w:line="300"/>
      </w:pPr>
      <w:r>
        <w:rPr>
          <w:rFonts w:ascii="Nunito Sans" w:cs="Nunito Sans" w:eastAsia="Nunito Sans" w:hAnsi="Nunito Sans"/>
          <w:color w:val="102E3B"/>
          <w:sz w:val="20"/>
          <w:szCs w:val="20"/>
        </w:rPr>
        <w:t xml:space="preserve">Adapte el texto a los hechos. Que sea breve. No identifique a nadie que esté en riesgo, no haga conjeturas sobre las causas y no culpe a nadie.</w:t>
      </w:r>
    </w:p>
    <w:p>
      <w:pPr>
        <w:pStyle w:val="Heading3"/>
        <w:keepNext/>
        <w:spacing w:after="80" w:before="200"/>
      </w:pPr>
      <w:r>
        <w:rPr>
          <w:rFonts w:ascii="Nunito Sans" w:cs="Nunito Sans" w:eastAsia="Nunito Sans" w:hAnsi="Nunito Sans"/>
          <w:b/>
          <w:bCs/>
          <w:color w:val="16746E"/>
          <w:sz w:val="21"/>
          <w:szCs w:val="21"/>
        </w:rPr>
        <w:t xml:space="preserve">Para los medios de comunicación y el público</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tiene conocimiento de </w:t>
      </w:r>
      <w:r>
        <w:rPr>
          <w:rFonts w:ascii="Nunito Sans" w:cs="Nunito Sans" w:eastAsia="Nunito Sans" w:hAnsi="Nunito Sans"/>
          <w:color w:val="102E3B"/>
          <w:sz w:val="20"/>
          <w:szCs w:val="20"/>
          <w:highlight w:val="yellow"/>
        </w:rPr>
        <w:t xml:space="preserve">[descripción breve y objetiva, p. ej. un incendio en nuestra oficina el día X]</w:t>
      </w:r>
      <w:r>
        <w:rPr>
          <w:rFonts w:ascii="Nunito Sans" w:cs="Nunito Sans" w:eastAsia="Nunito Sans" w:hAnsi="Nunito Sans"/>
          <w:color w:val="102E3B"/>
          <w:sz w:val="20"/>
          <w:szCs w:val="20"/>
        </w:rPr>
        <w:t xml:space="preserve">. Nuestra primera prioridad es la seguridad de </w:t>
      </w:r>
      <w:r>
        <w:rPr>
          <w:rFonts w:ascii="Nunito Sans" w:cs="Nunito Sans" w:eastAsia="Nunito Sans" w:hAnsi="Nunito Sans"/>
          <w:color w:val="102E3B"/>
          <w:sz w:val="20"/>
          <w:szCs w:val="20"/>
          <w:highlight w:val="yellow"/>
        </w:rPr>
        <w:t xml:space="preserve">[las personas a las que atendemos / nuestro personal / las personas afectadas]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[Todas las personas están a salvo. / Estamos apoyando a las personas afectadas.]</w:t>
      </w:r>
      <w:r>
        <w:rPr>
          <w:rFonts w:ascii="Nunito Sans" w:cs="Nunito Sans" w:eastAsia="Nunito Sans" w:hAnsi="Nunito Sans"/>
          <w:color w:val="102E3B"/>
          <w:sz w:val="20"/>
          <w:szCs w:val="20"/>
        </w:rPr>
        <w:t xml:space="preserve"> Hemos </w:t>
      </w:r>
      <w:r>
        <w:rPr>
          <w:rFonts w:ascii="Nunito Sans" w:cs="Nunito Sans" w:eastAsia="Nunito Sans" w:hAnsi="Nunito Sans"/>
          <w:color w:val="102E3B"/>
          <w:sz w:val="20"/>
          <w:szCs w:val="20"/>
          <w:highlight w:val="yellow"/>
        </w:rPr>
        <w:t xml:space="preserve">[medidas adoptadas, p. ej. informado a las autoridades]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[Nuestros servicios continúan en]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[lugar o canal]</w:t>
      </w:r>
      <w:r>
        <w:rPr>
          <w:rFonts w:ascii="Nunito Sans" w:cs="Nunito Sans" w:eastAsia="Nunito Sans" w:hAnsi="Nunito Sans"/>
          <w:color w:val="102E3B"/>
          <w:sz w:val="20"/>
          <w:szCs w:val="20"/>
        </w:rPr>
        <w:t xml:space="preserve">. Compartiremos más información en cuanto podamos. Consultas de los medios de comunicación: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[teléfono / correo electrónico]</w:t>
      </w:r>
      <w:r>
        <w:rPr>
          <w:rFonts w:ascii="Nunito Sans" w:cs="Nunito Sans" w:eastAsia="Nunito Sans" w:hAnsi="Nunito Sans"/>
          <w:color w:val="102E3B"/>
          <w:sz w:val="20"/>
          <w:szCs w:val="20"/>
        </w:rPr>
        <w:t xml:space="preserve">.</w:t>
      </w:r>
    </w:p>
    <w:p>
      <w:pPr>
        <w:pStyle w:val="Heading3"/>
        <w:keepNext/>
        <w:spacing w:after="80" w:before="200"/>
      </w:pPr>
      <w:r>
        <w:rPr>
          <w:rFonts w:ascii="Nunito Sans" w:cs="Nunito Sans" w:eastAsia="Nunito Sans" w:hAnsi="Nunito Sans"/>
          <w:b/>
          <w:bCs/>
          <w:color w:val="16746E"/>
          <w:sz w:val="21"/>
          <w:szCs w:val="21"/>
        </w:rPr>
        <w:t xml:space="preserve">Para financiadores y socios</w:t>
      </w:r>
    </w:p>
    <w:p>
      <w:pPr>
        <w:spacing w:after="120" w:before="0" w:line="300"/>
      </w:pPr>
      <w:r>
        <w:rPr>
          <w:rFonts w:ascii="Nunito Sans" w:cs="Nunito Sans" w:eastAsia="Nunito Sans" w:hAnsi="Nunito Sans"/>
          <w:color w:val="102E3B"/>
          <w:sz w:val="20"/>
          <w:szCs w:val="20"/>
        </w:rPr>
        <w:t xml:space="preserve">El </w:t>
      </w:r>
      <w:r>
        <w:rPr>
          <w:rFonts w:ascii="Nunito Sans" w:cs="Nunito Sans" w:eastAsia="Nunito Sans" w:hAnsi="Nunito Sans"/>
          <w:color w:val="102E3B"/>
          <w:sz w:val="20"/>
          <w:szCs w:val="20"/>
          <w:highlight w:val="yellow"/>
        </w:rPr>
        <w:t xml:space="preserve">[fecha y hora]</w:t>
      </w:r>
      <w:r>
        <w:rPr>
          <w:rFonts w:ascii="Nunito Sans" w:cs="Nunito Sans" w:eastAsia="Nunito Sans" w:hAnsi="Nunito Sans"/>
          <w:color w:val="102E3B"/>
          <w:sz w:val="20"/>
          <w:szCs w:val="20"/>
        </w:rPr>
        <w:t xml:space="preserve"> tuvimos conocimiento de </w:t>
      </w:r>
      <w:r>
        <w:rPr>
          <w:rFonts w:ascii="Nunito Sans" w:cs="Nunito Sans" w:eastAsia="Nunito Sans" w:hAnsi="Nunito Sans"/>
          <w:color w:val="102E3B"/>
          <w:sz w:val="20"/>
          <w:szCs w:val="20"/>
          <w:highlight w:val="yellow"/>
        </w:rPr>
        <w:t xml:space="preserve">[descripción breve]</w:t>
      </w:r>
      <w:r>
        <w:rPr>
          <w:rFonts w:ascii="Nunito Sans" w:cs="Nunito Sans" w:eastAsia="Nunito Sans" w:hAnsi="Nunito Sans"/>
          <w:color w:val="102E3B"/>
          <w:sz w:val="20"/>
          <w:szCs w:val="20"/>
        </w:rPr>
        <w:t xml:space="preserve"> que afecta a </w:t>
      </w:r>
      <w:r>
        <w:rPr>
          <w:rFonts w:ascii="Nunito Sans" w:cs="Nunito Sans" w:eastAsia="Nunito Sans" w:hAnsi="Nunito Sans"/>
          <w:color w:val="102E3B"/>
          <w:sz w:val="20"/>
          <w:szCs w:val="20"/>
          <w:highlight w:val="yellow"/>
        </w:rPr>
        <w:t xml:space="preserve">[proyecto o acuerdo]</w:t>
      </w:r>
      <w:r>
        <w:rPr>
          <w:rFonts w:ascii="Nunito Sans" w:cs="Nunito Sans" w:eastAsia="Nunito Sans" w:hAnsi="Nunito Sans"/>
          <w:color w:val="102E3B"/>
          <w:sz w:val="20"/>
          <w:szCs w:val="20"/>
        </w:rPr>
        <w:t xml:space="preserve">. Hemos activado nuestro Plan de Continuidad y Gestión de Crisis y </w:t>
      </w:r>
      <w:r>
        <w:rPr>
          <w:rFonts w:ascii="Nunito Sans" w:cs="Nunito Sans" w:eastAsia="Nunito Sans" w:hAnsi="Nunito Sans"/>
          <w:color w:val="102E3B"/>
          <w:sz w:val="20"/>
          <w:szCs w:val="20"/>
          <w:highlight w:val="yellow"/>
        </w:rPr>
        <w:t xml:space="preserve">[medidas adoptadas]</w:t>
      </w:r>
      <w:r>
        <w:rPr>
          <w:rFonts w:ascii="Nunito Sans" w:cs="Nunito Sans" w:eastAsia="Nunito Sans" w:hAnsi="Nunito Sans"/>
          <w:color w:val="102E3B"/>
          <w:sz w:val="20"/>
          <w:szCs w:val="20"/>
        </w:rPr>
        <w:t xml:space="preserve">. El efecto previsto sobre </w:t>
      </w:r>
      <w:r>
        <w:rPr>
          <w:rFonts w:ascii="Nunito Sans" w:cs="Nunito Sans" w:eastAsia="Nunito Sans" w:hAnsi="Nunito Sans"/>
          <w:color w:val="102E3B"/>
          <w:sz w:val="20"/>
          <w:szCs w:val="20"/>
          <w:highlight w:val="yellow"/>
        </w:rPr>
        <w:t xml:space="preserve">[las actividades / el gasto]</w:t>
      </w:r>
      <w:r>
        <w:rPr>
          <w:rFonts w:ascii="Nunito Sans" w:cs="Nunito Sans" w:eastAsia="Nunito Sans" w:hAnsi="Nunito Sans"/>
          <w:color w:val="102E3B"/>
          <w:sz w:val="20"/>
          <w:szCs w:val="20"/>
        </w:rPr>
        <w:t xml:space="preserve"> es </w:t>
      </w:r>
      <w:r>
        <w:rPr>
          <w:rFonts w:ascii="Nunito Sans" w:cs="Nunito Sans" w:eastAsia="Nunito Sans" w:hAnsi="Nunito Sans"/>
          <w:color w:val="102E3B"/>
          <w:sz w:val="20"/>
          <w:szCs w:val="20"/>
          <w:highlight w:val="yellow"/>
        </w:rPr>
        <w:t xml:space="preserve">[descripción]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[Hemos / No hemos]</w:t>
      </w:r>
      <w:r>
        <w:rPr>
          <w:rFonts w:ascii="Nunito Sans" w:cs="Nunito Sans" w:eastAsia="Nunito Sans" w:hAnsi="Nunito Sans"/>
          <w:color w:val="102E3B"/>
          <w:sz w:val="20"/>
          <w:szCs w:val="20"/>
        </w:rPr>
        <w:t xml:space="preserve"> comunicado esta situación a </w:t>
      </w:r>
      <w:r>
        <w:rPr>
          <w:rFonts w:ascii="Nunito Sans" w:cs="Nunito Sans" w:eastAsia="Nunito Sans" w:hAnsi="Nunito Sans"/>
          <w:color w:val="102E3B"/>
          <w:sz w:val="20"/>
          <w:szCs w:val="20"/>
          <w:highlight w:val="yellow"/>
        </w:rPr>
        <w:t xml:space="preserve">[autoridad]</w:t>
      </w:r>
      <w:r>
        <w:rPr>
          <w:rFonts w:ascii="Nunito Sans" w:cs="Nunito Sans" w:eastAsia="Nunito Sans" w:hAnsi="Nunito Sans"/>
          <w:color w:val="102E3B"/>
          <w:sz w:val="20"/>
          <w:szCs w:val="20"/>
        </w:rPr>
        <w:t xml:space="preserve">. Le enviaremos una actualización a más tardar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Contacto: </w:t>
      </w:r>
      <w:r>
        <w:rPr>
          <w:rFonts w:ascii="Nunito Sans" w:cs="Nunito Sans" w:eastAsia="Nunito Sans" w:hAnsi="Nunito Sans"/>
          <w:color w:val="102E3B"/>
          <w:sz w:val="20"/>
          <w:szCs w:val="20"/>
          <w:highlight w:val="yellow"/>
        </w:rPr>
        <w:t xml:space="preserve">[Nombre, cargo, teléfono]</w:t>
      </w:r>
      <w:r>
        <w:rPr>
          <w:rFonts w:ascii="Nunito Sans" w:cs="Nunito Sans" w:eastAsia="Nunito Sans" w:hAnsi="Nunito Sans"/>
          <w:color w:val="102E3B"/>
          <w:sz w:val="20"/>
          <w:szCs w:val="20"/>
        </w:rPr>
        <w:t xml:space="preserve">.</w:t>
      </w:r>
    </w:p>
    <w:p>
      <w:pPr>
        <w:pStyle w:val="Heading3"/>
        <w:keepNext/>
        <w:spacing w:after="80" w:before="200"/>
      </w:pPr>
      <w:r>
        <w:rPr>
          <w:rFonts w:ascii="Nunito Sans" w:cs="Nunito Sans" w:eastAsia="Nunito Sans" w:hAnsi="Nunito Sans"/>
          <w:b/>
          <w:bCs/>
          <w:color w:val="16746E"/>
          <w:sz w:val="21"/>
          <w:szCs w:val="21"/>
        </w:rPr>
        <w:t xml:space="preserve">Para las comunidades y las personas a las que atendemos</w:t>
      </w:r>
    </w:p>
    <w:p>
      <w:pPr>
        <w:spacing w:after="120" w:before="0" w:line="300"/>
      </w:pPr>
      <w:r>
        <w:rPr>
          <w:rFonts w:ascii="Nunito Sans" w:cs="Nunito Sans" w:eastAsia="Nunito Sans" w:hAnsi="Nunito Sans"/>
          <w:color w:val="102E3B"/>
          <w:sz w:val="20"/>
          <w:szCs w:val="20"/>
        </w:rPr>
        <w:t xml:space="preserve">Queremos que sepan que </w:t>
      </w:r>
      <w:r>
        <w:rPr>
          <w:rFonts w:ascii="Nunito Sans" w:cs="Nunito Sans" w:eastAsia="Nunito Sans" w:hAnsi="Nunito Sans"/>
          <w:color w:val="102E3B"/>
          <w:sz w:val="20"/>
          <w:szCs w:val="20"/>
          <w:highlight w:val="yellow"/>
        </w:rPr>
        <w:t xml:space="preserve">[lo ocurrido, con palabras sencillas]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[Lo que cambia para ustedes, p. ej. las sesiones de esta semana se celebrarán en X]</w:t>
      </w:r>
      <w:r>
        <w:rPr>
          <w:rFonts w:ascii="Nunito Sans" w:cs="Nunito Sans" w:eastAsia="Nunito Sans" w:hAnsi="Nunito Sans"/>
          <w:color w:val="102E3B"/>
          <w:sz w:val="20"/>
          <w:szCs w:val="20"/>
        </w:rPr>
        <w:t xml:space="preserve">. Si tienen preguntas o necesitan ayuda, contacten con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el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 Les avisaremos cuando todo vuelva a la normalidad.</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Plan de Continuidad y Gestión de Crisis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8C412CCB-A3AB-324D-B28D-69BE268F4015}"/>
  </w:font>
  <w:font w:name="DM Serif Display">
    <w:family w:val="auto"/>
    <w:pitch w:val="variable"/>
    <w:sig w:usb0="E0002AFF" w:usb1="C000247B" w:usb2="00000009" w:usb3="00000000" w:csb0="000001FF" w:csb1="00000000"/>
    <w:embedRegular r:id="rId2" w:fontKey="{DB7829E7-B6FD-EF7C-A80F-95A1D22A36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Plan de Continuidad y Gestión de Crisis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PLAN DE CONTINUIDAD Y GESTIÓN DE CRISIS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Continuidad y Gestión de Crisis</dc:title>
  <dc:creator>Method into Impact</dc:creator>
  <dc:description>Cómo mantiene [[Nombre de la organización]] su trabajo más importante, protege a las personas y toma decisiones claras cuando ocurre algo grave, desde la pérdida de una oficina o un ciberataque hasta el bloqueo de una cuenta bancaria o la pérdida repentina de la persona fundadora.</dc:description>
  <cp:lastModifiedBy>Un-named</cp:lastModifiedBy>
  <cp:revision>1</cp:revision>
  <dcterms:created xsi:type="dcterms:W3CDTF">2026-10-29T06:08:23.076Z</dcterms:created>
  <dcterms:modified xsi:type="dcterms:W3CDTF">2026-10-29T06:08:23.077Z</dcterms:modified>
</cp:coreProperties>
</file>

<file path=docProps/custom.xml><?xml version="1.0" encoding="utf-8"?>
<Properties xmlns="http://schemas.openxmlformats.org/officeDocument/2006/custom-properties" xmlns:vt="http://schemas.openxmlformats.org/officeDocument/2006/docPropsVTypes"/>
</file>