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pPr>
      <w:r>
        <w:drawing>
          <wp:anchor distT="0" distB="0" distL="0" distR="0" simplePos="0" allowOverlap="1" behindDoc="1" locked="0" layoutInCell="1" relativeHeight="10696575">
            <wp:simplePos x="0" y="0"/>
            <wp:positionH relativeFrom="page">
              <wp:posOffset>0</wp:posOffset>
            </wp:positionH>
            <wp:positionV relativeFrom="page">
              <wp:posOffset>0</wp:posOffset>
            </wp:positionV>
            <wp:extent cx="7562850" cy="10696575"/>
            <wp:effectExtent t="0" r="0" b="0" l="0"/>
            <wp:wrapNone/>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7562850" cy="10696575"/>
                    </a:xfrm>
                    <a:prstGeom prst="rect">
                      <a:avLst/>
                    </a:prstGeom>
                  </pic:spPr>
                </pic:pic>
              </a:graphicData>
            </a:graphic>
          </wp:anchor>
        </w:drawing>
      </w:r>
    </w:p>
    <w:p>
      <w:pPr>
        <w:spacing w:after="200" w:before="0"/>
      </w:pPr>
      <w:r>
        <w:rPr>
          <w:rFonts w:ascii="Nunito Sans" w:cs="Nunito Sans" w:eastAsia="Nunito Sans" w:hAnsi="Nunito Sans"/>
          <w:b/>
          <w:bCs/>
          <w:color w:val="D8EEE2"/>
          <w:spacing w:val="40"/>
          <w:sz w:val="17"/>
          <w:szCs w:val="17"/>
        </w:rPr>
        <w:t xml:space="preserve">PLANTILLA DE POLÍTICA · GOBERNANZA E INTEGRIDAD</w:t>
      </w:r>
    </w:p>
    <w:p>
      <w:pPr>
        <w:spacing w:after="360" w:line="360" w:lineRule="atLeast"/>
      </w:pPr>
      <w:r>
        <w:rPr>
          <w:rFonts w:ascii="Nunito Sans" w:cs="Nunito Sans" w:eastAsia="Nunito Sans" w:hAnsi="Nunito Sans"/>
          <w:b/>
          <w:bCs/>
          <w:color w:val="102E3B"/>
          <w:sz w:val="24"/>
          <w:szCs w:val="24"/>
          <w:highlight w:val="yellow"/>
        </w:rPr>
        <w:t xml:space="preserve">[Nombre de la organización]</w:t>
      </w:r>
    </w:p>
    <w:p>
      <w:pPr>
        <w:spacing w:after="280" w:before="120" w:line="920" w:lineRule="atLeast"/>
      </w:pPr>
      <w:r>
        <w:rPr>
          <w:rFonts w:ascii="DM Serif Display" w:cs="DM Serif Display" w:eastAsia="DM Serif Display" w:hAnsi="DM Serif Display"/>
          <w:color w:val="FFFAF3"/>
          <w:sz w:val="76"/>
          <w:szCs w:val="76"/>
        </w:rPr>
        <w:t xml:space="preserve">Política de Conflictos de Interés</w:t>
      </w:r>
    </w:p>
    <w:p>
      <w:pPr>
        <w:spacing w:after="280"/>
      </w:pPr>
      <w:r>
        <w:rPr>
          <w:rFonts w:ascii="Nunito Sans" w:cs="Nunito Sans" w:eastAsia="Nunito Sans" w:hAnsi="Nunito Sans"/>
          <w:color w:val="E56F4A"/>
          <w:sz w:val="20"/>
          <w:szCs w:val="20"/>
        </w:rPr>
        <w:t xml:space="preserve">————</w:t>
      </w:r>
    </w:p>
    <w:p>
      <w:pPr>
        <w:spacing w:after="0" w:line="320"/>
        <w:ind w:right="3200"/>
      </w:pPr>
      <w:r>
        <w:rPr>
          <w:rFonts w:ascii="Nunito Sans" w:cs="Nunito Sans" w:eastAsia="Nunito Sans" w:hAnsi="Nunito Sans"/>
          <w:color w:val="D8EEE2"/>
          <w:sz w:val="21"/>
          <w:szCs w:val="21"/>
        </w:rPr>
        <w:t xml:space="preserve">Cómo identifica, declara, registra y gestiona </w:t>
      </w:r>
      <w:r>
        <w:rPr>
          <w:rFonts w:ascii="Nunito Sans" w:cs="Nunito Sans" w:eastAsia="Nunito Sans" w:hAnsi="Nunito Sans"/>
          <w:color w:val="102E3B"/>
          <w:sz w:val="21"/>
          <w:szCs w:val="21"/>
          <w:highlight w:val="yellow"/>
        </w:rPr>
        <w:t xml:space="preserve">[Nombre de la organización]</w:t>
      </w:r>
      <w:r>
        <w:rPr>
          <w:rFonts w:ascii="Nunito Sans" w:cs="Nunito Sans" w:eastAsia="Nunito Sans" w:hAnsi="Nunito Sans"/>
          <w:color w:val="D8EEE2"/>
          <w:sz w:val="21"/>
          <w:szCs w:val="21"/>
        </w:rPr>
        <w:t xml:space="preserve"> los conflictos de interés, para que las decisiones se tomen con equidad y en el mejor interés de la organización.</w:t>
      </w:r>
    </w:p>
    <w:p>
      <w:pPr>
        <w:sectPr>
          <w:pgSz w:w="11906" w:h="16838" w:orient="portrait"/>
          <w:pgMar w:top="5300" w:right="1200" w:bottom="1000" w:left="1410" w:header="0" w:footer="0" w:gutter="0"/>
          <w:pgNumType/>
          <w:docGrid w:linePitch="360"/>
        </w:sectPr>
      </w:pPr>
    </w:p>
    <w:p>
      <w:pPr>
        <w:spacing w:after="120"/>
      </w:pPr>
      <w:r>
        <w:rPr>
          <w:rFonts w:ascii="Nunito Sans" w:cs="Nunito Sans" w:eastAsia="Nunito Sans" w:hAnsi="Nunito Sans"/>
          <w:b/>
          <w:bCs/>
          <w:color w:val="FFFFFF"/>
          <w:spacing w:val="30"/>
          <w:sz w:val="15"/>
          <w:szCs w:val="15"/>
          <w:shd w:fill="E56F4A" w:color="auto" w:val="clear"/>
        </w:rPr>
        <w:t xml:space="preserve">BORRA ESTA PÁGINA ANTES DE USAR EL DOCUMENTO</w:t>
      </w:r>
    </w:p>
    <w:p>
      <w:pPr>
        <w:keepNext/>
        <w:spacing w:after="80" w:before="0"/>
      </w:pPr>
      <w:r>
        <w:rPr>
          <w:rFonts w:ascii="Nunito Sans" w:cs="Nunito Sans" w:eastAsia="Nunito Sans" w:hAnsi="Nunito Sans"/>
          <w:b/>
          <w:bCs/>
          <w:color w:val="16746E"/>
          <w:spacing w:val="30"/>
          <w:sz w:val="15"/>
          <w:szCs w:val="15"/>
        </w:rPr>
        <w:t xml:space="preserve">METHOD INTO IMPACT · GUÍA DE LA PLANTILLA</w:t>
      </w:r>
    </w:p>
    <w:p>
      <w:pPr>
        <w:spacing w:after="160"/>
      </w:pPr>
      <w:r>
        <w:rPr>
          <w:rFonts w:ascii="DM Serif Display" w:cs="DM Serif Display" w:eastAsia="DM Serif Display" w:hAnsi="DM Serif Display"/>
          <w:color w:val="123C48"/>
          <w:sz w:val="40"/>
          <w:szCs w:val="40"/>
        </w:rPr>
        <w:t xml:space="preserve">Cómo usar esta plantilla</w:t>
      </w:r>
    </w:p>
    <w:p>
      <w:pPr>
        <w:spacing w:after="120" w:before="0" w:line="270"/>
      </w:pPr>
      <w:r>
        <w:rPr>
          <w:rFonts w:ascii="Nunito Sans" w:cs="Nunito Sans" w:eastAsia="Nunito Sans" w:hAnsi="Nunito Sans"/>
          <w:color w:val="102E3B"/>
          <w:sz w:val="18"/>
          <w:szCs w:val="18"/>
        </w:rPr>
        <w:t xml:space="preserve">Un conflicto de interés no es incorrecto en sí mismo. Lo incorrecto es ocultarlo o dejar que influya en una decisión. Esta plantilla establece cuándo y cómo se declaran los intereses, cómo deciden el órgano de gobierno y la dirección qué hacer, y cómo se registran las decisiones, para que financiadores, autoridades y comunidades puedan confiar en que las decisiones se toman por mérito.</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66"/>
        <w:gridCol w:w="6858"/>
      </w:tblGrid>
      <w:tr>
        <w:trPr>
          <w:cantSplit/>
          <w:tblHeader/>
        </w:trPr>
        <w:tc>
          <w:tcPr>
            <w:tcW w:type="dxa" w:w="2666"/>
            <w:tcBorders>
              <w:top w:val="single" w:color="D9DED8" w:sz="4"/>
              <w:left w:val="single" w:color="D9DED8" w:sz="4"/>
              <w:bottom w:val="single" w:color="D9DED8" w:sz="4"/>
              <w:right w:val="single" w:color="D9DED8" w:sz="4"/>
            </w:tcBorders>
            <w:shd w:fill="123C48" w:color="auto" w:val="clear"/>
            <w:tcMar>
              <w:top w:type="dxa" w:w="50"/>
              <w:left w:type="dxa" w:w="120"/>
              <w:bottom w:type="dxa" w:w="50"/>
              <w:right w:type="dxa" w:w="120"/>
            </w:tcMar>
          </w:tcPr>
          <w:p>
            <w:pPr>
              <w:spacing w:after="40" w:line="260"/>
            </w:pPr>
            <w:r>
              <w:rPr>
                <w:rFonts w:ascii="Nunito Sans" w:cs="Nunito Sans" w:eastAsia="Nunito Sans" w:hAnsi="Nunito Sans"/>
                <w:b/>
                <w:bCs/>
                <w:color w:val="FFFAF3"/>
                <w:spacing w:val="20"/>
                <w:sz w:val="15"/>
                <w:szCs w:val="15"/>
              </w:rPr>
              <w:t xml:space="preserve">VERÁS</w:t>
            </w:r>
          </w:p>
        </w:tc>
        <w:tc>
          <w:tcPr>
            <w:tcW w:type="dxa" w:w="6858"/>
            <w:tcBorders>
              <w:top w:val="single" w:color="D9DED8" w:sz="4"/>
              <w:left w:val="single" w:color="D9DED8" w:sz="4"/>
              <w:bottom w:val="single" w:color="D9DED8" w:sz="4"/>
              <w:right w:val="single" w:color="D9DED8" w:sz="4"/>
            </w:tcBorders>
            <w:shd w:fill="123C48" w:color="auto" w:val="clear"/>
            <w:tcMar>
              <w:top w:type="dxa" w:w="50"/>
              <w:left w:type="dxa" w:w="120"/>
              <w:bottom w:type="dxa" w:w="50"/>
              <w:right w:type="dxa" w:w="120"/>
            </w:tcMar>
          </w:tcPr>
          <w:p>
            <w:pPr>
              <w:spacing w:after="40" w:line="260"/>
            </w:pPr>
            <w:r>
              <w:rPr>
                <w:rFonts w:ascii="Nunito Sans" w:cs="Nunito Sans" w:eastAsia="Nunito Sans" w:hAnsi="Nunito Sans"/>
                <w:b/>
                <w:bCs/>
                <w:color w:val="FFFAF3"/>
                <w:spacing w:val="20"/>
                <w:sz w:val="15"/>
                <w:szCs w:val="15"/>
              </w:rPr>
              <w:t xml:space="preserve">QUÉ HACER</w:t>
            </w:r>
          </w:p>
        </w:tc>
      </w:tr>
      <w:tr>
        <w:trPr>
          <w:cantSplit/>
          <w:tblHeader w:val="off"/>
        </w:trPr>
        <w:tc>
          <w:tcPr>
            <w:tcW w:type="dxa" w:w="2666"/>
            <w:tcBorders>
              <w:top w:val="single" w:color="D9DED8" w:sz="4"/>
              <w:left w:val="single" w:color="D9DED8" w:sz="4"/>
              <w:bottom w:val="single" w:color="D9DED8" w:sz="4"/>
              <w:right w:val="single" w:color="D9DED8" w:sz="4"/>
            </w:tcBorders>
            <w:shd w:fill="FFFFFF"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highlight w:val="yellow"/>
              </w:rPr>
              <w:t xml:space="preserve">[Resaltado amarillo]</w:t>
            </w:r>
          </w:p>
        </w:tc>
        <w:tc>
          <w:tcPr>
            <w:tcW w:type="dxa" w:w="6858"/>
            <w:tcBorders>
              <w:top w:val="single" w:color="D9DED8" w:sz="4"/>
              <w:left w:val="single" w:color="D9DED8" w:sz="4"/>
              <w:bottom w:val="single" w:color="D9DED8" w:sz="4"/>
              <w:right w:val="single" w:color="D9DED8" w:sz="4"/>
            </w:tcBorders>
            <w:shd w:fill="FFFFFF"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Reemplázalo con tus datos y quita el resaltado (en Word: Inicio › Color de resaltado de texto › Sin color).</w:t>
            </w:r>
          </w:p>
        </w:tc>
      </w:tr>
      <w:tr>
        <w:trPr>
          <w:cantSplit/>
          <w:tblHeader w:val="off"/>
        </w:trPr>
        <w:tc>
          <w:tcPr>
            <w:tcW w:type="dxa" w:w="2666"/>
            <w:tcBorders>
              <w:top w:val="single" w:color="D9DED8" w:sz="4"/>
              <w:left w:val="single" w:color="D9DED8" w:sz="4"/>
              <w:bottom w:val="single" w:color="D9DED8" w:sz="4"/>
              <w:right w:val="single" w:color="D9DED8" w:sz="4"/>
            </w:tcBorders>
            <w:shd w:fill="FFFAF3"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Recuadros con barra naranja titulados “Adáptalo”</w:t>
            </w:r>
          </w:p>
        </w:tc>
        <w:tc>
          <w:tcPr>
            <w:tcW w:type="dxa" w:w="6858"/>
            <w:tcBorders>
              <w:top w:val="single" w:color="D9DED8" w:sz="4"/>
              <w:left w:val="single" w:color="D9DED8" w:sz="4"/>
              <w:bottom w:val="single" w:color="D9DED8" w:sz="4"/>
              <w:right w:val="single" w:color="D9DED8" w:sz="4"/>
            </w:tcBorders>
            <w:shd w:fill="FFFAF3"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Indicaciones para ti. Toma la decisión que describen, ajusta el texto y luego borra el recuadro.</w:t>
            </w:r>
          </w:p>
        </w:tc>
      </w:tr>
      <w:tr>
        <w:trPr>
          <w:cantSplit/>
          <w:tblHeader w:val="off"/>
        </w:trPr>
        <w:tc>
          <w:tcPr>
            <w:tcW w:type="dxa" w:w="2666"/>
            <w:tcBorders>
              <w:top w:val="single" w:color="D9DED8" w:sz="4"/>
              <w:left w:val="single" w:color="D9DED8" w:sz="4"/>
              <w:bottom w:val="single" w:color="D9DED8" w:sz="4"/>
              <w:right w:val="single" w:color="D9DED8" w:sz="4"/>
            </w:tcBorders>
            <w:shd w:fill="FFFFFF"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Corchetes con opciones, p. ej. </w:t>
            </w:r>
            <w:r>
              <w:rPr>
                <w:rFonts w:ascii="Nunito Sans" w:cs="Nunito Sans" w:eastAsia="Nunito Sans" w:hAnsi="Nunito Sans"/>
                <w:color w:val="102E3B"/>
                <w:sz w:val="16"/>
                <w:szCs w:val="16"/>
                <w:highlight w:val="yellow"/>
              </w:rPr>
              <w:t xml:space="preserve">[24 horas / 48 horas]</w:t>
            </w:r>
          </w:p>
        </w:tc>
        <w:tc>
          <w:tcPr>
            <w:tcW w:type="dxa" w:w="6858"/>
            <w:tcBorders>
              <w:top w:val="single" w:color="D9DED8" w:sz="4"/>
              <w:left w:val="single" w:color="D9DED8" w:sz="4"/>
              <w:bottom w:val="single" w:color="D9DED8" w:sz="4"/>
              <w:right w:val="single" w:color="D9DED8" w:sz="4"/>
            </w:tcBorders>
            <w:shd w:fill="FFFFFF"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Elige una opción, o escribe la tuya, y borra el resto.</w:t>
            </w:r>
          </w:p>
        </w:tc>
      </w:tr>
      <w:tr>
        <w:trPr>
          <w:cantSplit/>
          <w:tblHeader w:val="off"/>
        </w:trPr>
        <w:tc>
          <w:tcPr>
            <w:tcW w:type="dxa" w:w="2666"/>
            <w:tcBorders>
              <w:top w:val="single" w:color="D9DED8" w:sz="4"/>
              <w:left w:val="single" w:color="D9DED8" w:sz="4"/>
              <w:bottom w:val="single" w:color="D9DED8" w:sz="4"/>
              <w:right w:val="single" w:color="D9DED8" w:sz="4"/>
            </w:tcBorders>
            <w:shd w:fill="FFFAF3"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Recuadros verdes y crema</w:t>
            </w:r>
          </w:p>
        </w:tc>
        <w:tc>
          <w:tcPr>
            <w:tcW w:type="dxa" w:w="6858"/>
            <w:tcBorders>
              <w:top w:val="single" w:color="D9DED8" w:sz="4"/>
              <w:left w:val="single" w:color="D9DED8" w:sz="4"/>
              <w:bottom w:val="single" w:color="D9DED8" w:sz="4"/>
              <w:right w:val="single" w:color="D9DED8" w:sz="4"/>
            </w:tcBorders>
            <w:shd w:fill="FFFAF3"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Forman parte del documento final. Mantenlos y actualiza el texto.</w:t>
            </w:r>
          </w:p>
        </w:tc>
      </w:tr>
    </w:tbl>
    <w:p>
      <w:pPr>
        <w:spacing w:after="80"/>
      </w:pP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00"/>
        <w:gridCol w:w="7024"/>
      </w:tblGrid>
      <w:tr>
        <w:trPr>
          <w:cantSplit/>
        </w:trPr>
        <w:tc>
          <w:tcPr>
            <w:tcW w:type="dxa" w:w="2500"/>
            <w:tcBorders>
              <w:top w:val="none" w:color="FFFFFF" w:sz="0"/>
              <w:left w:val="none" w:color="FFFFFF" w:sz="0"/>
              <w:bottom w:val="single" w:color="FFFFFF" w:sz="4"/>
              <w:right w:val="none" w:color="FFFFFF" w:sz="0"/>
            </w:tcBorders>
            <w:shd w:fill="F3F1EC" w:color="auto" w:val="clear"/>
            <w:tcMar>
              <w:top w:type="dxa" w:w="60"/>
              <w:left w:type="dxa" w:w="140"/>
              <w:bottom w:type="dxa" w:w="60"/>
              <w:right w:type="dxa" w:w="120"/>
            </w:tcMar>
          </w:tcPr>
          <w:p>
            <w:pPr>
              <w:spacing w:after="0"/>
            </w:pPr>
            <w:r>
              <w:rPr>
                <w:rFonts w:ascii="Nunito Sans" w:cs="Nunito Sans" w:eastAsia="Nunito Sans" w:hAnsi="Nunito Sans"/>
                <w:b/>
                <w:bCs/>
                <w:color w:val="5B6F78"/>
                <w:spacing w:val="20"/>
                <w:sz w:val="15"/>
                <w:szCs w:val="15"/>
              </w:rPr>
              <w:t xml:space="preserve">QUIÉN SUELE PEDIRLO</w:t>
            </w:r>
          </w:p>
        </w:tc>
        <w:tc>
          <w:tcPr>
            <w:tcW w:type="dxa" w:w="7024"/>
            <w:tcBorders>
              <w:top w:val="none" w:color="FFFFFF" w:sz="0"/>
              <w:left w:val="none" w:color="FFFFFF" w:sz="0"/>
              <w:bottom w:val="single" w:color="D9DED8" w:sz="4"/>
              <w:right w:val="none" w:color="FFFFFF" w:sz="0"/>
            </w:tcBorders>
            <w:tcMar>
              <w:top w:type="dxa" w:w="60"/>
              <w:left w:type="dxa" w:w="160"/>
              <w:bottom w:type="dxa" w:w="60"/>
              <w:right w:type="dxa" w:w="120"/>
            </w:tcMar>
          </w:tcPr>
          <w:p>
            <w:pPr>
              <w:spacing w:after="0" w:line="260"/>
            </w:pPr>
            <w:r>
              <w:rPr>
                <w:rFonts w:ascii="Nunito Sans" w:cs="Nunito Sans" w:eastAsia="Nunito Sans" w:hAnsi="Nunito Sans"/>
                <w:color w:val="102E3B"/>
                <w:sz w:val="17"/>
                <w:szCs w:val="17"/>
              </w:rPr>
              <w:t xml:space="preserve">Financiadores y bancos en procesos de debida diligencia; autoridades reguladoras de organizaciones benéficas y sin fines de lucro; auditores; socios; tu órgano de gobierno</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60"/>
              <w:left w:type="dxa" w:w="140"/>
              <w:bottom w:type="dxa" w:w="60"/>
              <w:right w:type="dxa" w:w="120"/>
            </w:tcMar>
          </w:tcPr>
          <w:p>
            <w:pPr>
              <w:spacing w:after="0"/>
            </w:pPr>
            <w:r>
              <w:rPr>
                <w:rFonts w:ascii="Nunito Sans" w:cs="Nunito Sans" w:eastAsia="Nunito Sans" w:hAnsi="Nunito Sans"/>
                <w:b/>
                <w:bCs/>
                <w:color w:val="5B6F78"/>
                <w:spacing w:val="20"/>
                <w:sz w:val="15"/>
                <w:szCs w:val="15"/>
              </w:rPr>
              <w:t xml:space="preserve">TIEMPO PARA ADAPTARLO</w:t>
            </w:r>
          </w:p>
        </w:tc>
        <w:tc>
          <w:tcPr>
            <w:tcW w:type="dxa" w:w="7024"/>
            <w:tcBorders>
              <w:top w:val="none" w:color="FFFFFF" w:sz="0"/>
              <w:left w:val="none" w:color="FFFFFF" w:sz="0"/>
              <w:bottom w:val="single" w:color="D9DED8" w:sz="4"/>
              <w:right w:val="none" w:color="FFFFFF" w:sz="0"/>
            </w:tcBorders>
            <w:tcMar>
              <w:top w:type="dxa" w:w="60"/>
              <w:left w:type="dxa" w:w="160"/>
              <w:bottom w:type="dxa" w:w="60"/>
              <w:right w:type="dxa" w:w="120"/>
            </w:tcMar>
          </w:tcPr>
          <w:p>
            <w:pPr>
              <w:spacing w:after="0" w:line="260"/>
            </w:pPr>
            <w:r>
              <w:rPr>
                <w:rFonts w:ascii="Nunito Sans" w:cs="Nunito Sans" w:eastAsia="Nunito Sans" w:hAnsi="Nunito Sans"/>
                <w:color w:val="102E3B"/>
                <w:sz w:val="17"/>
                <w:szCs w:val="17"/>
              </w:rPr>
              <w:t xml:space="preserve">2–3 horas para adaptarla; 30 minutos para que la apruebe el órgano de gobierno</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60"/>
              <w:left w:type="dxa" w:w="140"/>
              <w:bottom w:type="dxa" w:w="60"/>
              <w:right w:type="dxa" w:w="120"/>
            </w:tcMar>
          </w:tcPr>
          <w:p>
            <w:pPr>
              <w:spacing w:after="0"/>
            </w:pPr>
            <w:r>
              <w:rPr>
                <w:rFonts w:ascii="Nunito Sans" w:cs="Nunito Sans" w:eastAsia="Nunito Sans" w:hAnsi="Nunito Sans"/>
                <w:b/>
                <w:bCs/>
                <w:color w:val="5B6F78"/>
                <w:spacing w:val="20"/>
                <w:sz w:val="15"/>
                <w:szCs w:val="15"/>
              </w:rPr>
              <w:t xml:space="preserve">SE APRENDE EN</w:t>
            </w:r>
          </w:p>
        </w:tc>
        <w:tc>
          <w:tcPr>
            <w:tcW w:type="dxa" w:w="7024"/>
            <w:tcBorders>
              <w:top w:val="none" w:color="FFFFFF" w:sz="0"/>
              <w:left w:val="none" w:color="FFFFFF" w:sz="0"/>
              <w:bottom w:val="single" w:color="D9DED8" w:sz="4"/>
              <w:right w:val="none" w:color="FFFFFF" w:sz="0"/>
            </w:tcBorders>
            <w:tcMar>
              <w:top w:type="dxa" w:w="60"/>
              <w:left w:type="dxa" w:w="160"/>
              <w:bottom w:type="dxa" w:w="60"/>
              <w:right w:type="dxa" w:w="120"/>
            </w:tcMar>
          </w:tcPr>
          <w:p>
            <w:pPr>
              <w:spacing w:after="0" w:line="260"/>
            </w:pPr>
            <w:r>
              <w:rPr>
                <w:rFonts w:ascii="Nunito Sans" w:cs="Nunito Sans" w:eastAsia="Nunito Sans" w:hAnsi="Nunito Sans"/>
                <w:color w:val="102E3B"/>
                <w:sz w:val="17"/>
                <w:szCs w:val="17"/>
              </w:rPr>
              <w:t xml:space="preserve">Curso 2 · Organise, Módulo 3 (Estructura y gobernanza); Curso 4 · Protect, Módulo 10 (Legal, cumplimiento, políticas y riesgos)</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60"/>
              <w:left w:type="dxa" w:w="140"/>
              <w:bottom w:type="dxa" w:w="60"/>
              <w:right w:type="dxa" w:w="120"/>
            </w:tcMar>
          </w:tcPr>
          <w:p>
            <w:pPr>
              <w:spacing w:after="0"/>
            </w:pPr>
            <w:r>
              <w:rPr>
                <w:rFonts w:ascii="Nunito Sans" w:cs="Nunito Sans" w:eastAsia="Nunito Sans" w:hAnsi="Nunito Sans"/>
                <w:b/>
                <w:bCs/>
                <w:color w:val="5B6F78"/>
                <w:spacing w:val="20"/>
                <w:sz w:val="15"/>
                <w:szCs w:val="15"/>
              </w:rPr>
              <w:t xml:space="preserve">ÚSALO JUNTO CON</w:t>
            </w:r>
          </w:p>
        </w:tc>
        <w:tc>
          <w:tcPr>
            <w:tcW w:type="dxa" w:w="7024"/>
            <w:tcBorders>
              <w:top w:val="none" w:color="FFFFFF" w:sz="0"/>
              <w:left w:val="none" w:color="FFFFFF" w:sz="0"/>
              <w:bottom w:val="single" w:color="D9DED8" w:sz="4"/>
              <w:right w:val="none" w:color="FFFFFF" w:sz="0"/>
            </w:tcBorders>
            <w:tcMar>
              <w:top w:type="dxa" w:w="60"/>
              <w:left w:type="dxa" w:w="160"/>
              <w:bottom w:type="dxa" w:w="60"/>
              <w:right w:type="dxa" w:w="120"/>
            </w:tcMar>
          </w:tcPr>
          <w:p>
            <w:pPr>
              <w:spacing w:after="0" w:line="260"/>
            </w:pPr>
            <w:r>
              <w:rPr>
                <w:rFonts w:ascii="Nunito Sans" w:cs="Nunito Sans" w:eastAsia="Nunito Sans" w:hAnsi="Nunito Sans"/>
                <w:color w:val="102E3B"/>
                <w:sz w:val="17"/>
                <w:szCs w:val="17"/>
              </w:rPr>
              <w:t xml:space="preserve">Código de Conducta · Declaración de Intereses del Órgano de Gobierno · Términos de Referencia del Órgano de Gobierno · Política de Aceptación de Regalos y Donaciones · Política y Procedimiento contra el Fraude, el Soborno y la Corrupción · Política de Compras y Contrataciones · Matriz de Delegación de Autoridad · Política y Procedimiento de Denuncia de Irregularidades</w:t>
            </w:r>
          </w:p>
        </w:tc>
      </w:tr>
    </w:tbl>
    <w:p>
      <w:pPr>
        <w:spacing w:after="40"/>
      </w:pPr>
    </w:p>
    <w:p>
      <w:pPr>
        <w:keepNext/>
        <w:spacing w:after="80" w:before="120"/>
      </w:pPr>
      <w:r>
        <w:rPr>
          <w:rFonts w:ascii="Nunito Sans" w:cs="Nunito Sans" w:eastAsia="Nunito Sans" w:hAnsi="Nunito Sans"/>
          <w:b/>
          <w:bCs/>
          <w:color w:val="16746E"/>
          <w:spacing w:val="30"/>
          <w:sz w:val="15"/>
          <w:szCs w:val="15"/>
        </w:rPr>
        <w:t xml:space="preserve">CINCO PASOS HASTA EL DOCUMENTO FINAL</w:t>
      </w:r>
    </w:p>
    <w:p>
      <w:pPr>
        <w:pStyle w:val="ListParagraph"/>
        <w:numPr>
          <w:ilvl w:val="0"/>
          <w:numId w:val="2"/>
        </w:numPr>
        <w:spacing w:after="40" w:line="260"/>
      </w:pPr>
      <w:r>
        <w:rPr>
          <w:rFonts w:ascii="Nunito Sans" w:cs="Nunito Sans" w:eastAsia="Nunito Sans" w:hAnsi="Nunito Sans"/>
          <w:color w:val="102E3B"/>
          <w:sz w:val="17"/>
          <w:szCs w:val="17"/>
        </w:rPr>
        <w:t xml:space="preserve">Completa cada campo amarillo y trabaja cada recuadro “Adáptalo”.</w:t>
      </w:r>
    </w:p>
    <w:p>
      <w:pPr>
        <w:pStyle w:val="ListParagraph"/>
        <w:numPr>
          <w:ilvl w:val="0"/>
          <w:numId w:val="2"/>
        </w:numPr>
        <w:spacing w:after="40" w:line="260"/>
      </w:pPr>
      <w:r>
        <w:rPr>
          <w:rFonts w:ascii="Nunito Sans" w:cs="Nunito Sans" w:eastAsia="Nunito Sans" w:hAnsi="Nunito Sans"/>
          <w:color w:val="102E3B"/>
          <w:sz w:val="17"/>
          <w:szCs w:val="17"/>
        </w:rPr>
        <w:t xml:space="preserve">Elimina lo que no aplique y mantén el documento proporcional a tu tamaño.</w:t>
      </w:r>
    </w:p>
    <w:p>
      <w:pPr>
        <w:pStyle w:val="ListParagraph"/>
        <w:numPr>
          <w:ilvl w:val="0"/>
          <w:numId w:val="2"/>
        </w:numPr>
        <w:spacing w:after="40" w:line="260"/>
      </w:pPr>
      <w:r>
        <w:rPr>
          <w:rFonts w:ascii="Nunito Sans" w:cs="Nunito Sans" w:eastAsia="Nunito Sans" w:hAnsi="Nunito Sans"/>
          <w:color w:val="102E3B"/>
          <w:sz w:val="17"/>
          <w:szCs w:val="17"/>
        </w:rPr>
        <w:t xml:space="preserve">Pide a un asesor cualificado de tu país que lo revise según la ley local, las condiciones de tus financiadores y las normas de tu sector. La plantilla de lista de verificación para revisión legal puede guiar esa conversación.</w:t>
      </w:r>
    </w:p>
    <w:p>
      <w:pPr>
        <w:pStyle w:val="ListParagraph"/>
        <w:numPr>
          <w:ilvl w:val="0"/>
          <w:numId w:val="2"/>
        </w:numPr>
        <w:spacing w:after="40" w:line="260"/>
      </w:pPr>
      <w:r>
        <w:rPr>
          <w:rFonts w:ascii="Nunito Sans" w:cs="Nunito Sans" w:eastAsia="Nunito Sans" w:hAnsi="Nunito Sans"/>
          <w:color w:val="102E3B"/>
          <w:sz w:val="17"/>
          <w:szCs w:val="17"/>
        </w:rPr>
        <w:t xml:space="preserve">Apruébalo formalmente (por ejemplo, por decisión del órgano de gobierno o de las personas fundadoras), ponle fecha y fija una fecha de revisión.</w:t>
      </w:r>
    </w:p>
    <w:p>
      <w:pPr>
        <w:pStyle w:val="ListParagraph"/>
        <w:numPr>
          <w:ilvl w:val="0"/>
          <w:numId w:val="2"/>
        </w:numPr>
        <w:spacing w:after="40" w:line="260"/>
      </w:pPr>
      <w:r>
        <w:rPr>
          <w:rFonts w:ascii="Nunito Sans" w:cs="Nunito Sans" w:eastAsia="Nunito Sans" w:hAnsi="Nunito Sans"/>
          <w:color w:val="102E3B"/>
          <w:sz w:val="17"/>
          <w:szCs w:val="17"/>
        </w:rPr>
        <w:t xml:space="preserve">Comunícalo, pide a las personas que confirmen que lo han leído y guárdalo donde todos puedan encontrarlo.</w:t>
      </w:r>
    </w:p>
    <w:p>
      <w:pPr>
        <w:spacing w:after="80"/>
      </w:pP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trPr>
        <w:tc>
          <w:tcPr>
            <w:tcW w:type="dxa" w:w="9524"/>
            <w:tcBorders>
              <w:top w:val="none" w:color="FFFFFF" w:sz="0"/>
              <w:left w:val="single" w:color="5B6F78" w:sz="24"/>
              <w:bottom w:val="none" w:color="FFFFFF" w:sz="0"/>
              <w:right w:val="none" w:color="FFFFFF" w:sz="0"/>
            </w:tcBorders>
            <w:shd w:fill="F3F1EC"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5B6F78"/>
                <w:spacing w:val="30"/>
                <w:sz w:val="15"/>
                <w:szCs w:val="15"/>
              </w:rPr>
              <w:t xml:space="preserve">IMPORTANTE</w:t>
            </w:r>
          </w:p>
          <w:p>
            <w:pPr>
              <w:spacing w:after="120" w:before="0" w:line="260"/>
            </w:pPr>
            <w:r>
              <w:rPr>
                <w:rFonts w:ascii="Nunito Sans" w:cs="Nunito Sans" w:eastAsia="Nunito Sans" w:hAnsi="Nunito Sans"/>
                <w:color w:val="102E3B"/>
                <w:sz w:val="16"/>
                <w:szCs w:val="16"/>
              </w:rPr>
              <w:t xml:space="preserve">Esto es una plantilla, no asesoramiento legal. Es un punto de partida general escrito para pequeñas organizaciones con propósito y personas emprendedoras de distintos países. Las leyes, los reguladores y los financiadores varían y cambian. Method into Impact no garantiza que esta plantilla sea completa, actual o adecuada para tu situación, y usarla no crea una relación de asesoramiento profesional. Eres responsable de adaptarla, obtener asesoramiento local y aprobar la versión final. Licencia de uso para una sola organización; no la revendas ni la republiques.</w:t>
            </w:r>
          </w:p>
        </w:tc>
      </w:tr>
    </w:tbl>
    <w:p>
      <w:r>
        <w:br w:type="page"/>
      </w:r>
    </w:p>
    <w:p>
      <w:pPr>
        <w:keepNext/>
        <w:spacing w:after="80" w:before="0"/>
      </w:pPr>
      <w:r>
        <w:rPr>
          <w:rFonts w:ascii="Nunito Sans" w:cs="Nunito Sans" w:eastAsia="Nunito Sans" w:hAnsi="Nunito Sans"/>
          <w:b/>
          <w:bCs/>
          <w:color w:val="16746E"/>
          <w:spacing w:val="30"/>
          <w:sz w:val="15"/>
          <w:szCs w:val="15"/>
        </w:rPr>
        <w:t xml:space="preserve">CONTROL DEL DOCUMENTO</w:t>
      </w:r>
    </w:p>
    <w:p>
      <w:pPr>
        <w:spacing w:after="200"/>
      </w:pPr>
      <w:r>
        <w:rPr>
          <w:rFonts w:ascii="DM Serif Display" w:cs="DM Serif Display" w:eastAsia="DM Serif Display" w:hAnsi="DM Serif Display"/>
          <w:color w:val="123C48"/>
          <w:sz w:val="40"/>
          <w:szCs w:val="40"/>
        </w:rPr>
        <w:t xml:space="preserve">Sobre este documento</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00"/>
        <w:gridCol w:w="7024"/>
      </w:tblGrid>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DOCUMENTO</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highlight w:val="yellow"/>
              </w:rPr>
              <w:t xml:space="preserve">[Nombre de la organización]</w:t>
            </w:r>
            <w:r>
              <w:rPr>
                <w:rFonts w:ascii="Nunito Sans" w:cs="Nunito Sans" w:eastAsia="Nunito Sans" w:hAnsi="Nunito Sans"/>
                <w:color w:val="102E3B"/>
                <w:sz w:val="19"/>
                <w:szCs w:val="19"/>
              </w:rPr>
              <w:t xml:space="preserve"> Política de Conflictos de Interés</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TIPO</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rPr>
              <w:t xml:space="preserve">Política</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RESPONSABLE</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highlight w:val="yellow"/>
              </w:rPr>
              <w:t xml:space="preserve">[Nombre y cargo de la persona responsable]</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APROBADO POR</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highlight w:val="yellow"/>
              </w:rPr>
              <w:t xml:space="preserve">[Nombre, cargo y órgano, p. ej. la junta directiva]</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VERSIÓN</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highlight w:val="yellow"/>
              </w:rPr>
              <w:t xml:space="preserve">[1.0]</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FECHA DE APROBACIÓN</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highlight w:val="yellow"/>
              </w:rPr>
              <w:t xml:space="preserve">[DD de mes de AAAA]</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PRÓXIMA REVISIÓN</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highlight w:val="yellow"/>
              </w:rPr>
              <w:t xml:space="preserve">[Mes AAAA]</w:t>
            </w:r>
            <w:r>
              <w:rPr>
                <w:rFonts w:ascii="Nunito Sans" w:cs="Nunito Sans" w:eastAsia="Nunito Sans" w:hAnsi="Nunito Sans"/>
                <w:color w:val="102E3B"/>
                <w:sz w:val="19"/>
                <w:szCs w:val="19"/>
              </w:rPr>
              <w:t xml:space="preserve">, o antes tras un incidente grave, un cambio en la ley o un cambio importante en nuestra forma de trabajar</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SE APLICA A</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rPr>
              <w:t xml:space="preserve">Miembros del órgano de gobierno, personal, personas voluntarias con funciones de decisión, asesores, contratistas y consultores</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ORGANIZACIÓN</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highlight w:val="yellow"/>
              </w:rPr>
              <w:t xml:space="preserve">[Nombre legal, forma jurídica, país de registro y número de registro]</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CONTACTO</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highlight w:val="yellow"/>
              </w:rPr>
              <w:t xml:space="preserve">[gobernanza@tuorganizacion.org]</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IDIOMA</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highlight w:val="yellow"/>
              </w:rPr>
              <w:t xml:space="preserve">[Español]</w:t>
            </w:r>
            <w:r>
              <w:rPr>
                <w:rFonts w:ascii="Nunito Sans" w:cs="Nunito Sans" w:eastAsia="Nunito Sans" w:hAnsi="Nunito Sans"/>
                <w:color w:val="102E3B"/>
                <w:sz w:val="19"/>
                <w:szCs w:val="19"/>
              </w:rPr>
              <w:t xml:space="preserve">. Traducciones: </w:t>
            </w:r>
            <w:r>
              <w:rPr>
                <w:rFonts w:ascii="Nunito Sans" w:cs="Nunito Sans" w:eastAsia="Nunito Sans" w:hAnsi="Nunito Sans"/>
                <w:color w:val="102E3B"/>
                <w:sz w:val="19"/>
                <w:szCs w:val="19"/>
                <w:highlight w:val="yellow"/>
              </w:rPr>
              <w:t xml:space="preserve">[idiomas, o “ninguna”]</w:t>
            </w:r>
            <w:r>
              <w:rPr>
                <w:rFonts w:ascii="Nunito Sans" w:cs="Nunito Sans" w:eastAsia="Nunito Sans" w:hAnsi="Nunito Sans"/>
                <w:color w:val="102E3B"/>
                <w:sz w:val="19"/>
                <w:szCs w:val="19"/>
              </w:rPr>
              <w:t xml:space="preserve">. Si las versiones difieren, prevalece la versión en </w:t>
            </w:r>
            <w:r>
              <w:rPr>
                <w:rFonts w:ascii="Nunito Sans" w:cs="Nunito Sans" w:eastAsia="Nunito Sans" w:hAnsi="Nunito Sans"/>
                <w:color w:val="102E3B"/>
                <w:sz w:val="19"/>
                <w:szCs w:val="19"/>
                <w:highlight w:val="yellow"/>
              </w:rPr>
              <w:t xml:space="preserve">[español]</w:t>
            </w:r>
            <w:r>
              <w:rPr>
                <w:rFonts w:ascii="Nunito Sans" w:cs="Nunito Sans" w:eastAsia="Nunito Sans" w:hAnsi="Nunito Sans"/>
                <w:color w:val="102E3B"/>
                <w:sz w:val="19"/>
                <w:szCs w:val="19"/>
              </w:rPr>
              <w:t xml:space="preserve">.</w:t>
            </w:r>
          </w:p>
        </w:tc>
      </w:tr>
    </w:tbl>
    <w:p>
      <w:pPr>
        <w:keepNext/>
        <w:spacing w:after="100" w:before="360"/>
      </w:pPr>
      <w:r>
        <w:rPr>
          <w:rFonts w:ascii="Nunito Sans" w:cs="Nunito Sans" w:eastAsia="Nunito Sans" w:hAnsi="Nunito Sans"/>
          <w:b/>
          <w:bCs/>
          <w:color w:val="16746E"/>
          <w:spacing w:val="30"/>
          <w:sz w:val="15"/>
          <w:szCs w:val="15"/>
        </w:rPr>
        <w:t xml:space="preserve">CONTENIDO</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762"/>
        <w:gridCol w:w="4762"/>
      </w:tblGrid>
      <w:tr>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A quién se aplica esta política</w:t>
            </w:r>
          </w:p>
        </w:tc>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Si se incumple esta política</w:t>
            </w:r>
          </w:p>
        </w:tc>
      </w:tr>
      <w:tr>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Qué entendemos por</w:t>
            </w:r>
          </w:p>
        </w:tc>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Seguimiento y revisión</w:t>
            </w:r>
          </w:p>
        </w:tc>
      </w:tr>
      <w:tr>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Política</w:t>
            </w:r>
          </w:p>
        </w:tc>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Documentos relacionados</w:t>
            </w:r>
          </w:p>
        </w:tc>
      </w:tr>
      <w:tr>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El procedimiento de un vistazo</w:t>
            </w:r>
          </w:p>
        </w:tc>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Declaración de conformidad</w:t>
            </w:r>
          </w:p>
        </w:tc>
      </w:tr>
      <w:tr>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Funciones y responsabilidades</w:t>
            </w:r>
          </w:p>
        </w:tc>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Anexo A: Registro de intereses</w:t>
            </w:r>
          </w:p>
        </w:tc>
      </w:tr>
      <w:tr>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Registros, confidencialidad y datos</w:t>
            </w:r>
          </w:p>
        </w:tc>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Anexo B: Textos de ejemplo para las actas</w:t>
            </w:r>
          </w:p>
        </w:tc>
      </w:tr>
    </w:tbl>
    <w:p>
      <w:r>
        <w:br w:type="page"/>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trPr>
        <w:tc>
          <w:tcPr>
            <w:tcW w:type="dxa" w:w="9524"/>
            <w:tcBorders>
              <w:top w:val="none" w:color="FFFFFF" w:sz="0"/>
              <w:left w:val="single" w:color="16746E" w:sz="24"/>
              <w:bottom w:val="none" w:color="FFFFFF" w:sz="0"/>
              <w:right w:val="none" w:color="FFFFFF" w:sz="0"/>
            </w:tcBorders>
            <w:shd w:fill="FFFAF3"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16746E"/>
                <w:spacing w:val="30"/>
                <w:sz w:val="15"/>
                <w:szCs w:val="15"/>
              </w:rPr>
              <w:t xml:space="preserve">PROPORCIONAL A NUESTRO TAMAÑO</w:t>
            </w:r>
          </w:p>
          <w:p>
            <w:pPr>
              <w:spacing w:after="120" w:before="0" w:line="300"/>
            </w:pPr>
            <w:r>
              <w:rPr>
                <w:rFonts w:ascii="Nunito Sans" w:cs="Nunito Sans" w:eastAsia="Nunito Sans" w:hAnsi="Nunito Sans"/>
                <w:color w:val="102E3B"/>
                <w:sz w:val="19"/>
                <w:szCs w:val="19"/>
                <w:highlight w:val="yellow"/>
              </w:rPr>
              <w:t xml:space="preserve">[Nombre de la organización]</w:t>
            </w:r>
            <w:r>
              <w:rPr>
                <w:rFonts w:ascii="Nunito Sans" w:cs="Nunito Sans" w:eastAsia="Nunito Sans" w:hAnsi="Nunito Sans"/>
                <w:color w:val="102E3B"/>
                <w:sz w:val="19"/>
                <w:szCs w:val="19"/>
              </w:rPr>
              <w:t xml:space="preserve"> es una </w:t>
            </w:r>
            <w:r>
              <w:rPr>
                <w:rFonts w:ascii="Nunito Sans" w:cs="Nunito Sans" w:eastAsia="Nunito Sans" w:hAnsi="Nunito Sans"/>
                <w:color w:val="102E3B"/>
                <w:sz w:val="19"/>
                <w:szCs w:val="19"/>
                <w:highlight w:val="yellow"/>
              </w:rPr>
              <w:t xml:space="preserve">[organización pequeña de X personas / organización emergente dirigida por sus fundadores]</w:t>
            </w:r>
            <w:r>
              <w:rPr>
                <w:rFonts w:ascii="Nunito Sans" w:cs="Nunito Sans" w:eastAsia="Nunito Sans" w:hAnsi="Nunito Sans"/>
                <w:color w:val="102E3B"/>
                <w:sz w:val="19"/>
                <w:szCs w:val="19"/>
              </w:rPr>
              <w:t xml:space="preserve">. En una organización pequeña, las personas suelen desempeñar varias funciones, y los vínculos estrechos con proveedores, socios y la comunidad son normales. Eso hace que declarar y gestionar los conflictos sea más importante, no menos. Hasta que crezcamos:</w:t>
            </w:r>
          </w:p>
          <w:p>
            <w:pPr>
              <w:pStyle w:val="ListParagraph"/>
              <w:numPr>
                <w:ilvl w:val="0"/>
                <w:numId w:val="3"/>
              </w:numPr>
              <w:spacing w:after="80" w:line="290"/>
            </w:pPr>
            <w:r>
              <w:rPr>
                <w:rFonts w:ascii="Nunito Sans" w:cs="Nunito Sans" w:eastAsia="Nunito Sans" w:hAnsi="Nunito Sans"/>
                <w:b/>
                <w:bCs/>
                <w:color w:val="102E3B"/>
                <w:sz w:val="19"/>
                <w:szCs w:val="19"/>
                <w:highlight w:val="yellow"/>
              </w:rPr>
              <w:t xml:space="preserve">[Nombre, cargo]</w:t>
            </w:r>
            <w:r>
              <w:rPr>
                <w:rFonts w:ascii="Nunito Sans" w:cs="Nunito Sans" w:eastAsia="Nunito Sans" w:hAnsi="Nunito Sans"/>
                <w:b/>
                <w:bCs/>
                <w:color w:val="102E3B"/>
                <w:sz w:val="19"/>
                <w:szCs w:val="19"/>
              </w:rPr>
              <w:t xml:space="preserve">, normalmente la presidencia,</w:t>
            </w:r>
            <w:r>
              <w:rPr>
                <w:rFonts w:ascii="Nunito Sans" w:cs="Nunito Sans" w:eastAsia="Nunito Sans" w:hAnsi="Nunito Sans"/>
                <w:color w:val="102E3B"/>
                <w:sz w:val="19"/>
                <w:szCs w:val="19"/>
              </w:rPr>
              <w:t xml:space="preserve"> decide cómo gestionar los conflictos declarados por los miembros del órgano de gobierno y por la dirección.</w:t>
            </w:r>
          </w:p>
          <w:p>
            <w:pPr>
              <w:pStyle w:val="ListParagraph"/>
              <w:numPr>
                <w:ilvl w:val="0"/>
                <w:numId w:val="3"/>
              </w:numPr>
              <w:spacing w:after="80" w:line="290"/>
            </w:pPr>
            <w:r>
              <w:rPr>
                <w:rFonts w:ascii="Nunito Sans" w:cs="Nunito Sans" w:eastAsia="Nunito Sans" w:hAnsi="Nunito Sans"/>
                <w:b/>
                <w:bCs/>
                <w:color w:val="102E3B"/>
                <w:sz w:val="19"/>
                <w:szCs w:val="19"/>
                <w:highlight w:val="yellow"/>
              </w:rPr>
              <w:t xml:space="preserve">[Nombre, cargo]</w:t>
            </w:r>
            <w:r>
              <w:rPr>
                <w:rFonts w:ascii="Nunito Sans" w:cs="Nunito Sans" w:eastAsia="Nunito Sans" w:hAnsi="Nunito Sans"/>
                <w:b/>
                <w:bCs/>
                <w:color w:val="102E3B"/>
                <w:sz w:val="19"/>
                <w:szCs w:val="19"/>
              </w:rPr>
              <w:t xml:space="preserve">, normalmente la dirección,</w:t>
            </w:r>
            <w:r>
              <w:rPr>
                <w:rFonts w:ascii="Nunito Sans" w:cs="Nunito Sans" w:eastAsia="Nunito Sans" w:hAnsi="Nunito Sans"/>
                <w:color w:val="102E3B"/>
                <w:sz w:val="19"/>
                <w:szCs w:val="19"/>
              </w:rPr>
              <w:t xml:space="preserve"> decide cómo gestionar los conflictos declarados por el personal, las personas voluntarias y los contratistas.</w:t>
            </w:r>
          </w:p>
          <w:p>
            <w:pPr>
              <w:pStyle w:val="ListParagraph"/>
              <w:numPr>
                <w:ilvl w:val="0"/>
                <w:numId w:val="3"/>
              </w:numPr>
              <w:spacing w:after="80" w:line="290"/>
            </w:pPr>
            <w:r>
              <w:rPr>
                <w:rFonts w:ascii="Nunito Sans" w:cs="Nunito Sans" w:eastAsia="Nunito Sans" w:hAnsi="Nunito Sans"/>
                <w:b/>
                <w:bCs/>
                <w:color w:val="102E3B"/>
                <w:sz w:val="19"/>
                <w:szCs w:val="19"/>
                <w:highlight w:val="yellow"/>
              </w:rPr>
              <w:t xml:space="preserve">[Nombre, cargo]</w:t>
            </w:r>
            <w:r>
              <w:rPr>
                <w:rFonts w:ascii="Nunito Sans" w:cs="Nunito Sans" w:eastAsia="Nunito Sans" w:hAnsi="Nunito Sans"/>
                <w:color w:val="102E3B"/>
                <w:sz w:val="19"/>
                <w:szCs w:val="19"/>
              </w:rPr>
              <w:t xml:space="preserve"> lleva el registro de intereses y envía las declaraciones anuales.</w:t>
            </w:r>
          </w:p>
          <w:p>
            <w:pPr>
              <w:pStyle w:val="ListParagraph"/>
              <w:numPr>
                <w:ilvl w:val="0"/>
                <w:numId w:val="3"/>
              </w:numPr>
              <w:spacing w:after="80" w:line="290"/>
            </w:pPr>
            <w:r>
              <w:rPr>
                <w:rFonts w:ascii="Nunito Sans" w:cs="Nunito Sans" w:eastAsia="Nunito Sans" w:hAnsi="Nunito Sans"/>
                <w:b/>
                <w:bCs/>
                <w:color w:val="102E3B"/>
                <w:sz w:val="19"/>
                <w:szCs w:val="19"/>
              </w:rPr>
              <w:t xml:space="preserve">Revisamos esta política</w:t>
            </w:r>
            <w:r>
              <w:rPr>
                <w:rFonts w:ascii="Nunito Sans" w:cs="Nunito Sans" w:eastAsia="Nunito Sans" w:hAnsi="Nunito Sans"/>
                <w:color w:val="102E3B"/>
                <w:sz w:val="19"/>
                <w:szCs w:val="19"/>
              </w:rPr>
              <w:t xml:space="preserve"> al menos una vez al año, y siempre que cambien nuestro documento constitutivo o nuestro órgano de gobierno.</w:t>
            </w:r>
          </w:p>
        </w:tc>
      </w:tr>
    </w:tbl>
    <w:p>
      <w:pPr>
        <w:spacing w:after="120"/>
      </w:pP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ADÁPTALO · QUIÉN OCUPA ESTOS ROLES</w:t>
            </w:r>
          </w:p>
          <w:p>
            <w:pPr>
              <w:spacing w:after="120" w:before="0" w:line="300"/>
            </w:pPr>
            <w:r>
              <w:rPr>
                <w:rFonts w:ascii="Nunito Sans" w:cs="Nunito Sans" w:eastAsia="Nunito Sans" w:hAnsi="Nunito Sans"/>
                <w:color w:val="102E3B"/>
                <w:sz w:val="19"/>
                <w:szCs w:val="19"/>
              </w:rPr>
              <w:t xml:space="preserve">Nombra a personas reales. Si la persona fundadora ejerce la dirección y además es miembro del órgano de gobierno, los conflictos que la afecten deben dirigirse a la presidencia o a otro miembro independiente del órgano de gobierno. Si tu presidencia tiene un conflicto, el órgano de gobierno elige a otro miembro para que decida. Si aún no tienes un órgano de gobierno independiente, nombra a una persona asesora de confianza ajena a la organización y planifica crear pronto un órgano independiente: los financiadores lo buscan.</w:t>
            </w:r>
          </w:p>
        </w:tc>
      </w:tr>
    </w:tbl>
    <w:p>
      <w:pPr>
        <w:spacing w:after="120"/>
      </w:pP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trPr>
        <w:tc>
          <w:tcPr>
            <w:tcW w:type="dxa" w:w="9524"/>
            <w:tcBorders>
              <w:top w:val="none" w:color="FFFFFF" w:sz="0"/>
              <w:left w:val="single" w:color="16746E" w:sz="24"/>
              <w:bottom w:val="none" w:color="FFFFFF" w:sz="0"/>
              <w:right w:val="none" w:color="FFFFFF" w:sz="0"/>
            </w:tcBorders>
            <w:shd w:fill="EAF5EF"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16746E"/>
                <w:spacing w:val="30"/>
                <w:sz w:val="15"/>
                <w:szCs w:val="15"/>
              </w:rPr>
              <w:t xml:space="preserve">DE UN VISTAZO</w:t>
            </w:r>
          </w:p>
          <w:p>
            <w:pPr>
              <w:pStyle w:val="ListParagraph"/>
              <w:numPr>
                <w:ilvl w:val="0"/>
                <w:numId w:val="3"/>
              </w:numPr>
              <w:spacing w:after="80" w:line="290"/>
            </w:pPr>
            <w:r>
              <w:rPr>
                <w:rFonts w:ascii="Nunito Sans" w:cs="Nunito Sans" w:eastAsia="Nunito Sans" w:hAnsi="Nunito Sans"/>
                <w:color w:val="102E3B"/>
                <w:sz w:val="19"/>
                <w:szCs w:val="19"/>
              </w:rPr>
              <w:t xml:space="preserve">Surge un conflicto de interés cuando un interés o una lealtad personal podría afectar, o parecer que afecta, a una decisión que usted toma en nuestro nombre.</w:t>
            </w:r>
          </w:p>
          <w:p>
            <w:pPr>
              <w:pStyle w:val="ListParagraph"/>
              <w:numPr>
                <w:ilvl w:val="0"/>
                <w:numId w:val="3"/>
              </w:numPr>
              <w:spacing w:after="80" w:line="290"/>
            </w:pPr>
            <w:r>
              <w:rPr>
                <w:rFonts w:ascii="Nunito Sans" w:cs="Nunito Sans" w:eastAsia="Nunito Sans" w:hAnsi="Nunito Sans"/>
                <w:color w:val="102E3B"/>
                <w:sz w:val="19"/>
                <w:szCs w:val="19"/>
              </w:rPr>
              <w:t xml:space="preserve">Tener un conflicto es normal. No declararlo es un incumplimiento de esta política.</w:t>
            </w:r>
          </w:p>
          <w:p>
            <w:pPr>
              <w:pStyle w:val="ListParagraph"/>
              <w:numPr>
                <w:ilvl w:val="0"/>
                <w:numId w:val="3"/>
              </w:numPr>
              <w:spacing w:after="80" w:line="290"/>
            </w:pPr>
            <w:r>
              <w:rPr>
                <w:rFonts w:ascii="Nunito Sans" w:cs="Nunito Sans" w:eastAsia="Nunito Sans" w:hAnsi="Nunito Sans"/>
                <w:color w:val="102E3B"/>
                <w:sz w:val="19"/>
                <w:szCs w:val="19"/>
              </w:rPr>
              <w:t xml:space="preserve">Declare sus intereses al incorporarse, cada año, al comienzo de cada reunión y en cuanto surja un nuevo conflicto.</w:t>
            </w:r>
          </w:p>
          <w:p>
            <w:pPr>
              <w:pStyle w:val="ListParagraph"/>
              <w:numPr>
                <w:ilvl w:val="0"/>
                <w:numId w:val="3"/>
              </w:numPr>
              <w:spacing w:after="80" w:line="290"/>
            </w:pPr>
            <w:r>
              <w:rPr>
                <w:rFonts w:ascii="Nunito Sans" w:cs="Nunito Sans" w:eastAsia="Nunito Sans" w:hAnsi="Nunito Sans"/>
                <w:color w:val="102E3B"/>
                <w:sz w:val="19"/>
                <w:szCs w:val="19"/>
              </w:rPr>
              <w:t xml:space="preserve">Si tiene un conflicto, usted se retira del debate y de la votación. Deciden otras personas.</w:t>
            </w:r>
          </w:p>
          <w:p>
            <w:pPr>
              <w:pStyle w:val="ListParagraph"/>
              <w:numPr>
                <w:ilvl w:val="0"/>
                <w:numId w:val="3"/>
              </w:numPr>
              <w:spacing w:after="80" w:line="290"/>
            </w:pPr>
            <w:r>
              <w:rPr>
                <w:rFonts w:ascii="Nunito Sans" w:cs="Nunito Sans" w:eastAsia="Nunito Sans" w:hAnsi="Nunito Sans"/>
                <w:color w:val="102E3B"/>
                <w:sz w:val="19"/>
                <w:szCs w:val="19"/>
              </w:rPr>
              <w:t xml:space="preserve">Cada declaración y cada decisión se registran en el registro de intereses y en las actas.</w:t>
            </w:r>
          </w:p>
          <w:p>
            <w:pPr>
              <w:pStyle w:val="ListParagraph"/>
              <w:numPr>
                <w:ilvl w:val="0"/>
                <w:numId w:val="3"/>
              </w:numPr>
              <w:spacing w:after="80" w:line="290"/>
            </w:pPr>
            <w:r>
              <w:rPr>
                <w:rFonts w:ascii="Nunito Sans" w:cs="Nunito Sans" w:eastAsia="Nunito Sans" w:hAnsi="Nunito Sans"/>
                <w:color w:val="102E3B"/>
                <w:sz w:val="19"/>
                <w:szCs w:val="19"/>
              </w:rPr>
              <w:t xml:space="preserve">Las operaciones con miembros del órgano de gobierno, personal o sus familiares requieren aprobación independiente, condiciones justas de mercado y un beneficio claro para nosotros.</w:t>
            </w:r>
          </w:p>
          <w:p>
            <w:pPr>
              <w:pStyle w:val="ListParagraph"/>
              <w:numPr>
                <w:ilvl w:val="0"/>
                <w:numId w:val="3"/>
              </w:numPr>
              <w:spacing w:after="80" w:line="290"/>
            </w:pPr>
            <w:r>
              <w:rPr>
                <w:rFonts w:ascii="Nunito Sans" w:cs="Nunito Sans" w:eastAsia="Nunito Sans" w:hAnsi="Nunito Sans"/>
                <w:color w:val="102E3B"/>
                <w:sz w:val="19"/>
                <w:szCs w:val="19"/>
              </w:rPr>
              <w:t xml:space="preserve">Nunca se contrata, supervisa ni paga a familiares sin un proceso abierto y un conflicto declarado y gestionado.</w:t>
            </w:r>
          </w:p>
        </w:tc>
      </w:tr>
    </w:tbl>
    <w:p>
      <w:pPr>
        <w:spacing w:after="120"/>
      </w:pPr>
    </w:p>
    <w:p>
      <w:pPr>
        <w:pStyle w:val="Heading1"/>
        <w:keepNext/>
        <w:spacing w:after="160" w:before="360"/>
      </w:pPr>
      <w:r>
        <w:rPr>
          <w:rFonts w:ascii="DM Serif Display" w:cs="DM Serif Display" w:eastAsia="DM Serif Display" w:hAnsi="DM Serif Display"/>
          <w:color w:val="123C48"/>
          <w:sz w:val="40"/>
          <w:szCs w:val="40"/>
        </w:rPr>
        <w:t xml:space="preserve">A quién se aplica esta política</w:t>
      </w:r>
    </w:p>
    <w:p>
      <w:pPr>
        <w:spacing w:after="120" w:before="0" w:line="300"/>
      </w:pPr>
      <w:r>
        <w:rPr>
          <w:rFonts w:ascii="Nunito Sans" w:cs="Nunito Sans" w:eastAsia="Nunito Sans" w:hAnsi="Nunito Sans"/>
          <w:color w:val="102E3B"/>
          <w:sz w:val="20"/>
          <w:szCs w:val="20"/>
        </w:rPr>
        <w:t xml:space="preserve">Esta política se aplica a:</w:t>
      </w:r>
    </w:p>
    <w:p>
      <w:pPr>
        <w:pStyle w:val="ListParagraph"/>
        <w:numPr>
          <w:ilvl w:val="0"/>
          <w:numId w:val="3"/>
        </w:numPr>
        <w:spacing w:after="80" w:line="290"/>
      </w:pPr>
      <w:r>
        <w:rPr>
          <w:rFonts w:ascii="Nunito Sans" w:cs="Nunito Sans" w:eastAsia="Nunito Sans" w:hAnsi="Nunito Sans"/>
          <w:b/>
          <w:bCs/>
          <w:color w:val="102E3B"/>
          <w:sz w:val="20"/>
          <w:szCs w:val="20"/>
        </w:rPr>
        <w:t xml:space="preserve">Miembros del órgano de gobierno</w:t>
      </w:r>
      <w:r>
        <w:rPr>
          <w:rFonts w:ascii="Nunito Sans" w:cs="Nunito Sans" w:eastAsia="Nunito Sans" w:hAnsi="Nunito Sans"/>
          <w:color w:val="102E3B"/>
          <w:sz w:val="20"/>
          <w:szCs w:val="20"/>
        </w:rPr>
        <w:t xml:space="preserve"> </w:t>
      </w:r>
      <w:r>
        <w:rPr>
          <w:rFonts w:ascii="Nunito Sans" w:cs="Nunito Sans" w:eastAsia="Nunito Sans" w:hAnsi="Nunito Sans"/>
          <w:color w:val="102E3B"/>
          <w:sz w:val="20"/>
          <w:szCs w:val="20"/>
          <w:highlight w:val="yellow"/>
        </w:rPr>
        <w:t xml:space="preserve">[patronos / consejeros / miembros de la junta directiva]</w:t>
      </w:r>
      <w:r>
        <w:rPr>
          <w:rFonts w:ascii="Nunito Sans" w:cs="Nunito Sans" w:eastAsia="Nunito Sans" w:hAnsi="Nunito Sans"/>
          <w:color w:val="102E3B"/>
          <w:sz w:val="20"/>
          <w:szCs w:val="20"/>
        </w:rPr>
        <w:t xml:space="preserve">, incluidos los miembros cooptados y las personas observadoras;</w:t>
      </w:r>
    </w:p>
    <w:p>
      <w:pPr>
        <w:pStyle w:val="ListParagraph"/>
        <w:numPr>
          <w:ilvl w:val="0"/>
          <w:numId w:val="3"/>
        </w:numPr>
        <w:spacing w:after="80" w:line="290"/>
      </w:pPr>
      <w:r>
        <w:rPr>
          <w:rFonts w:ascii="Nunito Sans" w:cs="Nunito Sans" w:eastAsia="Nunito Sans" w:hAnsi="Nunito Sans"/>
          <w:b/>
          <w:bCs/>
          <w:color w:val="102E3B"/>
          <w:sz w:val="20"/>
          <w:szCs w:val="20"/>
        </w:rPr>
        <w:t xml:space="preserve">Personal</w:t>
      </w:r>
      <w:r>
        <w:rPr>
          <w:rFonts w:ascii="Nunito Sans" w:cs="Nunito Sans" w:eastAsia="Nunito Sans" w:hAnsi="Nunito Sans"/>
          <w:color w:val="102E3B"/>
          <w:sz w:val="20"/>
          <w:szCs w:val="20"/>
        </w:rPr>
        <w:t xml:space="preserve">, a tiempo completo, a tiempo parcial y temporal;</w:t>
      </w:r>
    </w:p>
    <w:p>
      <w:pPr>
        <w:pStyle w:val="ListParagraph"/>
        <w:numPr>
          <w:ilvl w:val="0"/>
          <w:numId w:val="3"/>
        </w:numPr>
        <w:spacing w:after="80" w:line="290"/>
      </w:pPr>
      <w:r>
        <w:rPr>
          <w:rFonts w:ascii="Nunito Sans" w:cs="Nunito Sans" w:eastAsia="Nunito Sans" w:hAnsi="Nunito Sans"/>
          <w:b/>
          <w:bCs/>
          <w:color w:val="102E3B"/>
          <w:sz w:val="20"/>
          <w:szCs w:val="20"/>
        </w:rPr>
        <w:t xml:space="preserve">Personas voluntarias</w:t>
      </w:r>
      <w:r>
        <w:rPr>
          <w:rFonts w:ascii="Nunito Sans" w:cs="Nunito Sans" w:eastAsia="Nunito Sans" w:hAnsi="Nunito Sans"/>
          <w:color w:val="102E3B"/>
          <w:sz w:val="20"/>
          <w:szCs w:val="20"/>
        </w:rPr>
        <w:t xml:space="preserve"> que toman o influyen en decisiones, como la selección de participantes, proveedores o socios;</w:t>
      </w:r>
    </w:p>
    <w:p>
      <w:pPr>
        <w:pStyle w:val="ListParagraph"/>
        <w:numPr>
          <w:ilvl w:val="0"/>
          <w:numId w:val="3"/>
        </w:numPr>
        <w:spacing w:after="80" w:line="290"/>
      </w:pPr>
      <w:r>
        <w:rPr>
          <w:rFonts w:ascii="Nunito Sans" w:cs="Nunito Sans" w:eastAsia="Nunito Sans" w:hAnsi="Nunito Sans"/>
          <w:b/>
          <w:bCs/>
          <w:color w:val="102E3B"/>
          <w:sz w:val="20"/>
          <w:szCs w:val="20"/>
        </w:rPr>
        <w:t xml:space="preserve">Asesores, contratistas y consultores</w:t>
      </w:r>
      <w:r>
        <w:rPr>
          <w:rFonts w:ascii="Nunito Sans" w:cs="Nunito Sans" w:eastAsia="Nunito Sans" w:hAnsi="Nunito Sans"/>
          <w:color w:val="102E3B"/>
          <w:sz w:val="20"/>
          <w:szCs w:val="20"/>
        </w:rPr>
        <w:t xml:space="preserve">, incluidos los miembros de comités de subvenciones o de selección.</w:t>
      </w:r>
    </w:p>
    <w:p>
      <w:pPr>
        <w:spacing w:after="120" w:before="0" w:line="300"/>
      </w:pPr>
      <w:r>
        <w:rPr>
          <w:rFonts w:ascii="Nunito Sans" w:cs="Nunito Sans" w:eastAsia="Nunito Sans" w:hAnsi="Nunito Sans"/>
          <w:color w:val="102E3B"/>
          <w:sz w:val="20"/>
          <w:szCs w:val="20"/>
        </w:rPr>
        <w:t xml:space="preserve">Abarca las decisiones sobre dinero, personas, socios, proveedores, las personas a las que atendemos, y nuestra estrategia y reputación.</w:t>
      </w:r>
    </w:p>
    <w:p>
      <w:pPr>
        <w:spacing w:after="120" w:before="0" w:line="300"/>
      </w:pPr>
      <w:r>
        <w:rPr>
          <w:rFonts w:ascii="Nunito Sans" w:cs="Nunito Sans" w:eastAsia="Nunito Sans" w:hAnsi="Nunito Sans"/>
          <w:b/>
          <w:bCs/>
          <w:color w:val="102E3B"/>
          <w:sz w:val="20"/>
          <w:szCs w:val="20"/>
        </w:rPr>
        <w:t xml:space="preserve">Ley.</w:t>
      </w:r>
      <w:r>
        <w:rPr>
          <w:rFonts w:ascii="Nunito Sans" w:cs="Nunito Sans" w:eastAsia="Nunito Sans" w:hAnsi="Nunito Sans"/>
          <w:color w:val="102E3B"/>
          <w:sz w:val="20"/>
          <w:szCs w:val="20"/>
        </w:rPr>
        <w:t xml:space="preserve"> </w:t>
      </w:r>
      <w:r>
        <w:rPr>
          <w:rFonts w:ascii="Nunito Sans" w:cs="Nunito Sans" w:eastAsia="Nunito Sans" w:hAnsi="Nunito Sans"/>
          <w:color w:val="102E3B"/>
          <w:sz w:val="20"/>
          <w:szCs w:val="20"/>
          <w:highlight w:val="yellow"/>
        </w:rPr>
        <w:t xml:space="preserve">[Nombre de la organización]</w:t>
      </w:r>
      <w:r>
        <w:rPr>
          <w:rFonts w:ascii="Nunito Sans" w:cs="Nunito Sans" w:eastAsia="Nunito Sans" w:hAnsi="Nunito Sans"/>
          <w:color w:val="102E3B"/>
          <w:sz w:val="20"/>
          <w:szCs w:val="20"/>
        </w:rPr>
        <w:t xml:space="preserve"> está registrada en </w:t>
      </w:r>
      <w:r>
        <w:rPr>
          <w:rFonts w:ascii="Nunito Sans" w:cs="Nunito Sans" w:eastAsia="Nunito Sans" w:hAnsi="Nunito Sans"/>
          <w:color w:val="102E3B"/>
          <w:sz w:val="20"/>
          <w:szCs w:val="20"/>
          <w:highlight w:val="yellow"/>
        </w:rPr>
        <w:t xml:space="preserve">[país]</w:t>
      </w:r>
      <w:r>
        <w:rPr>
          <w:rFonts w:ascii="Nunito Sans" w:cs="Nunito Sans" w:eastAsia="Nunito Sans" w:hAnsi="Nunito Sans"/>
          <w:color w:val="102E3B"/>
          <w:sz w:val="20"/>
          <w:szCs w:val="20"/>
        </w:rPr>
        <w:t xml:space="preserve"> como </w:t>
      </w:r>
      <w:r>
        <w:rPr>
          <w:rFonts w:ascii="Nunito Sans" w:cs="Nunito Sans" w:eastAsia="Nunito Sans" w:hAnsi="Nunito Sans"/>
          <w:color w:val="102E3B"/>
          <w:sz w:val="20"/>
          <w:szCs w:val="20"/>
          <w:highlight w:val="yellow"/>
        </w:rPr>
        <w:t xml:space="preserve">[forma jurídica]</w:t>
      </w:r>
      <w:r>
        <w:rPr>
          <w:rFonts w:ascii="Nunito Sans" w:cs="Nunito Sans" w:eastAsia="Nunito Sans" w:hAnsi="Nunito Sans"/>
          <w:color w:val="102E3B"/>
          <w:sz w:val="20"/>
          <w:szCs w:val="20"/>
        </w:rPr>
        <w:t xml:space="preserve">. Cumplimos nuestros </w:t>
      </w:r>
      <w:r>
        <w:rPr>
          <w:rFonts w:ascii="Nunito Sans" w:cs="Nunito Sans" w:eastAsia="Nunito Sans" w:hAnsi="Nunito Sans"/>
          <w:color w:val="102E3B"/>
          <w:sz w:val="20"/>
          <w:szCs w:val="20"/>
          <w:highlight w:val="yellow"/>
        </w:rPr>
        <w:t xml:space="preserve">[estatutos / escritura constitutiva / reglamento interno]</w:t>
      </w:r>
      <w:r>
        <w:rPr>
          <w:rFonts w:ascii="Nunito Sans" w:cs="Nunito Sans" w:eastAsia="Nunito Sans" w:hAnsi="Nunito Sans"/>
          <w:color w:val="102E3B"/>
          <w:sz w:val="20"/>
          <w:szCs w:val="20"/>
        </w:rPr>
        <w:t xml:space="preserve"> y la ley sobre conflictos de interés y operaciones con partes vinculadas. Cuando nuestro documento constitutivo o la ley establezcan una norma más estricta que esta política, se aplica la norma más estricta. Si un financiador establece normas más estrictas para sus fondos, también se aplican.</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ADÁPTALO · LA LEY Y TU DOCUMENTO CONSTITUTIVO</w:t>
            </w:r>
          </w:p>
          <w:p>
            <w:pPr>
              <w:spacing w:after="120" w:before="0" w:line="300"/>
            </w:pPr>
            <w:r>
              <w:rPr>
                <w:rFonts w:ascii="Nunito Sans" w:cs="Nunito Sans" w:eastAsia="Nunito Sans" w:hAnsi="Nunito Sans"/>
                <w:color w:val="102E3B"/>
                <w:sz w:val="19"/>
                <w:szCs w:val="19"/>
              </w:rPr>
              <w:t xml:space="preserve">Lee primero tu documento constitutivo: puede que ya establezca normas sobre conflictos, la remuneración de los miembros del órgano de gobierno o el quórum, y esta política no debe contradecirlo. Después, consulta tu legislación local. Ejemplos que conviene contrastar con los textos vigentes: en Inglaterra y Gales, los administradores de sociedades tienen el deber de evitar y declarar conflictos según la Companies Act 2006, y los patronos de organizaciones benéficas solo pueden recibir un beneficio si lo permiten el documento constitutivo, la ley o la Charity Commission (consulta la guía de la Commission sobre conflictos de interés, CC29). En Estados Unidos, el Formulario 990 del IRS pregunta si una organización sin fines de lucro tiene una política escrita de conflictos de interés, y a las operaciones con personas vinculadas se aplican las normas sobre beneficio excesivo (excess benefit). En la India, los administradores de sociedades deben declarar sus intereses según la Companies Act 2013, y en Sudáfrica según la Companies Act 2008. Para otros países, consulta tu legislación local sobre los miembros de los órganos de gobierno de ONG u organizaciones sin fines de lucro y sobre las operaciones con partes vinculadas.</w:t>
            </w:r>
          </w:p>
        </w:tc>
      </w:tr>
    </w:tbl>
    <w:p>
      <w:pPr>
        <w:spacing w:after="120"/>
      </w:pPr>
    </w:p>
    <w:p>
      <w:pPr>
        <w:pStyle w:val="Heading1"/>
        <w:keepNext/>
        <w:spacing w:after="160" w:before="360"/>
      </w:pPr>
      <w:r>
        <w:rPr>
          <w:rFonts w:ascii="DM Serif Display" w:cs="DM Serif Display" w:eastAsia="DM Serif Display" w:hAnsi="DM Serif Display"/>
          <w:color w:val="123C48"/>
          <w:sz w:val="40"/>
          <w:szCs w:val="40"/>
        </w:rPr>
        <w:t xml:space="preserve">Qué entendemos por</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381"/>
        <w:gridCol w:w="7143"/>
      </w:tblGrid>
      <w:tr>
        <w:trPr>
          <w:cantSplit/>
          <w:tblHeader/>
        </w:trPr>
        <w:tc>
          <w:tcPr>
            <w:tcW w:type="dxa" w:w="2381"/>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TÉRMINO</w:t>
            </w:r>
          </w:p>
        </w:tc>
        <w:tc>
          <w:tcPr>
            <w:tcW w:type="dxa" w:w="7143"/>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SIGNIFICADO</w:t>
            </w:r>
          </w:p>
        </w:tc>
      </w:tr>
      <w:tr>
        <w:trPr>
          <w:cantSplit/>
          <w:tblHeader w:val="off"/>
        </w:trPr>
        <w:tc>
          <w:tcPr>
            <w:tcW w:type="dxa" w:w="2381"/>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Conflicto de interés</w:t>
            </w:r>
          </w:p>
        </w:tc>
        <w:tc>
          <w:tcPr>
            <w:tcW w:type="dxa" w:w="7143"/>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Una situación en la que sus intereses personales, o sus deberes hacia otra persona o entidad, podrían afectar, o parecer que afectan, a su criterio cuando actúa en nombre de </w:t>
            </w:r>
            <w:r>
              <w:rPr>
                <w:rFonts w:ascii="Nunito Sans" w:cs="Nunito Sans" w:eastAsia="Nunito Sans" w:hAnsi="Nunito Sans"/>
                <w:color w:val="102E3B"/>
                <w:sz w:val="18"/>
                <w:szCs w:val="18"/>
                <w:highlight w:val="yellow"/>
              </w:rPr>
              <w:t xml:space="preserve">[Nombre de la organización]</w:t>
            </w:r>
            <w:r>
              <w:rPr>
                <w:rFonts w:ascii="Nunito Sans" w:cs="Nunito Sans" w:eastAsia="Nunito Sans" w:hAnsi="Nunito Sans"/>
                <w:color w:val="102E3B"/>
                <w:sz w:val="18"/>
                <w:szCs w:val="18"/>
              </w:rPr>
              <w:t xml:space="preserve">.</w:t>
            </w:r>
          </w:p>
        </w:tc>
      </w:tr>
      <w:tr>
        <w:trPr>
          <w:cantSplit/>
          <w:tblHeader w:val="off"/>
        </w:trPr>
        <w:tc>
          <w:tcPr>
            <w:tcW w:type="dxa" w:w="2381"/>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Conflicto real</w:t>
            </w:r>
          </w:p>
        </w:tc>
        <w:tc>
          <w:tcPr>
            <w:tcW w:type="dxa" w:w="7143"/>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El conflicto existe ahora. Ejemplo: se le pide que apruebe un contrato con una empresa de su propiedad.</w:t>
            </w:r>
          </w:p>
        </w:tc>
      </w:tr>
      <w:tr>
        <w:trPr>
          <w:cantSplit/>
          <w:tblHeader w:val="off"/>
        </w:trPr>
        <w:tc>
          <w:tcPr>
            <w:tcW w:type="dxa" w:w="2381"/>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Conflicto potencial</w:t>
            </w:r>
          </w:p>
        </w:tc>
        <w:tc>
          <w:tcPr>
            <w:tcW w:type="dxa" w:w="7143"/>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Un conflicto que podría surgir en el futuro. Ejemplo: su hermana ha solicitado trabajar con un socio al que quizá financiemos el año que viene.</w:t>
            </w:r>
          </w:p>
        </w:tc>
      </w:tr>
      <w:tr>
        <w:trPr>
          <w:cantSplit/>
          <w:tblHeader w:val="off"/>
        </w:trPr>
        <w:tc>
          <w:tcPr>
            <w:tcW w:type="dxa" w:w="2381"/>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Conflicto aparente</w:t>
            </w:r>
          </w:p>
        </w:tc>
        <w:tc>
          <w:tcPr>
            <w:tcW w:type="dxa" w:w="7143"/>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Una persona razonable podría pensar que existe un conflicto, aunque usted esté seguro de que no le afecta. Los conflictos aparentes también dañan la confianza, así que los tratamos de la misma manera.</w:t>
            </w:r>
          </w:p>
        </w:tc>
      </w:tr>
      <w:tr>
        <w:trPr>
          <w:cantSplit/>
          <w:tblHeader w:val="off"/>
        </w:trPr>
        <w:tc>
          <w:tcPr>
            <w:tcW w:type="dxa" w:w="2381"/>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Interés económico</w:t>
            </w:r>
          </w:p>
        </w:tc>
        <w:tc>
          <w:tcPr>
            <w:tcW w:type="dxa" w:w="7143"/>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Cualquier posibilidad directa o indirecta de ganar o perder dinero o algo de valor: un salario, unos honorarios, acciones, un préstamo, un bien inmueble, un contrato o un empleo.</w:t>
            </w:r>
          </w:p>
        </w:tc>
      </w:tr>
      <w:tr>
        <w:trPr>
          <w:cantSplit/>
          <w:tblHeader w:val="off"/>
        </w:trPr>
        <w:tc>
          <w:tcPr>
            <w:tcW w:type="dxa" w:w="2381"/>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Interés no económico</w:t>
            </w:r>
          </w:p>
        </w:tc>
        <w:tc>
          <w:tcPr>
            <w:tcW w:type="dxa" w:w="7143"/>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Un vínculo personal, familiar, político, religioso, comunitario o profesional que podría afectar a su criterio. Ejemplo: forma parte del órgano de gobierno de otra ONG que compite con nosotros por la misma subvención.</w:t>
            </w:r>
          </w:p>
        </w:tc>
      </w:tr>
      <w:tr>
        <w:trPr>
          <w:cantSplit/>
          <w:tblHeader w:val="off"/>
        </w:trPr>
        <w:tc>
          <w:tcPr>
            <w:tcW w:type="dxa" w:w="2381"/>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Conflicto de lealtad</w:t>
            </w:r>
          </w:p>
        </w:tc>
        <w:tc>
          <w:tcPr>
            <w:tcW w:type="dxa" w:w="7143"/>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Su deber hacia otra organización, como un empleador, un financiador o un socio, entra en tensión con su deber hacia nosotros.</w:t>
            </w:r>
          </w:p>
        </w:tc>
      </w:tr>
      <w:tr>
        <w:trPr>
          <w:cantSplit/>
          <w:tblHeader w:val="off"/>
        </w:trPr>
        <w:tc>
          <w:tcPr>
            <w:tcW w:type="dxa" w:w="2381"/>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Parte vinculada</w:t>
            </w:r>
          </w:p>
        </w:tc>
        <w:tc>
          <w:tcPr>
            <w:tcW w:type="dxa" w:w="7143"/>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Una persona u organización estrechamente relacionada con nosotros: los miembros del órgano de gobierno, la dirección y el personal directivo, sus familiares cercanos, y las empresas u organizaciones que poseen, controlan o ayudan a dirigir.</w:t>
            </w:r>
          </w:p>
        </w:tc>
      </w:tr>
      <w:tr>
        <w:trPr>
          <w:cantSplit/>
          <w:tblHeader w:val="off"/>
        </w:trPr>
        <w:tc>
          <w:tcPr>
            <w:tcW w:type="dxa" w:w="2381"/>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Persona allegada</w:t>
            </w:r>
          </w:p>
        </w:tc>
        <w:tc>
          <w:tcPr>
            <w:tcW w:type="dxa" w:w="7143"/>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Un familiar o una persona con la que tiene un vínculo personal, empresarial o económico estrecho: cónyuge o pareja, hijos e hijas, madre y padre, hermanos y hermanas, familia política, miembros de su hogar, socios comerciales y amistades cercanas.</w:t>
            </w:r>
          </w:p>
        </w:tc>
      </w:tr>
    </w:tbl>
    <w:p>
      <w:pPr>
        <w:spacing w:after="120"/>
      </w:pP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ADÁPTALO · DEFINICIONES EN TU CONTEXTO</w:t>
            </w:r>
          </w:p>
          <w:p>
            <w:pPr>
              <w:spacing w:after="120" w:before="0" w:line="300"/>
            </w:pPr>
            <w:r>
              <w:rPr>
                <w:rFonts w:ascii="Nunito Sans" w:cs="Nunito Sans" w:eastAsia="Nunito Sans" w:hAnsi="Nunito Sans"/>
                <w:color w:val="102E3B"/>
                <w:sz w:val="19"/>
                <w:szCs w:val="19"/>
              </w:rPr>
              <w:t xml:space="preserve">En muchas comunidades, los lazos de la familia extensa y del clan son fuertes y ampliamente conocidos. Decide hasta dónde llega para ti la "familia cercana", por ejemplo si incluye primos, tíos y tías. Asegúrate de que la definición de parte vinculada coincida con la que usa tu contable para las cuentas anuales, ya que muchas normas contables exigen informar de las operaciones con partes vinculadas.</w:t>
            </w:r>
          </w:p>
        </w:tc>
      </w:tr>
    </w:tbl>
    <w:p>
      <w:pPr>
        <w:spacing w:after="120"/>
      </w:pPr>
    </w:p>
    <w:p>
      <w:pPr>
        <w:pStyle w:val="Heading1"/>
        <w:keepNext/>
        <w:spacing w:after="160" w:before="360"/>
      </w:pPr>
      <w:r>
        <w:rPr>
          <w:rFonts w:ascii="DM Serif Display" w:cs="DM Serif Display" w:eastAsia="DM Serif Display" w:hAnsi="DM Serif Display"/>
          <w:color w:val="123C48"/>
          <w:sz w:val="40"/>
          <w:szCs w:val="40"/>
        </w:rPr>
        <w:t xml:space="preserve">Política</w:t>
      </w:r>
    </w:p>
    <w:p>
      <w:pPr>
        <w:pStyle w:val="Heading2"/>
        <w:keepNext/>
        <w:spacing w:after="120" w:before="280"/>
      </w:pPr>
      <w:r>
        <w:rPr>
          <w:rFonts w:ascii="DM Serif Display" w:cs="DM Serif Display" w:eastAsia="DM Serif Display" w:hAnsi="DM Serif Display"/>
          <w:color w:val="123C48"/>
          <w:sz w:val="28"/>
          <w:szCs w:val="28"/>
        </w:rPr>
        <w:t xml:space="preserve">1. Nuestros principios</w:t>
      </w:r>
    </w:p>
    <w:p>
      <w:pPr>
        <w:pStyle w:val="ListParagraph"/>
        <w:numPr>
          <w:ilvl w:val="0"/>
          <w:numId w:val="4"/>
        </w:numPr>
        <w:spacing w:after="80" w:line="290"/>
      </w:pPr>
      <w:r>
        <w:rPr>
          <w:rFonts w:ascii="Nunito Sans" w:cs="Nunito Sans" w:eastAsia="Nunito Sans" w:hAnsi="Nunito Sans"/>
          <w:color w:val="102E3B"/>
          <w:sz w:val="20"/>
          <w:szCs w:val="20"/>
        </w:rPr>
        <w:t xml:space="preserve">Todas las personas que actúan en nuestro nombre anteponen los intereses de </w:t>
      </w:r>
      <w:r>
        <w:rPr>
          <w:rFonts w:ascii="Nunito Sans" w:cs="Nunito Sans" w:eastAsia="Nunito Sans" w:hAnsi="Nunito Sans"/>
          <w:color w:val="102E3B"/>
          <w:sz w:val="20"/>
          <w:szCs w:val="20"/>
          <w:highlight w:val="yellow"/>
        </w:rPr>
        <w:t xml:space="preserve">[Nombre de la organización]</w:t>
      </w:r>
      <w:r>
        <w:rPr>
          <w:rFonts w:ascii="Nunito Sans" w:cs="Nunito Sans" w:eastAsia="Nunito Sans" w:hAnsi="Nunito Sans"/>
          <w:color w:val="102E3B"/>
          <w:sz w:val="20"/>
          <w:szCs w:val="20"/>
        </w:rPr>
        <w:t xml:space="preserve"> y de las personas a las que atendemos.</w:t>
      </w:r>
    </w:p>
    <w:p>
      <w:pPr>
        <w:pStyle w:val="ListParagraph"/>
        <w:numPr>
          <w:ilvl w:val="0"/>
          <w:numId w:val="4"/>
        </w:numPr>
        <w:spacing w:after="80" w:line="290"/>
      </w:pPr>
      <w:r>
        <w:rPr>
          <w:rFonts w:ascii="Nunito Sans" w:cs="Nunito Sans" w:eastAsia="Nunito Sans" w:hAnsi="Nunito Sans"/>
          <w:color w:val="102E3B"/>
          <w:sz w:val="20"/>
          <w:szCs w:val="20"/>
        </w:rPr>
        <w:t xml:space="preserve">Tener un interés no es incorrecto. Lo incorrecto es ocultarlo, o usar su rol para beneficiarse usted o beneficiar a una persona allegada.</w:t>
      </w:r>
    </w:p>
    <w:p>
      <w:pPr>
        <w:pStyle w:val="ListParagraph"/>
        <w:numPr>
          <w:ilvl w:val="0"/>
          <w:numId w:val="4"/>
        </w:numPr>
        <w:spacing w:after="80" w:line="290"/>
      </w:pPr>
      <w:r>
        <w:rPr>
          <w:rFonts w:ascii="Nunito Sans" w:cs="Nunito Sans" w:eastAsia="Nunito Sans" w:hAnsi="Nunito Sans"/>
          <w:color w:val="102E3B"/>
          <w:sz w:val="20"/>
          <w:szCs w:val="20"/>
        </w:rPr>
        <w:t xml:space="preserve">En caso de duda, declare. Siempre es mejor declarar algo que luego resulta no tener importancia.</w:t>
      </w:r>
    </w:p>
    <w:p>
      <w:pPr>
        <w:pStyle w:val="ListParagraph"/>
        <w:numPr>
          <w:ilvl w:val="0"/>
          <w:numId w:val="4"/>
        </w:numPr>
        <w:spacing w:after="80" w:line="290"/>
      </w:pPr>
      <w:r>
        <w:rPr>
          <w:rFonts w:ascii="Nunito Sans" w:cs="Nunito Sans" w:eastAsia="Nunito Sans" w:hAnsi="Nunito Sans"/>
          <w:color w:val="102E3B"/>
          <w:sz w:val="20"/>
          <w:szCs w:val="20"/>
        </w:rPr>
        <w:t xml:space="preserve">La persona con el conflicto nunca decide cómo se gestiona, ni participa nunca en la propia decisión.</w:t>
      </w:r>
    </w:p>
    <w:p>
      <w:pPr>
        <w:pStyle w:val="ListParagraph"/>
        <w:numPr>
          <w:ilvl w:val="0"/>
          <w:numId w:val="4"/>
        </w:numPr>
        <w:spacing w:after="80" w:line="290"/>
      </w:pPr>
      <w:r>
        <w:rPr>
          <w:rFonts w:ascii="Nunito Sans" w:cs="Nunito Sans" w:eastAsia="Nunito Sans" w:hAnsi="Nunito Sans"/>
          <w:color w:val="102E3B"/>
          <w:sz w:val="20"/>
          <w:szCs w:val="20"/>
        </w:rPr>
        <w:t xml:space="preserve">Registramos cada declaración y cada decisión.</w:t>
      </w:r>
    </w:p>
    <w:p>
      <w:pPr>
        <w:pStyle w:val="Heading2"/>
        <w:keepNext/>
        <w:spacing w:after="120" w:before="280"/>
      </w:pPr>
      <w:r>
        <w:rPr>
          <w:rFonts w:ascii="DM Serif Display" w:cs="DM Serif Display" w:eastAsia="DM Serif Display" w:hAnsi="DM Serif Display"/>
          <w:color w:val="123C48"/>
          <w:sz w:val="28"/>
          <w:szCs w:val="28"/>
        </w:rPr>
        <w:t xml:space="preserve">2. Cuándo declarar</w:t>
      </w:r>
    </w:p>
    <w:p>
      <w:pPr>
        <w:spacing w:after="120" w:before="0" w:line="300"/>
      </w:pPr>
      <w:r>
        <w:rPr>
          <w:rFonts w:ascii="Nunito Sans" w:cs="Nunito Sans" w:eastAsia="Nunito Sans" w:hAnsi="Nunito Sans"/>
          <w:color w:val="102E3B"/>
          <w:sz w:val="20"/>
          <w:szCs w:val="20"/>
        </w:rPr>
        <w:t xml:space="preserve">Declare sus intereses:</w:t>
      </w:r>
    </w:p>
    <w:p>
      <w:pPr>
        <w:pStyle w:val="ListParagraph"/>
        <w:numPr>
          <w:ilvl w:val="0"/>
          <w:numId w:val="3"/>
        </w:numPr>
        <w:spacing w:after="80" w:line="290"/>
      </w:pPr>
      <w:r>
        <w:rPr>
          <w:rFonts w:ascii="Nunito Sans" w:cs="Nunito Sans" w:eastAsia="Nunito Sans" w:hAnsi="Nunito Sans"/>
          <w:b/>
          <w:bCs/>
          <w:color w:val="102E3B"/>
          <w:sz w:val="20"/>
          <w:szCs w:val="20"/>
        </w:rPr>
        <w:t xml:space="preserve">al incorporarse</w:t>
      </w:r>
      <w:r>
        <w:rPr>
          <w:rFonts w:ascii="Nunito Sans" w:cs="Nunito Sans" w:eastAsia="Nunito Sans" w:hAnsi="Nunito Sans"/>
          <w:color w:val="102E3B"/>
          <w:sz w:val="20"/>
          <w:szCs w:val="20"/>
        </w:rPr>
        <w:t xml:space="preserve"> a la organización, antes de participar en cualquier decisión;</w:t>
      </w:r>
    </w:p>
    <w:p>
      <w:pPr>
        <w:pStyle w:val="ListParagraph"/>
        <w:numPr>
          <w:ilvl w:val="0"/>
          <w:numId w:val="3"/>
        </w:numPr>
        <w:spacing w:after="80" w:line="290"/>
      </w:pPr>
      <w:r>
        <w:rPr>
          <w:rFonts w:ascii="Nunito Sans" w:cs="Nunito Sans" w:eastAsia="Nunito Sans" w:hAnsi="Nunito Sans"/>
          <w:b/>
          <w:bCs/>
          <w:color w:val="102E3B"/>
          <w:sz w:val="20"/>
          <w:szCs w:val="20"/>
        </w:rPr>
        <w:t xml:space="preserve">cada año</w:t>
      </w:r>
      <w:r>
        <w:rPr>
          <w:rFonts w:ascii="Nunito Sans" w:cs="Nunito Sans" w:eastAsia="Nunito Sans" w:hAnsi="Nunito Sans"/>
          <w:color w:val="102E3B"/>
          <w:sz w:val="20"/>
          <w:szCs w:val="20"/>
        </w:rPr>
        <w:t xml:space="preserve">, completando una declaración anual a más tardar el </w:t>
      </w:r>
      <w:r>
        <w:rPr>
          <w:rFonts w:ascii="Nunito Sans" w:cs="Nunito Sans" w:eastAsia="Nunito Sans" w:hAnsi="Nunito Sans"/>
          <w:color w:val="102E3B"/>
          <w:sz w:val="20"/>
          <w:szCs w:val="20"/>
          <w:highlight w:val="yellow"/>
        </w:rPr>
        <w:t xml:space="preserve">[fecha, p. ej. 31 de enero]</w:t>
      </w:r>
      <w:r>
        <w:rPr>
          <w:rFonts w:ascii="Nunito Sans" w:cs="Nunito Sans" w:eastAsia="Nunito Sans" w:hAnsi="Nunito Sans"/>
          <w:color w:val="102E3B"/>
          <w:sz w:val="20"/>
          <w:szCs w:val="20"/>
        </w:rPr>
        <w:t xml:space="preserve">;</w:t>
      </w:r>
    </w:p>
    <w:p>
      <w:pPr>
        <w:pStyle w:val="ListParagraph"/>
        <w:numPr>
          <w:ilvl w:val="0"/>
          <w:numId w:val="3"/>
        </w:numPr>
        <w:spacing w:after="80" w:line="290"/>
      </w:pPr>
      <w:r>
        <w:rPr>
          <w:rFonts w:ascii="Nunito Sans" w:cs="Nunito Sans" w:eastAsia="Nunito Sans" w:hAnsi="Nunito Sans"/>
          <w:b/>
          <w:bCs/>
          <w:color w:val="102E3B"/>
          <w:sz w:val="20"/>
          <w:szCs w:val="20"/>
        </w:rPr>
        <w:t xml:space="preserve">al comienzo de cada reunión del órgano de gobierno o de un comité</w:t>
      </w:r>
      <w:r>
        <w:rPr>
          <w:rFonts w:ascii="Nunito Sans" w:cs="Nunito Sans" w:eastAsia="Nunito Sans" w:hAnsi="Nunito Sans"/>
          <w:color w:val="102E3B"/>
          <w:sz w:val="20"/>
          <w:szCs w:val="20"/>
        </w:rPr>
        <w:t xml:space="preserve">, para cada punto del orden del día;</w:t>
      </w:r>
    </w:p>
    <w:p>
      <w:pPr>
        <w:pStyle w:val="ListParagraph"/>
        <w:numPr>
          <w:ilvl w:val="0"/>
          <w:numId w:val="3"/>
        </w:numPr>
        <w:spacing w:after="80" w:line="290"/>
      </w:pPr>
      <w:r>
        <w:rPr>
          <w:rFonts w:ascii="Nunito Sans" w:cs="Nunito Sans" w:eastAsia="Nunito Sans" w:hAnsi="Nunito Sans"/>
          <w:b/>
          <w:bCs/>
          <w:color w:val="102E3B"/>
          <w:sz w:val="20"/>
          <w:szCs w:val="20"/>
        </w:rPr>
        <w:t xml:space="preserve">en cuanto surja un nuevo conflicto</w:t>
      </w:r>
      <w:r>
        <w:rPr>
          <w:rFonts w:ascii="Nunito Sans" w:cs="Nunito Sans" w:eastAsia="Nunito Sans" w:hAnsi="Nunito Sans"/>
          <w:color w:val="102E3B"/>
          <w:sz w:val="20"/>
          <w:szCs w:val="20"/>
        </w:rPr>
        <w:t xml:space="preserve">, y antes de cualquier decisión relacionada, comunicándolo por escrito a la persona indicada en la nota del comienzo de esta política (basta con un correo electrónico).</w:t>
      </w:r>
    </w:p>
    <w:p>
      <w:pPr>
        <w:spacing w:after="120" w:before="0" w:line="300"/>
      </w:pPr>
      <w:r>
        <w:rPr>
          <w:rFonts w:ascii="Nunito Sans" w:cs="Nunito Sans" w:eastAsia="Nunito Sans" w:hAnsi="Nunito Sans"/>
          <w:color w:val="102E3B"/>
          <w:sz w:val="20"/>
          <w:szCs w:val="20"/>
        </w:rPr>
        <w:t xml:space="preserve">Si después de una decisión se da cuenta de que tenía un conflicto no declarado, declárelo de inmediato. La decisión se revisará.</w:t>
      </w:r>
    </w:p>
    <w:p>
      <w:pPr>
        <w:pStyle w:val="Heading2"/>
        <w:keepNext/>
        <w:spacing w:after="120" w:before="280"/>
      </w:pPr>
      <w:r>
        <w:rPr>
          <w:rFonts w:ascii="DM Serif Display" w:cs="DM Serif Display" w:eastAsia="DM Serif Display" w:hAnsi="DM Serif Display"/>
          <w:color w:val="123C48"/>
          <w:sz w:val="28"/>
          <w:szCs w:val="28"/>
        </w:rPr>
        <w:t xml:space="preserve">3. Declaraciones anuales y registro de intereses</w:t>
      </w:r>
    </w:p>
    <w:p>
      <w:pPr>
        <w:spacing w:after="120" w:before="0" w:line="300"/>
      </w:pPr>
      <w:r>
        <w:rPr>
          <w:rFonts w:ascii="Nunito Sans" w:cs="Nunito Sans" w:eastAsia="Nunito Sans" w:hAnsi="Nunito Sans"/>
          <w:color w:val="102E3B"/>
          <w:sz w:val="20"/>
          <w:szCs w:val="20"/>
        </w:rPr>
        <w:t xml:space="preserve">Cada miembro del órgano de gobierno, la dirección, el personal que aprueba gastos o selecciona proveedores, socios o participantes, y los miembros de comités de selección completan una declaración cada año. Los miembros del órgano de gobierno usan la Declaración de Intereses del Órgano de Gobierno. El personal usa el mismo formulario o una versión más breve.</w:t>
      </w:r>
    </w:p>
    <w:p>
      <w:pPr>
        <w:spacing w:after="120" w:before="0" w:line="300"/>
      </w:pPr>
      <w:r>
        <w:rPr>
          <w:rFonts w:ascii="Nunito Sans" w:cs="Nunito Sans" w:eastAsia="Nunito Sans" w:hAnsi="Nunito Sans"/>
          <w:color w:val="102E3B"/>
          <w:sz w:val="20"/>
          <w:szCs w:val="20"/>
        </w:rPr>
        <w:t xml:space="preserve">Usted declara:</w:t>
      </w:r>
    </w:p>
    <w:p>
      <w:pPr>
        <w:pStyle w:val="ListParagraph"/>
        <w:numPr>
          <w:ilvl w:val="0"/>
          <w:numId w:val="3"/>
        </w:numPr>
        <w:spacing w:after="80" w:line="290"/>
      </w:pPr>
      <w:r>
        <w:rPr>
          <w:rFonts w:ascii="Nunito Sans" w:cs="Nunito Sans" w:eastAsia="Nunito Sans" w:hAnsi="Nunito Sans"/>
          <w:color w:val="102E3B"/>
          <w:sz w:val="20"/>
          <w:szCs w:val="20"/>
        </w:rPr>
        <w:t xml:space="preserve">empleos remunerados, consultorías y negocios que usted o sus personas allegadas poseen o dirigen;</w:t>
      </w:r>
    </w:p>
    <w:p>
      <w:pPr>
        <w:pStyle w:val="ListParagraph"/>
        <w:numPr>
          <w:ilvl w:val="0"/>
          <w:numId w:val="3"/>
        </w:numPr>
        <w:spacing w:after="80" w:line="290"/>
      </w:pPr>
      <w:r>
        <w:rPr>
          <w:rFonts w:ascii="Nunito Sans" w:cs="Nunito Sans" w:eastAsia="Nunito Sans" w:hAnsi="Nunito Sans"/>
          <w:color w:val="102E3B"/>
          <w:sz w:val="20"/>
          <w:szCs w:val="20"/>
        </w:rPr>
        <w:t xml:space="preserve">funciones en órganos de gobierno, comités o consejos asesores de otras organizaciones;</w:t>
      </w:r>
    </w:p>
    <w:p>
      <w:pPr>
        <w:pStyle w:val="ListParagraph"/>
        <w:numPr>
          <w:ilvl w:val="0"/>
          <w:numId w:val="3"/>
        </w:numPr>
        <w:spacing w:after="80" w:line="290"/>
      </w:pPr>
      <w:r>
        <w:rPr>
          <w:rFonts w:ascii="Nunito Sans" w:cs="Nunito Sans" w:eastAsia="Nunito Sans" w:hAnsi="Nunito Sans"/>
          <w:color w:val="102E3B"/>
          <w:sz w:val="20"/>
          <w:szCs w:val="20"/>
        </w:rPr>
        <w:t xml:space="preserve">participaciones accionariales o intereses económicos superiores a </w:t>
      </w:r>
      <w:r>
        <w:rPr>
          <w:rFonts w:ascii="Nunito Sans" w:cs="Nunito Sans" w:eastAsia="Nunito Sans" w:hAnsi="Nunito Sans"/>
          <w:color w:val="102E3B"/>
          <w:sz w:val="20"/>
          <w:szCs w:val="20"/>
          <w:highlight w:val="yellow"/>
        </w:rPr>
        <w:t xml:space="preserve">[importe y moneda / un porcentaje]</w:t>
      </w:r>
      <w:r>
        <w:rPr>
          <w:rFonts w:ascii="Nunito Sans" w:cs="Nunito Sans" w:eastAsia="Nunito Sans" w:hAnsi="Nunito Sans"/>
          <w:color w:val="102E3B"/>
          <w:sz w:val="20"/>
          <w:szCs w:val="20"/>
        </w:rPr>
        <w:t xml:space="preserve"> en cualquier organización que tenga relación con nosotros;</w:t>
      </w:r>
    </w:p>
    <w:p>
      <w:pPr>
        <w:pStyle w:val="ListParagraph"/>
        <w:numPr>
          <w:ilvl w:val="0"/>
          <w:numId w:val="3"/>
        </w:numPr>
        <w:spacing w:after="80" w:line="290"/>
      </w:pPr>
      <w:r>
        <w:rPr>
          <w:rFonts w:ascii="Nunito Sans" w:cs="Nunito Sans" w:eastAsia="Nunito Sans" w:hAnsi="Nunito Sans"/>
          <w:color w:val="102E3B"/>
          <w:sz w:val="20"/>
          <w:szCs w:val="20"/>
        </w:rPr>
        <w:t xml:space="preserve">cualquier vínculo con nuestros financiadores, socios, proveedores o las personas a las que atendemos;</w:t>
      </w:r>
    </w:p>
    <w:p>
      <w:pPr>
        <w:pStyle w:val="ListParagraph"/>
        <w:numPr>
          <w:ilvl w:val="0"/>
          <w:numId w:val="3"/>
        </w:numPr>
        <w:spacing w:after="80" w:line="290"/>
      </w:pPr>
      <w:r>
        <w:rPr>
          <w:rFonts w:ascii="Nunito Sans" w:cs="Nunito Sans" w:eastAsia="Nunito Sans" w:hAnsi="Nunito Sans"/>
          <w:color w:val="102E3B"/>
          <w:sz w:val="20"/>
          <w:szCs w:val="20"/>
        </w:rPr>
        <w:t xml:space="preserve">cargos políticos o públicos, y candidaturas a ellos;</w:t>
      </w:r>
    </w:p>
    <w:p>
      <w:pPr>
        <w:pStyle w:val="ListParagraph"/>
        <w:numPr>
          <w:ilvl w:val="0"/>
          <w:numId w:val="3"/>
        </w:numPr>
        <w:spacing w:after="80" w:line="290"/>
      </w:pPr>
      <w:r>
        <w:rPr>
          <w:rFonts w:ascii="Nunito Sans" w:cs="Nunito Sans" w:eastAsia="Nunito Sans" w:hAnsi="Nunito Sans"/>
          <w:color w:val="102E3B"/>
          <w:sz w:val="20"/>
          <w:szCs w:val="20"/>
        </w:rPr>
        <w:t xml:space="preserve">regalos o atenciones recibidos en relación con su rol (véase la sección 9);</w:t>
      </w:r>
    </w:p>
    <w:p>
      <w:pPr>
        <w:pStyle w:val="ListParagraph"/>
        <w:numPr>
          <w:ilvl w:val="0"/>
          <w:numId w:val="3"/>
        </w:numPr>
        <w:spacing w:after="80" w:line="290"/>
      </w:pPr>
      <w:r>
        <w:rPr>
          <w:rFonts w:ascii="Nunito Sans" w:cs="Nunito Sans" w:eastAsia="Nunito Sans" w:hAnsi="Nunito Sans"/>
          <w:color w:val="102E3B"/>
          <w:sz w:val="20"/>
          <w:szCs w:val="20"/>
        </w:rPr>
        <w:t xml:space="preserve">cualquier otro interés que una persona razonable pudiera considerar pertinente.</w:t>
      </w:r>
    </w:p>
    <w:p>
      <w:pPr>
        <w:spacing w:after="120" w:before="0" w:line="300"/>
      </w:pPr>
      <w:r>
        <w:rPr>
          <w:rFonts w:ascii="Nunito Sans" w:cs="Nunito Sans" w:eastAsia="Nunito Sans" w:hAnsi="Nunito Sans"/>
          <w:color w:val="102E3B"/>
          <w:sz w:val="20"/>
          <w:szCs w:val="20"/>
          <w:highlight w:val="yellow"/>
        </w:rPr>
        <w:t xml:space="preserve">[Nombre, cargo]</w:t>
      </w:r>
      <w:r>
        <w:rPr>
          <w:rFonts w:ascii="Nunito Sans" w:cs="Nunito Sans" w:eastAsia="Nunito Sans" w:hAnsi="Nunito Sans"/>
          <w:color w:val="102E3B"/>
          <w:sz w:val="20"/>
          <w:szCs w:val="20"/>
        </w:rPr>
        <w:t xml:space="preserve"> anota las declaraciones en el registro de intereses (Anexo A). El órgano de gobierno revisa el registro </w:t>
      </w:r>
      <w:r>
        <w:rPr>
          <w:rFonts w:ascii="Nunito Sans" w:cs="Nunito Sans" w:eastAsia="Nunito Sans" w:hAnsi="Nunito Sans"/>
          <w:color w:val="102E3B"/>
          <w:sz w:val="20"/>
          <w:szCs w:val="20"/>
          <w:highlight w:val="yellow"/>
        </w:rPr>
        <w:t xml:space="preserve">[una vez al año]</w:t>
      </w:r>
      <w:r>
        <w:rPr>
          <w:rFonts w:ascii="Nunito Sans" w:cs="Nunito Sans" w:eastAsia="Nunito Sans" w:hAnsi="Nunito Sans"/>
          <w:color w:val="102E3B"/>
          <w:sz w:val="20"/>
          <w:szCs w:val="20"/>
        </w:rPr>
        <w:t xml:space="preserve">. Damos acceso a él a financiadores, auditores y autoridades cuando lo solicitan, y publicamos </w:t>
      </w:r>
      <w:r>
        <w:rPr>
          <w:rFonts w:ascii="Nunito Sans" w:cs="Nunito Sans" w:eastAsia="Nunito Sans" w:hAnsi="Nunito Sans"/>
          <w:color w:val="102E3B"/>
          <w:sz w:val="20"/>
          <w:szCs w:val="20"/>
          <w:highlight w:val="yellow"/>
        </w:rPr>
        <w:t xml:space="preserve">[un resumen / ninguna parte]</w:t>
      </w:r>
      <w:r>
        <w:rPr>
          <w:rFonts w:ascii="Nunito Sans" w:cs="Nunito Sans" w:eastAsia="Nunito Sans" w:hAnsi="Nunito Sans"/>
          <w:color w:val="102E3B"/>
          <w:sz w:val="20"/>
          <w:szCs w:val="20"/>
        </w:rPr>
        <w:t xml:space="preserve"> de él.</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ADÁPTALO · QUIÉN DECLARA Y QUÉ PUBLICAS</w:t>
            </w:r>
          </w:p>
          <w:p>
            <w:pPr>
              <w:spacing w:after="120" w:before="0" w:line="300"/>
            </w:pPr>
            <w:r>
              <w:rPr>
                <w:rFonts w:ascii="Nunito Sans" w:cs="Nunito Sans" w:eastAsia="Nunito Sans" w:hAnsi="Nunito Sans"/>
                <w:color w:val="102E3B"/>
                <w:sz w:val="19"/>
                <w:szCs w:val="19"/>
              </w:rPr>
              <w:t xml:space="preserve">Decide qué miembros del personal deben hacer una declaración anual. En un equipo de tres o cuatro personas, pídesela a todas. Fija un umbral económico realista, o pide que se declaren todas las participaciones en organizaciones que tengan relación con vosotros. Algunas autoridades exigen que se presenten o publiquen los intereses de los miembros del órgano de gobierno; consulta tu normativa local. Publicar en tu sitio web un resumen de los intereses del órgano de gobierno genera confianza, pero publícalo solo con el consentimiento de las personas afectadas y de acuerdo con tu Política de Protección de Datos.</w:t>
            </w:r>
          </w:p>
        </w:tc>
      </w:tr>
    </w:tbl>
    <w:p>
      <w:pPr>
        <w:spacing w:after="120"/>
      </w:pPr>
    </w:p>
    <w:p>
      <w:pPr>
        <w:pStyle w:val="Heading2"/>
        <w:keepNext/>
        <w:spacing w:after="120" w:before="280"/>
      </w:pPr>
      <w:r>
        <w:rPr>
          <w:rFonts w:ascii="DM Serif Display" w:cs="DM Serif Display" w:eastAsia="DM Serif Display" w:hAnsi="DM Serif Display"/>
          <w:color w:val="123C48"/>
          <w:sz w:val="28"/>
          <w:szCs w:val="28"/>
        </w:rPr>
        <w:t xml:space="preserve">4. Cómo evaluamos un conflicto</w:t>
      </w:r>
    </w:p>
    <w:p>
      <w:pPr>
        <w:spacing w:after="120" w:before="0" w:line="300"/>
      </w:pPr>
      <w:r>
        <w:rPr>
          <w:rFonts w:ascii="Nunito Sans" w:cs="Nunito Sans" w:eastAsia="Nunito Sans" w:hAnsi="Nunito Sans"/>
          <w:color w:val="102E3B"/>
          <w:sz w:val="20"/>
          <w:szCs w:val="20"/>
        </w:rPr>
        <w:t xml:space="preserve">Cuando se declara un conflicto, la persona que decide (véase la nota del comienzo) se pregunta:</w:t>
      </w:r>
    </w:p>
    <w:p>
      <w:pPr>
        <w:pStyle w:val="ListParagraph"/>
        <w:numPr>
          <w:ilvl w:val="0"/>
          <w:numId w:val="5"/>
        </w:numPr>
        <w:spacing w:after="80" w:line="290"/>
      </w:pPr>
      <w:r>
        <w:rPr>
          <w:rFonts w:ascii="Nunito Sans" w:cs="Nunito Sans" w:eastAsia="Nunito Sans" w:hAnsi="Nunito Sans"/>
          <w:color w:val="102E3B"/>
          <w:sz w:val="20"/>
          <w:szCs w:val="20"/>
        </w:rPr>
        <w:t xml:space="preserve">¿Cuál es exactamente el interés y quién se beneficiaría?</w:t>
      </w:r>
    </w:p>
    <w:p>
      <w:pPr>
        <w:pStyle w:val="ListParagraph"/>
        <w:numPr>
          <w:ilvl w:val="0"/>
          <w:numId w:val="5"/>
        </w:numPr>
        <w:spacing w:after="80" w:line="290"/>
      </w:pPr>
      <w:r>
        <w:rPr>
          <w:rFonts w:ascii="Nunito Sans" w:cs="Nunito Sans" w:eastAsia="Nunito Sans" w:hAnsi="Nunito Sans"/>
          <w:color w:val="102E3B"/>
          <w:sz w:val="20"/>
          <w:szCs w:val="20"/>
        </w:rPr>
        <w:t xml:space="preserve">¿Qué importancia tiene: el importe, lo estrecha que es la relación, con qué frecuencia se plantea?</w:t>
      </w:r>
    </w:p>
    <w:p>
      <w:pPr>
        <w:pStyle w:val="ListParagraph"/>
        <w:numPr>
          <w:ilvl w:val="0"/>
          <w:numId w:val="5"/>
        </w:numPr>
        <w:spacing w:after="80" w:line="290"/>
      </w:pPr>
      <w:r>
        <w:rPr>
          <w:rFonts w:ascii="Nunito Sans" w:cs="Nunito Sans" w:eastAsia="Nunito Sans" w:hAnsi="Nunito Sans"/>
          <w:color w:val="102E3B"/>
          <w:sz w:val="20"/>
          <w:szCs w:val="20"/>
        </w:rPr>
        <w:t xml:space="preserve">¿Pensaría una persona razonable, como un financiador, un periodista o un miembro de la comunidad, que podría afectar a la decisión?</w:t>
      </w:r>
    </w:p>
    <w:p>
      <w:pPr>
        <w:pStyle w:val="ListParagraph"/>
        <w:numPr>
          <w:ilvl w:val="0"/>
          <w:numId w:val="5"/>
        </w:numPr>
        <w:spacing w:after="80" w:line="290"/>
      </w:pPr>
      <w:r>
        <w:rPr>
          <w:rFonts w:ascii="Nunito Sans" w:cs="Nunito Sans" w:eastAsia="Nunito Sans" w:hAnsi="Nunito Sans"/>
          <w:color w:val="102E3B"/>
          <w:sz w:val="20"/>
          <w:szCs w:val="20"/>
        </w:rPr>
        <w:t xml:space="preserve">¿Pueden otras personas tomar la decisión con equidad sin esta persona?</w:t>
      </w:r>
    </w:p>
    <w:p>
      <w:pPr>
        <w:pStyle w:val="ListParagraph"/>
        <w:numPr>
          <w:ilvl w:val="0"/>
          <w:numId w:val="5"/>
        </w:numPr>
        <w:spacing w:after="80" w:line="290"/>
      </w:pPr>
      <w:r>
        <w:rPr>
          <w:rFonts w:ascii="Nunito Sans" w:cs="Nunito Sans" w:eastAsia="Nunito Sans" w:hAnsi="Nunito Sans"/>
          <w:color w:val="102E3B"/>
          <w:sz w:val="20"/>
          <w:szCs w:val="20"/>
        </w:rPr>
        <w:t xml:space="preserve">¿Es el conflicto tan central que la persona no puede desempeñar su rol, o que la operación no debería seguir adelante?</w:t>
      </w:r>
    </w:p>
    <w:p>
      <w:pPr>
        <w:spacing w:after="120" w:before="0" w:line="300"/>
      </w:pPr>
      <w:r>
        <w:rPr>
          <w:rFonts w:ascii="Nunito Sans" w:cs="Nunito Sans" w:eastAsia="Nunito Sans" w:hAnsi="Nunito Sans"/>
          <w:color w:val="102E3B"/>
          <w:sz w:val="20"/>
          <w:szCs w:val="20"/>
        </w:rPr>
        <w:t xml:space="preserve">Decide en un plazo de </w:t>
      </w:r>
      <w:r>
        <w:rPr>
          <w:rFonts w:ascii="Nunito Sans" w:cs="Nunito Sans" w:eastAsia="Nunito Sans" w:hAnsi="Nunito Sans"/>
          <w:color w:val="102E3B"/>
          <w:sz w:val="20"/>
          <w:szCs w:val="20"/>
          <w:highlight w:val="yellow"/>
        </w:rPr>
        <w:t xml:space="preserve">[5 días hábiles]</w:t>
      </w:r>
      <w:r>
        <w:rPr>
          <w:rFonts w:ascii="Nunito Sans" w:cs="Nunito Sans" w:eastAsia="Nunito Sans" w:hAnsi="Nunito Sans"/>
          <w:color w:val="102E3B"/>
          <w:sz w:val="20"/>
          <w:szCs w:val="20"/>
        </w:rPr>
        <w:t xml:space="preserve">, o antes de la decisión si eso es antes, y anota el resultado y los motivos en el registro.</w:t>
      </w:r>
    </w:p>
    <w:p>
      <w:pPr>
        <w:pStyle w:val="Heading2"/>
        <w:keepNext/>
        <w:spacing w:after="120" w:before="280"/>
      </w:pPr>
      <w:r>
        <w:rPr>
          <w:rFonts w:ascii="DM Serif Display" w:cs="DM Serif Display" w:eastAsia="DM Serif Display" w:hAnsi="DM Serif Display"/>
          <w:color w:val="123C48"/>
          <w:sz w:val="28"/>
          <w:szCs w:val="28"/>
        </w:rPr>
        <w:t xml:space="preserve">5. Cómo gestionamos un conflicto</w:t>
      </w:r>
    </w:p>
    <w:p>
      <w:pPr>
        <w:spacing w:after="120" w:before="0" w:line="300"/>
      </w:pPr>
      <w:r>
        <w:rPr>
          <w:rFonts w:ascii="Nunito Sans" w:cs="Nunito Sans" w:eastAsia="Nunito Sans" w:hAnsi="Nunito Sans"/>
          <w:color w:val="102E3B"/>
          <w:sz w:val="20"/>
          <w:szCs w:val="20"/>
        </w:rPr>
        <w:t xml:space="preserve">Según las respuestas, adoptaremos una o varias de estas medidas:</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57"/>
        <w:gridCol w:w="6667"/>
      </w:tblGrid>
      <w:tr>
        <w:trPr>
          <w:cantSplit/>
          <w:tblHeader/>
        </w:trPr>
        <w:tc>
          <w:tcPr>
            <w:tcW w:type="dxa" w:w="2857"/>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NIVEL</w:t>
            </w:r>
          </w:p>
        </w:tc>
        <w:tc>
          <w:tcPr>
            <w:tcW w:type="dxa" w:w="6667"/>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CÓMO LO GESTIONAMOS</w:t>
            </w:r>
          </w:p>
        </w:tc>
      </w:tr>
      <w:tr>
        <w:trPr>
          <w:cantSplit/>
          <w:tblHeader w:val="off"/>
        </w:trPr>
        <w:tc>
          <w:tcPr>
            <w:tcW w:type="dxa" w:w="285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Sin riesgo real</w:t>
            </w:r>
          </w:p>
        </w:tc>
        <w:tc>
          <w:tcPr>
            <w:tcW w:type="dxa" w:w="666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Se registra la declaración. La persona puede participar. Ejemplo: un primo de un miembro del órgano de gobierno compra una entrada para nuestro evento público.</w:t>
            </w:r>
          </w:p>
        </w:tc>
      </w:tr>
      <w:tr>
        <w:trPr>
          <w:cantSplit/>
          <w:tblHeader w:val="off"/>
        </w:trPr>
        <w:tc>
          <w:tcPr>
            <w:tcW w:type="dxa" w:w="2857"/>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Bajo</w:t>
            </w:r>
          </w:p>
        </w:tc>
        <w:tc>
          <w:tcPr>
            <w:tcW w:type="dxa" w:w="6667"/>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Se registra. La persona puede aportar información, pero no participa en la decisión.</w:t>
            </w:r>
          </w:p>
        </w:tc>
      </w:tr>
      <w:tr>
        <w:trPr>
          <w:cantSplit/>
          <w:tblHeader w:val="off"/>
        </w:trPr>
        <w:tc>
          <w:tcPr>
            <w:tcW w:type="dxa" w:w="285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Moderado</w:t>
            </w:r>
          </w:p>
        </w:tc>
        <w:tc>
          <w:tcPr>
            <w:tcW w:type="dxa" w:w="666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La persona se retira del debate y no vota. Puede responder antes a preguntas sobre hechos y después salir de la sala o de la llamada.</w:t>
            </w:r>
          </w:p>
        </w:tc>
      </w:tr>
      <w:tr>
        <w:trPr>
          <w:cantSplit/>
          <w:tblHeader w:val="off"/>
        </w:trPr>
        <w:tc>
          <w:tcPr>
            <w:tcW w:type="dxa" w:w="2857"/>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Alto</w:t>
            </w:r>
          </w:p>
        </w:tc>
        <w:tc>
          <w:tcPr>
            <w:tcW w:type="dxa" w:w="6667"/>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La persona sale de la sala durante todo el punto y no recibe ninguno de los documentos relacionados. Decide una persona independiente. Puede que necesitemos controles adicionales, como presupuestos o una opinión externa.</w:t>
            </w:r>
          </w:p>
        </w:tc>
      </w:tr>
      <w:tr>
        <w:trPr>
          <w:cantSplit/>
          <w:tblHeader w:val="off"/>
        </w:trPr>
        <w:tc>
          <w:tcPr>
            <w:tcW w:type="dxa" w:w="285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Inmanejable</w:t>
            </w:r>
          </w:p>
        </w:tc>
        <w:tc>
          <w:tcPr>
            <w:tcW w:type="dxa" w:w="666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La persona deja el rol, o no seguimos adelante con la operación.</w:t>
            </w:r>
          </w:p>
        </w:tc>
      </w:tr>
    </w:tbl>
    <w:p>
      <w:pPr>
        <w:spacing w:after="120"/>
      </w:pPr>
    </w:p>
    <w:p>
      <w:pPr>
        <w:spacing w:after="120" w:before="0" w:line="300"/>
      </w:pPr>
      <w:r>
        <w:rPr>
          <w:rFonts w:ascii="Nunito Sans" w:cs="Nunito Sans" w:eastAsia="Nunito Sans" w:hAnsi="Nunito Sans"/>
          <w:color w:val="102E3B"/>
          <w:sz w:val="20"/>
          <w:szCs w:val="20"/>
        </w:rPr>
        <w:t xml:space="preserve">En el caso del personal, una decisión independiente es la que toma una persona responsable o un miembro del órgano de gobierno sin conflicto. Cuando la dirección tiene un conflicto, decide la presidencia u otro miembro del órgano de gobierno.</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ADÁPTALO · GESTIONAR LOS CONFLICTOS EN LA PRÁCTICA</w:t>
            </w:r>
          </w:p>
          <w:p>
            <w:pPr>
              <w:spacing w:after="120" w:before="0" w:line="300"/>
            </w:pPr>
            <w:r>
              <w:rPr>
                <w:rFonts w:ascii="Nunito Sans" w:cs="Nunito Sans" w:eastAsia="Nunito Sans" w:hAnsi="Nunito Sans"/>
                <w:color w:val="102E3B"/>
                <w:sz w:val="19"/>
                <w:szCs w:val="19"/>
              </w:rPr>
              <w:t xml:space="preserve">Mantén estos niveles o simplifícalos. Añade ejemplos de tu trabajo: un miembro del personal cuyo familiar vive en una comunidad seleccionada para recibir apoyo; un miembro del órgano de gobierno cuya empresa ofrece un descuento para suministrar equipos portátiles; una persona fundadora que también cobra como consultora. Una norma habitual y defendible para equipos pequeños es que la persona con el conflicto siempre salga de la sala durante el debate y la votación, sea cual sea el nivel.</w:t>
            </w:r>
          </w:p>
        </w:tc>
      </w:tr>
    </w:tbl>
    <w:p>
      <w:pPr>
        <w:spacing w:after="120"/>
      </w:pPr>
    </w:p>
    <w:p>
      <w:pPr>
        <w:pStyle w:val="Heading2"/>
        <w:keepNext/>
        <w:spacing w:after="120" w:before="280"/>
      </w:pPr>
      <w:r>
        <w:rPr>
          <w:rFonts w:ascii="DM Serif Display" w:cs="DM Serif Display" w:eastAsia="DM Serif Display" w:hAnsi="DM Serif Display"/>
          <w:color w:val="123C48"/>
          <w:sz w:val="28"/>
          <w:szCs w:val="28"/>
        </w:rPr>
        <w:t xml:space="preserve">6. Reuniones del órgano de gobierno: quórum y actas</w:t>
      </w:r>
    </w:p>
    <w:p>
      <w:pPr>
        <w:pStyle w:val="ListParagraph"/>
        <w:numPr>
          <w:ilvl w:val="0"/>
          <w:numId w:val="3"/>
        </w:numPr>
        <w:spacing w:after="80" w:line="290"/>
      </w:pPr>
      <w:r>
        <w:rPr>
          <w:rFonts w:ascii="Nunito Sans" w:cs="Nunito Sans" w:eastAsia="Nunito Sans" w:hAnsi="Nunito Sans"/>
          <w:color w:val="102E3B"/>
          <w:sz w:val="20"/>
          <w:szCs w:val="20"/>
        </w:rPr>
        <w:t xml:space="preserve">Todos los órdenes del día empiezan con un punto fijo: "Declaraciones de intereses".</w:t>
      </w:r>
    </w:p>
    <w:p>
      <w:pPr>
        <w:pStyle w:val="ListParagraph"/>
        <w:numPr>
          <w:ilvl w:val="0"/>
          <w:numId w:val="3"/>
        </w:numPr>
        <w:spacing w:after="80" w:line="290"/>
      </w:pPr>
      <w:r>
        <w:rPr>
          <w:rFonts w:ascii="Nunito Sans" w:cs="Nunito Sans" w:eastAsia="Nunito Sans" w:hAnsi="Nunito Sans"/>
          <w:color w:val="102E3B"/>
          <w:sz w:val="20"/>
          <w:szCs w:val="20"/>
        </w:rPr>
        <w:t xml:space="preserve">Un miembro del órgano de gobierno con un conflicto en un punto se retira del debate y de la votación, según lo decidido conforme a la sección 5.</w:t>
      </w:r>
    </w:p>
    <w:p>
      <w:pPr>
        <w:pStyle w:val="ListParagraph"/>
        <w:numPr>
          <w:ilvl w:val="0"/>
          <w:numId w:val="3"/>
        </w:numPr>
        <w:spacing w:after="80" w:line="290"/>
      </w:pPr>
      <w:r>
        <w:rPr>
          <w:rFonts w:ascii="Nunito Sans" w:cs="Nunito Sans" w:eastAsia="Nunito Sans" w:hAnsi="Nunito Sans"/>
          <w:color w:val="102E3B"/>
          <w:sz w:val="20"/>
          <w:szCs w:val="20"/>
        </w:rPr>
        <w:t xml:space="preserve">Un miembro con conflicto no cuenta para el quórum en ese punto. Si al excluirlo la reunión deja de tener quórum, el punto se aplaza o se decide según el procedimiento que nuestro documento constitutivo establezca para esta situación.</w:t>
      </w:r>
    </w:p>
    <w:p>
      <w:pPr>
        <w:pStyle w:val="ListParagraph"/>
        <w:numPr>
          <w:ilvl w:val="0"/>
          <w:numId w:val="3"/>
        </w:numPr>
        <w:spacing w:after="80" w:line="290"/>
      </w:pPr>
      <w:r>
        <w:rPr>
          <w:rFonts w:ascii="Nunito Sans" w:cs="Nunito Sans" w:eastAsia="Nunito Sans" w:hAnsi="Nunito Sans"/>
          <w:color w:val="102E3B"/>
          <w:sz w:val="20"/>
          <w:szCs w:val="20"/>
        </w:rPr>
        <w:t xml:space="preserve">El acta recoge quién declaró qué, qué hizo (por ejemplo, salir de la sala), quién participó en la decisión y los motivos de la decisión. El Anexo B ofrece textos de ejemplo.</w:t>
      </w:r>
    </w:p>
    <w:p>
      <w:pPr>
        <w:pStyle w:val="ListParagraph"/>
        <w:numPr>
          <w:ilvl w:val="0"/>
          <w:numId w:val="3"/>
        </w:numPr>
        <w:spacing w:after="80" w:line="290"/>
      </w:pPr>
      <w:r>
        <w:rPr>
          <w:rFonts w:ascii="Nunito Sans" w:cs="Nunito Sans" w:eastAsia="Nunito Sans" w:hAnsi="Nunito Sans"/>
          <w:color w:val="102E3B"/>
          <w:sz w:val="20"/>
          <w:szCs w:val="20"/>
        </w:rPr>
        <w:t xml:space="preserve">Si se declara un conflicto entre reuniones, la presidencia o </w:t>
      </w:r>
      <w:r>
        <w:rPr>
          <w:rFonts w:ascii="Nunito Sans" w:cs="Nunito Sans" w:eastAsia="Nunito Sans" w:hAnsi="Nunito Sans"/>
          <w:color w:val="102E3B"/>
          <w:sz w:val="20"/>
          <w:szCs w:val="20"/>
          <w:highlight w:val="yellow"/>
        </w:rPr>
        <w:t xml:space="preserve">[Nombre, cargo]</w:t>
      </w:r>
      <w:r>
        <w:rPr>
          <w:rFonts w:ascii="Nunito Sans" w:cs="Nunito Sans" w:eastAsia="Nunito Sans" w:hAnsi="Nunito Sans"/>
          <w:color w:val="102E3B"/>
          <w:sz w:val="20"/>
          <w:szCs w:val="20"/>
        </w:rPr>
        <w:t xml:space="preserve"> lo registra e informa de él en la siguiente reunión.</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ADÁPTALO · QUÓRUM</w:t>
            </w:r>
          </w:p>
          <w:p>
            <w:pPr>
              <w:spacing w:after="120" w:before="0" w:line="300"/>
            </w:pPr>
            <w:r>
              <w:rPr>
                <w:rFonts w:ascii="Nunito Sans" w:cs="Nunito Sans" w:eastAsia="Nunito Sans" w:hAnsi="Nunito Sans"/>
                <w:color w:val="102E3B"/>
                <w:sz w:val="19"/>
                <w:szCs w:val="19"/>
              </w:rPr>
              <w:t xml:space="preserve">Revisa tu documento constitutivo. Muchos indican cuántos miembros forman el quórum y si cuentan los miembros con conflicto. Si la mayor parte de tu órgano de gobierno tiene un conflicto en un asunto, por ejemplo sobre la remuneración de una persona fundadora que forma parte de él, puede que tengas que incorporar miembros independientes, pedir que decidan los miembros de la organización o solicitar el consentimiento de la autoridad reguladora. Consulta tu legislación local al respecto.</w:t>
            </w:r>
          </w:p>
        </w:tc>
      </w:tr>
    </w:tbl>
    <w:p>
      <w:pPr>
        <w:spacing w:after="120"/>
      </w:pPr>
    </w:p>
    <w:p>
      <w:pPr>
        <w:pStyle w:val="Heading2"/>
        <w:keepNext/>
        <w:spacing w:after="120" w:before="280"/>
      </w:pPr>
      <w:r>
        <w:rPr>
          <w:rFonts w:ascii="DM Serif Display" w:cs="DM Serif Display" w:eastAsia="DM Serif Display" w:hAnsi="DM Serif Display"/>
          <w:color w:val="123C48"/>
          <w:sz w:val="28"/>
          <w:szCs w:val="28"/>
        </w:rPr>
        <w:t xml:space="preserve">7. Operaciones con partes vinculadas</w:t>
      </w:r>
    </w:p>
    <w:p>
      <w:pPr>
        <w:spacing w:after="120" w:before="0" w:line="300"/>
      </w:pPr>
      <w:r>
        <w:rPr>
          <w:rFonts w:ascii="Nunito Sans" w:cs="Nunito Sans" w:eastAsia="Nunito Sans" w:hAnsi="Nunito Sans"/>
          <w:color w:val="102E3B"/>
          <w:sz w:val="20"/>
          <w:szCs w:val="20"/>
        </w:rPr>
        <w:t xml:space="preserve">Una operación con partes vinculadas es cualquier contrato, pago, préstamo, venta, arrendamiento, subvención o empleo en el que intervienen </w:t>
      </w:r>
      <w:r>
        <w:rPr>
          <w:rFonts w:ascii="Nunito Sans" w:cs="Nunito Sans" w:eastAsia="Nunito Sans" w:hAnsi="Nunito Sans"/>
          <w:color w:val="102E3B"/>
          <w:sz w:val="20"/>
          <w:szCs w:val="20"/>
          <w:highlight w:val="yellow"/>
        </w:rPr>
        <w:t xml:space="preserve">[Nombre de la organización]</w:t>
      </w:r>
      <w:r>
        <w:rPr>
          <w:rFonts w:ascii="Nunito Sans" w:cs="Nunito Sans" w:eastAsia="Nunito Sans" w:hAnsi="Nunito Sans"/>
          <w:color w:val="102E3B"/>
          <w:sz w:val="20"/>
          <w:szCs w:val="20"/>
        </w:rPr>
        <w:t xml:space="preserve"> y una parte vinculada. Ejemplos: alquilar una oficina al hermano de la persona directora; pagar a un miembro del órgano de gobierno como consultor; comprar suministros a una empresa de la que es copropietario un miembro del personal.</w:t>
      </w:r>
    </w:p>
    <w:p>
      <w:pPr>
        <w:spacing w:after="120" w:before="0" w:line="300"/>
      </w:pPr>
      <w:r>
        <w:rPr>
          <w:rFonts w:ascii="Nunito Sans" w:cs="Nunito Sans" w:eastAsia="Nunito Sans" w:hAnsi="Nunito Sans"/>
          <w:color w:val="102E3B"/>
          <w:sz w:val="20"/>
          <w:szCs w:val="20"/>
        </w:rPr>
        <w:t xml:space="preserve">Solo realizamos una operación con partes vinculadas si se cumplen todas estas condiciones:</w:t>
      </w:r>
    </w:p>
    <w:p>
      <w:pPr>
        <w:pStyle w:val="ListParagraph"/>
        <w:numPr>
          <w:ilvl w:val="0"/>
          <w:numId w:val="6"/>
        </w:numPr>
        <w:spacing w:after="80" w:line="290"/>
      </w:pPr>
      <w:r>
        <w:rPr>
          <w:rFonts w:ascii="Nunito Sans" w:cs="Nunito Sans" w:eastAsia="Nunito Sans" w:hAnsi="Nunito Sans"/>
          <w:color w:val="102E3B"/>
          <w:sz w:val="20"/>
          <w:szCs w:val="20"/>
        </w:rPr>
        <w:t xml:space="preserve">Nuestro documento constitutivo y la ley lo permiten.</w:t>
      </w:r>
    </w:p>
    <w:p>
      <w:pPr>
        <w:pStyle w:val="ListParagraph"/>
        <w:numPr>
          <w:ilvl w:val="0"/>
          <w:numId w:val="6"/>
        </w:numPr>
        <w:spacing w:after="80" w:line="290"/>
      </w:pPr>
      <w:r>
        <w:rPr>
          <w:rFonts w:ascii="Nunito Sans" w:cs="Nunito Sans" w:eastAsia="Nunito Sans" w:hAnsi="Nunito Sans"/>
          <w:color w:val="102E3B"/>
          <w:sz w:val="20"/>
          <w:szCs w:val="20"/>
        </w:rPr>
        <w:t xml:space="preserve">Redunda claramente en el mejor interés de </w:t>
      </w:r>
      <w:r>
        <w:rPr>
          <w:rFonts w:ascii="Nunito Sans" w:cs="Nunito Sans" w:eastAsia="Nunito Sans" w:hAnsi="Nunito Sans"/>
          <w:color w:val="102E3B"/>
          <w:sz w:val="20"/>
          <w:szCs w:val="20"/>
          <w:highlight w:val="yellow"/>
        </w:rPr>
        <w:t xml:space="preserve">[Nombre de la organización]</w:t>
      </w:r>
      <w:r>
        <w:rPr>
          <w:rFonts w:ascii="Nunito Sans" w:cs="Nunito Sans" w:eastAsia="Nunito Sans" w:hAnsi="Nunito Sans"/>
          <w:color w:val="102E3B"/>
          <w:sz w:val="20"/>
          <w:szCs w:val="20"/>
        </w:rPr>
        <w:t xml:space="preserve">.</w:t>
      </w:r>
    </w:p>
    <w:p>
      <w:pPr>
        <w:pStyle w:val="ListParagraph"/>
        <w:numPr>
          <w:ilvl w:val="0"/>
          <w:numId w:val="6"/>
        </w:numPr>
        <w:spacing w:after="80" w:line="290"/>
      </w:pPr>
      <w:r>
        <w:rPr>
          <w:rFonts w:ascii="Nunito Sans" w:cs="Nunito Sans" w:eastAsia="Nunito Sans" w:hAnsi="Nunito Sans"/>
          <w:color w:val="102E3B"/>
          <w:sz w:val="20"/>
          <w:szCs w:val="20"/>
        </w:rPr>
        <w:t xml:space="preserve">Las condiciones son tan buenas como las que podríamos obtener en otro lugar, o mejores. Obtenemos </w:t>
      </w:r>
      <w:r>
        <w:rPr>
          <w:rFonts w:ascii="Nunito Sans" w:cs="Nunito Sans" w:eastAsia="Nunito Sans" w:hAnsi="Nunito Sans"/>
          <w:color w:val="102E3B"/>
          <w:sz w:val="20"/>
          <w:szCs w:val="20"/>
          <w:highlight w:val="yellow"/>
        </w:rPr>
        <w:t xml:space="preserve">[al menos dos / tres]</w:t>
      </w:r>
      <w:r>
        <w:rPr>
          <w:rFonts w:ascii="Nunito Sans" w:cs="Nunito Sans" w:eastAsia="Nunito Sans" w:hAnsi="Nunito Sans"/>
          <w:color w:val="102E3B"/>
          <w:sz w:val="20"/>
          <w:szCs w:val="20"/>
        </w:rPr>
        <w:t xml:space="preserve"> presupuestos independientes o una comparación de mercado, y los archivamos.</w:t>
      </w:r>
    </w:p>
    <w:p>
      <w:pPr>
        <w:pStyle w:val="ListParagraph"/>
        <w:numPr>
          <w:ilvl w:val="0"/>
          <w:numId w:val="6"/>
        </w:numPr>
        <w:spacing w:after="80" w:line="290"/>
      </w:pPr>
      <w:r>
        <w:rPr>
          <w:rFonts w:ascii="Nunito Sans" w:cs="Nunito Sans" w:eastAsia="Nunito Sans" w:hAnsi="Nunito Sans"/>
          <w:color w:val="102E3B"/>
          <w:sz w:val="20"/>
          <w:szCs w:val="20"/>
        </w:rPr>
        <w:t xml:space="preserve">La aprueban por adelantado personas sin conflicto: el órgano de gobierno en el caso de sus miembros y de la dirección, y la dirección en los demás casos, dentro de los límites de nuestra Matriz de Delegación de Autoridad.</w:t>
      </w:r>
    </w:p>
    <w:p>
      <w:pPr>
        <w:pStyle w:val="ListParagraph"/>
        <w:numPr>
          <w:ilvl w:val="0"/>
          <w:numId w:val="6"/>
        </w:numPr>
        <w:spacing w:after="80" w:line="290"/>
      </w:pPr>
      <w:r>
        <w:rPr>
          <w:rFonts w:ascii="Nunito Sans" w:cs="Nunito Sans" w:eastAsia="Nunito Sans" w:hAnsi="Nunito Sans"/>
          <w:color w:val="102E3B"/>
          <w:sz w:val="20"/>
          <w:szCs w:val="20"/>
        </w:rPr>
        <w:t xml:space="preserve">Se recoge en el acta y en el registro, y se informa de ella en nuestras cuentas anuales cuando la ley o las normas contables lo exijan.</w:t>
      </w:r>
    </w:p>
    <w:p>
      <w:pPr>
        <w:pStyle w:val="ListParagraph"/>
        <w:numPr>
          <w:ilvl w:val="0"/>
          <w:numId w:val="6"/>
        </w:numPr>
        <w:spacing w:after="80" w:line="290"/>
      </w:pPr>
      <w:r>
        <w:rPr>
          <w:rFonts w:ascii="Nunito Sans" w:cs="Nunito Sans" w:eastAsia="Nunito Sans" w:hAnsi="Nunito Sans"/>
          <w:color w:val="102E3B"/>
          <w:sz w:val="20"/>
          <w:szCs w:val="20"/>
        </w:rPr>
        <w:t xml:space="preserve">Informamos a los financiadores cuando nuestros acuerdos de subvención lo exijan.</w:t>
      </w:r>
    </w:p>
    <w:p>
      <w:pPr>
        <w:spacing w:after="120" w:before="0" w:line="300"/>
      </w:pPr>
      <w:r>
        <w:rPr>
          <w:rFonts w:ascii="Nunito Sans" w:cs="Nunito Sans" w:eastAsia="Nunito Sans" w:hAnsi="Nunito Sans"/>
          <w:color w:val="102E3B"/>
          <w:sz w:val="20"/>
          <w:szCs w:val="20"/>
        </w:rPr>
        <w:t xml:space="preserve">Los miembros del órgano de gobierno no reciben remuneración por formar parte de él, salvo </w:t>
      </w:r>
      <w:r>
        <w:rPr>
          <w:rFonts w:ascii="Nunito Sans" w:cs="Nunito Sans" w:eastAsia="Nunito Sans" w:hAnsi="Nunito Sans"/>
          <w:color w:val="102E3B"/>
          <w:sz w:val="20"/>
          <w:szCs w:val="20"/>
          <w:highlight w:val="yellow"/>
        </w:rPr>
        <w:t xml:space="preserve">[los gastos razonables / lo que permita nuestro documento constitutivo]</w:t>
      </w:r>
      <w:r>
        <w:rPr>
          <w:rFonts w:ascii="Nunito Sans" w:cs="Nunito Sans" w:eastAsia="Nunito Sans" w:hAnsi="Nunito Sans"/>
          <w:color w:val="102E3B"/>
          <w:sz w:val="20"/>
          <w:szCs w:val="20"/>
        </w:rPr>
        <w:t xml:space="preserve">. Un miembro del órgano de gobierno que preste servicios remunerados debe hacerlo mediante un contrato escrito aprobado por el resto del órgano de gobierno.</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ADÁPTALO · REMUNERAR A MIEMBROS DEL ÓRGANO DE GOBIERNO Y A PERSONAS FUNDADORAS</w:t>
            </w:r>
          </w:p>
          <w:p>
            <w:pPr>
              <w:spacing w:after="120" w:before="0" w:line="300"/>
            </w:pPr>
            <w:r>
              <w:rPr>
                <w:rFonts w:ascii="Nunito Sans" w:cs="Nunito Sans" w:eastAsia="Nunito Sans" w:hAnsi="Nunito Sans"/>
                <w:color w:val="102E3B"/>
                <w:sz w:val="19"/>
                <w:szCs w:val="19"/>
              </w:rPr>
              <w:t xml:space="preserve">Las normas sobre la remuneración de los miembros del órgano de gobierno varían mucho. En muchos países, los miembros del órgano de gobierno de organizaciones benéficas o sin fines de lucro solo pueden ser remunerados cuando lo permite el documento constitutivo o la autoridad reguladora, y remunerarlos puede afectar a la situación fiscal. Las personas fundadoras que forman parte del órgano de gobierno y además están contratadas deben declarar este conflicto permanente y retirarse de cualquier debate sobre su propia remuneración, desempeño o contrato. Consulta tu legislación local y tu documento constitutivo, y pregunta a una persona contable cómo deben reflejarse en tus cuentas las operaciones con partes vinculadas.</w:t>
            </w:r>
          </w:p>
        </w:tc>
      </w:tr>
    </w:tbl>
    <w:p>
      <w:pPr>
        <w:spacing w:after="120"/>
      </w:pPr>
    </w:p>
    <w:p>
      <w:pPr>
        <w:pStyle w:val="Heading2"/>
        <w:keepNext/>
        <w:spacing w:after="120" w:before="280"/>
      </w:pPr>
      <w:r>
        <w:rPr>
          <w:rFonts w:ascii="DM Serif Display" w:cs="DM Serif Display" w:eastAsia="DM Serif Display" w:hAnsi="DM Serif Display"/>
          <w:color w:val="123C48"/>
          <w:sz w:val="28"/>
          <w:szCs w:val="28"/>
        </w:rPr>
        <w:t xml:space="preserve">8. Contratación y supervisión de familiares y personas allegadas</w:t>
      </w:r>
    </w:p>
    <w:p>
      <w:pPr>
        <w:pStyle w:val="ListParagraph"/>
        <w:numPr>
          <w:ilvl w:val="0"/>
          <w:numId w:val="3"/>
        </w:numPr>
        <w:spacing w:after="80" w:line="290"/>
      </w:pPr>
      <w:r>
        <w:rPr>
          <w:rFonts w:ascii="Nunito Sans" w:cs="Nunito Sans" w:eastAsia="Nunito Sans" w:hAnsi="Nunito Sans"/>
          <w:color w:val="102E3B"/>
          <w:sz w:val="20"/>
          <w:szCs w:val="20"/>
        </w:rPr>
        <w:t xml:space="preserve">Contratamos por mérito, mediante un proceso abierto establecido en nuestro procedimiento de contratación.</w:t>
      </w:r>
    </w:p>
    <w:p>
      <w:pPr>
        <w:pStyle w:val="ListParagraph"/>
        <w:numPr>
          <w:ilvl w:val="0"/>
          <w:numId w:val="3"/>
        </w:numPr>
        <w:spacing w:after="80" w:line="290"/>
      </w:pPr>
      <w:r>
        <w:rPr>
          <w:rFonts w:ascii="Nunito Sans" w:cs="Nunito Sans" w:eastAsia="Nunito Sans" w:hAnsi="Nunito Sans"/>
          <w:color w:val="102E3B"/>
          <w:sz w:val="20"/>
          <w:szCs w:val="20"/>
        </w:rPr>
        <w:t xml:space="preserve">Si una persona allegada a un miembro del órgano de gobierno o del personal solicita un empleo, un puesto de voluntariado, una consultoría o apoyo de nuestra parte, ese miembro lo declara de inmediato.</w:t>
      </w:r>
    </w:p>
    <w:p>
      <w:pPr>
        <w:pStyle w:val="ListParagraph"/>
        <w:numPr>
          <w:ilvl w:val="0"/>
          <w:numId w:val="3"/>
        </w:numPr>
        <w:spacing w:after="80" w:line="290"/>
      </w:pPr>
      <w:r>
        <w:rPr>
          <w:rFonts w:ascii="Nunito Sans" w:cs="Nunito Sans" w:eastAsia="Nunito Sans" w:hAnsi="Nunito Sans"/>
          <w:color w:val="102E3B"/>
          <w:sz w:val="20"/>
          <w:szCs w:val="20"/>
        </w:rPr>
        <w:t xml:space="preserve">No participa en la preselección, las entrevistas, la selección, la fijación de la remuneración ni la comprobación de referencias.</w:t>
      </w:r>
    </w:p>
    <w:p>
      <w:pPr>
        <w:pStyle w:val="ListParagraph"/>
        <w:numPr>
          <w:ilvl w:val="0"/>
          <w:numId w:val="3"/>
        </w:numPr>
        <w:spacing w:after="80" w:line="290"/>
      </w:pPr>
      <w:r>
        <w:rPr>
          <w:rFonts w:ascii="Nunito Sans" w:cs="Nunito Sans" w:eastAsia="Nunito Sans" w:hAnsi="Nunito Sans"/>
          <w:color w:val="102E3B"/>
          <w:sz w:val="20"/>
          <w:szCs w:val="20"/>
        </w:rPr>
        <w:t xml:space="preserve">Una persona allegada nunca está bajo la supervisión directa, el seguimiento ni la evaluación de su familiar, y este nunca aprueba su remuneración, sus gastos ni sus hojas de horas.</w:t>
      </w:r>
    </w:p>
    <w:p>
      <w:pPr>
        <w:pStyle w:val="ListParagraph"/>
        <w:numPr>
          <w:ilvl w:val="0"/>
          <w:numId w:val="3"/>
        </w:numPr>
        <w:spacing w:after="80" w:line="290"/>
      </w:pPr>
      <w:r>
        <w:rPr>
          <w:rFonts w:ascii="Nunito Sans" w:cs="Nunito Sans" w:eastAsia="Nunito Sans" w:hAnsi="Nunito Sans"/>
          <w:color w:val="102E3B"/>
          <w:sz w:val="20"/>
          <w:szCs w:val="20"/>
        </w:rPr>
        <w:t xml:space="preserve">Dos personas allegadas entre sí no pueden ser firmantes ni aprobar en la misma cuenta bancaria ni en el mismo pago.</w:t>
      </w:r>
    </w:p>
    <w:p>
      <w:pPr>
        <w:pStyle w:val="ListParagraph"/>
        <w:numPr>
          <w:ilvl w:val="0"/>
          <w:numId w:val="3"/>
        </w:numPr>
        <w:spacing w:after="80" w:line="290"/>
      </w:pPr>
      <w:r>
        <w:rPr>
          <w:rFonts w:ascii="Nunito Sans" w:cs="Nunito Sans" w:eastAsia="Nunito Sans" w:hAnsi="Nunito Sans"/>
          <w:color w:val="102E3B"/>
          <w:sz w:val="20"/>
          <w:szCs w:val="20"/>
        </w:rPr>
        <w:t xml:space="preserve">Si dos miembros del personal inician una relación personal estrecha, la declaran para que puedan ajustarse las líneas jerárquicas.</w:t>
      </w:r>
    </w:p>
    <w:p>
      <w:pPr>
        <w:pStyle w:val="Heading2"/>
        <w:keepNext/>
        <w:spacing w:after="120" w:before="280"/>
      </w:pPr>
      <w:r>
        <w:rPr>
          <w:rFonts w:ascii="DM Serif Display" w:cs="DM Serif Display" w:eastAsia="DM Serif Display" w:hAnsi="DM Serif Display"/>
          <w:color w:val="123C48"/>
          <w:sz w:val="28"/>
          <w:szCs w:val="28"/>
        </w:rPr>
        <w:t xml:space="preserve">9. Regalos, atenciones y actividades externas</w:t>
      </w:r>
    </w:p>
    <w:p>
      <w:pPr>
        <w:spacing w:after="120" w:before="0" w:line="300"/>
      </w:pPr>
      <w:r>
        <w:rPr>
          <w:rFonts w:ascii="Nunito Sans" w:cs="Nunito Sans" w:eastAsia="Nunito Sans" w:hAnsi="Nunito Sans"/>
          <w:color w:val="102E3B"/>
          <w:sz w:val="20"/>
          <w:szCs w:val="20"/>
        </w:rPr>
        <w:t xml:space="preserve">Los regalos y las atenciones pueden crear un conflicto, o la apariencia de uno. Siga nuestra Política de Aceptación de Regalos y Donaciones y anote los regalos en el registro de regalos y atenciones.</w:t>
      </w:r>
    </w:p>
    <w:p>
      <w:pPr>
        <w:spacing w:after="120" w:before="0" w:line="300"/>
      </w:pPr>
      <w:r>
        <w:rPr>
          <w:rFonts w:ascii="Nunito Sans" w:cs="Nunito Sans" w:eastAsia="Nunito Sans" w:hAnsi="Nunito Sans"/>
          <w:color w:val="102E3B"/>
          <w:sz w:val="20"/>
          <w:szCs w:val="20"/>
        </w:rPr>
        <w:t xml:space="preserve">El personal puede asumir trabajos o funciones externos, siempre que no compitan con nosotros, no usen nuestro tiempo, nombre o recursos, ni entren en conflicto con sus funciones. Informe a </w:t>
      </w:r>
      <w:r>
        <w:rPr>
          <w:rFonts w:ascii="Nunito Sans" w:cs="Nunito Sans" w:eastAsia="Nunito Sans" w:hAnsi="Nunito Sans"/>
          <w:color w:val="102E3B"/>
          <w:sz w:val="20"/>
          <w:szCs w:val="20"/>
          <w:highlight w:val="yellow"/>
        </w:rPr>
        <w:t xml:space="preserve">[Nombre, cargo]</w:t>
      </w:r>
      <w:r>
        <w:rPr>
          <w:rFonts w:ascii="Nunito Sans" w:cs="Nunito Sans" w:eastAsia="Nunito Sans" w:hAnsi="Nunito Sans"/>
          <w:color w:val="102E3B"/>
          <w:sz w:val="20"/>
          <w:szCs w:val="20"/>
        </w:rPr>
        <w:t xml:space="preserve"> antes de aceptar cualquier trabajo remunerado, puesto en un órgano de gobierno o cargo público, para que pueda gestionarse cualquier conflicto. No use la información que obtenga a través de su rol en beneficio propio ni de ninguna otra persona.</w:t>
      </w:r>
    </w:p>
    <w:p>
      <w:pPr>
        <w:pStyle w:val="Heading1"/>
        <w:keepNext/>
        <w:spacing w:after="160" w:before="360"/>
      </w:pPr>
      <w:r>
        <w:rPr>
          <w:rFonts w:ascii="DM Serif Display" w:cs="DM Serif Display" w:eastAsia="DM Serif Display" w:hAnsi="DM Serif Display"/>
          <w:color w:val="123C48"/>
          <w:sz w:val="40"/>
          <w:szCs w:val="40"/>
        </w:rPr>
        <w:t xml:space="preserve">El procedimiento de un vistazo</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47"/>
        <w:gridCol w:w="2666"/>
        <w:gridCol w:w="1904"/>
        <w:gridCol w:w="1907"/>
      </w:tblGrid>
      <w:tr>
        <w:trPr>
          <w:cantSplit/>
          <w:tblHeader/>
        </w:trPr>
        <w:tc>
          <w:tcPr>
            <w:tcW w:type="dxa" w:w="3047"/>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SITUACIÓN</w:t>
            </w:r>
          </w:p>
        </w:tc>
        <w:tc>
          <w:tcPr>
            <w:tcW w:type="dxa" w:w="2666"/>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QUÉ HACE USTED</w:t>
            </w:r>
          </w:p>
        </w:tc>
        <w:tc>
          <w:tcPr>
            <w:tcW w:type="dxa" w:w="1904"/>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QUIÉN DECIDE</w:t>
            </w:r>
          </w:p>
        </w:tc>
        <w:tc>
          <w:tcPr>
            <w:tcW w:type="dxa" w:w="1907"/>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PLAZO</w:t>
            </w:r>
          </w:p>
        </w:tc>
      </w:tr>
      <w:tr>
        <w:trPr>
          <w:cantSplit/>
          <w:tblHeader w:val="off"/>
        </w:trPr>
        <w:tc>
          <w:tcPr>
            <w:tcW w:type="dxa" w:w="304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Al incorporarse</w:t>
            </w:r>
          </w:p>
        </w:tc>
        <w:tc>
          <w:tcPr>
            <w:tcW w:type="dxa" w:w="2666"/>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Completar una declaración</w:t>
            </w:r>
          </w:p>
        </w:tc>
        <w:tc>
          <w:tcPr>
            <w:tcW w:type="dxa" w:w="190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La persona que lleva el registro la anota</w:t>
            </w:r>
          </w:p>
        </w:tc>
        <w:tc>
          <w:tcPr>
            <w:tcW w:type="dxa" w:w="190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Antes de su primera decisión</w:t>
            </w:r>
          </w:p>
        </w:tc>
      </w:tr>
      <w:tr>
        <w:trPr>
          <w:cantSplit/>
          <w:tblHeader w:val="off"/>
        </w:trPr>
        <w:tc>
          <w:tcPr>
            <w:tcW w:type="dxa" w:w="3047"/>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Cada año</w:t>
            </w:r>
          </w:p>
        </w:tc>
        <w:tc>
          <w:tcPr>
            <w:tcW w:type="dxa" w:w="2666"/>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Completar la declaración anual</w:t>
            </w:r>
          </w:p>
        </w:tc>
        <w:tc>
          <w:tcPr>
            <w:tcW w:type="dxa" w:w="1904"/>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La persona que lleva el registro la anota; el órgano de gobierno la revisa</w:t>
            </w:r>
          </w:p>
        </w:tc>
        <w:tc>
          <w:tcPr>
            <w:tcW w:type="dxa" w:w="1907"/>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A más tardar el </w:t>
            </w:r>
            <w:r>
              <w:rPr>
                <w:rFonts w:ascii="Nunito Sans" w:cs="Nunito Sans" w:eastAsia="Nunito Sans" w:hAnsi="Nunito Sans"/>
                <w:color w:val="102E3B"/>
                <w:sz w:val="18"/>
                <w:szCs w:val="18"/>
                <w:highlight w:val="yellow"/>
              </w:rPr>
              <w:t xml:space="preserve">[fecha]</w:t>
            </w:r>
          </w:p>
        </w:tc>
      </w:tr>
      <w:tr>
        <w:trPr>
          <w:cantSplit/>
          <w:tblHeader w:val="off"/>
        </w:trPr>
        <w:tc>
          <w:tcPr>
            <w:tcW w:type="dxa" w:w="304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Punto del orden del día en el que tiene un interés</w:t>
            </w:r>
          </w:p>
        </w:tc>
        <w:tc>
          <w:tcPr>
            <w:tcW w:type="dxa" w:w="2666"/>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Declararlo al comienzo de la reunión</w:t>
            </w:r>
          </w:p>
        </w:tc>
        <w:tc>
          <w:tcPr>
            <w:tcW w:type="dxa" w:w="190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Presidencia (o vicepresidencia si la presidencia tiene un conflicto)</w:t>
            </w:r>
          </w:p>
        </w:tc>
        <w:tc>
          <w:tcPr>
            <w:tcW w:type="dxa" w:w="190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En la reunión</w:t>
            </w:r>
          </w:p>
        </w:tc>
      </w:tr>
      <w:tr>
        <w:trPr>
          <w:cantSplit/>
          <w:tblHeader w:val="off"/>
        </w:trPr>
        <w:tc>
          <w:tcPr>
            <w:tcW w:type="dxa" w:w="3047"/>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Nuevo conflicto entre reuniones</w:t>
            </w:r>
          </w:p>
        </w:tc>
        <w:tc>
          <w:tcPr>
            <w:tcW w:type="dxa" w:w="2666"/>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Comunicarlo por escrito a quien decide</w:t>
            </w:r>
          </w:p>
        </w:tc>
        <w:tc>
          <w:tcPr>
            <w:tcW w:type="dxa" w:w="1904"/>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Presidencia o dirección</w:t>
            </w:r>
          </w:p>
        </w:tc>
        <w:tc>
          <w:tcPr>
            <w:tcW w:type="dxa" w:w="1907"/>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En un plazo de </w:t>
            </w:r>
            <w:r>
              <w:rPr>
                <w:rFonts w:ascii="Nunito Sans" w:cs="Nunito Sans" w:eastAsia="Nunito Sans" w:hAnsi="Nunito Sans"/>
                <w:color w:val="102E3B"/>
                <w:sz w:val="18"/>
                <w:szCs w:val="18"/>
                <w:highlight w:val="yellow"/>
              </w:rPr>
              <w:t xml:space="preserve">[5 días hábiles]</w:t>
            </w:r>
            <w:r>
              <w:rPr>
                <w:rFonts w:ascii="Nunito Sans" w:cs="Nunito Sans" w:eastAsia="Nunito Sans" w:hAnsi="Nunito Sans"/>
                <w:color w:val="102E3B"/>
                <w:sz w:val="18"/>
                <w:szCs w:val="18"/>
              </w:rPr>
              <w:t xml:space="preserve"> y antes de cualquier decisión</w:t>
            </w:r>
          </w:p>
        </w:tc>
      </w:tr>
      <w:tr>
        <w:trPr>
          <w:cantSplit/>
          <w:tblHeader w:val="off"/>
        </w:trPr>
        <w:tc>
          <w:tcPr>
            <w:tcW w:type="dxa" w:w="304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Operación con partes vinculadas</w:t>
            </w:r>
          </w:p>
        </w:tc>
        <w:tc>
          <w:tcPr>
            <w:tcW w:type="dxa" w:w="2666"/>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Declarar, aportar información, retirarse</w:t>
            </w:r>
          </w:p>
        </w:tc>
        <w:tc>
          <w:tcPr>
            <w:tcW w:type="dxa" w:w="190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Miembros del órgano de gobierno sin conflicto o la dirección</w:t>
            </w:r>
          </w:p>
        </w:tc>
        <w:tc>
          <w:tcPr>
            <w:tcW w:type="dxa" w:w="190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Antes de cualquier compromiso</w:t>
            </w:r>
          </w:p>
        </w:tc>
      </w:tr>
      <w:tr>
        <w:trPr>
          <w:cantSplit/>
          <w:tblHeader w:val="off"/>
        </w:trPr>
        <w:tc>
          <w:tcPr>
            <w:tcW w:type="dxa" w:w="3047"/>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Un familiar presenta una solicitud</w:t>
            </w:r>
          </w:p>
        </w:tc>
        <w:tc>
          <w:tcPr>
            <w:tcW w:type="dxa" w:w="2666"/>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Declarar, retirarse del proceso</w:t>
            </w:r>
          </w:p>
        </w:tc>
        <w:tc>
          <w:tcPr>
            <w:tcW w:type="dxa" w:w="1904"/>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Dirección o presidencia</w:t>
            </w:r>
          </w:p>
        </w:tc>
        <w:tc>
          <w:tcPr>
            <w:tcW w:type="dxa" w:w="1907"/>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Antes de la preselección</w:t>
            </w:r>
          </w:p>
        </w:tc>
      </w:tr>
    </w:tbl>
    <w:p>
      <w:pPr>
        <w:spacing w:after="120"/>
      </w:pPr>
    </w:p>
    <w:p>
      <w:pPr>
        <w:pStyle w:val="Heading1"/>
        <w:keepNext/>
        <w:spacing w:after="160" w:before="360"/>
      </w:pPr>
      <w:r>
        <w:rPr>
          <w:rFonts w:ascii="DM Serif Display" w:cs="DM Serif Display" w:eastAsia="DM Serif Display" w:hAnsi="DM Serif Display"/>
          <w:color w:val="123C48"/>
          <w:sz w:val="40"/>
          <w:szCs w:val="40"/>
        </w:rPr>
        <w:t xml:space="preserve">Funciones y responsabilidades</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57"/>
        <w:gridCol w:w="6667"/>
      </w:tblGrid>
      <w:tr>
        <w:trPr>
          <w:cantSplit/>
          <w:tblHeader/>
        </w:trPr>
        <w:tc>
          <w:tcPr>
            <w:tcW w:type="dxa" w:w="2857"/>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QUIÉN</w:t>
            </w:r>
          </w:p>
        </w:tc>
        <w:tc>
          <w:tcPr>
            <w:tcW w:type="dxa" w:w="6667"/>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RESPONSABILIDADES</w:t>
            </w:r>
          </w:p>
        </w:tc>
      </w:tr>
      <w:tr>
        <w:trPr>
          <w:cantSplit/>
          <w:tblHeader w:val="off"/>
        </w:trPr>
        <w:tc>
          <w:tcPr>
            <w:tcW w:type="dxa" w:w="285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Órgano de gobierno</w:t>
            </w:r>
          </w:p>
        </w:tc>
        <w:tc>
          <w:tcPr>
            <w:tcW w:type="dxa" w:w="666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Aprueba esta política, revisa el registro cada año, decide sobre los conflictos de sus miembros y de la dirección, aprueba las operaciones con partes vinculadas.</w:t>
            </w:r>
          </w:p>
        </w:tc>
      </w:tr>
      <w:tr>
        <w:trPr>
          <w:cantSplit/>
          <w:tblHeader w:val="off"/>
        </w:trPr>
        <w:tc>
          <w:tcPr>
            <w:tcW w:type="dxa" w:w="2857"/>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Presidencia</w:t>
            </w:r>
          </w:p>
        </w:tc>
        <w:tc>
          <w:tcPr>
            <w:tcW w:type="dxa" w:w="6667"/>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Pide las declaraciones en cada reunión, decide cómo gestionar los conflictos del órgano de gobierno y se asegura de que consten en las actas.</w:t>
            </w:r>
          </w:p>
        </w:tc>
      </w:tr>
      <w:tr>
        <w:trPr>
          <w:cantSplit/>
          <w:tblHeader w:val="off"/>
        </w:trPr>
        <w:tc>
          <w:tcPr>
            <w:tcW w:type="dxa" w:w="285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Dirección</w:t>
            </w:r>
          </w:p>
        </w:tc>
        <w:tc>
          <w:tcPr>
            <w:tcW w:type="dxa" w:w="666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Decide cómo gestionar los conflictos del personal, las personas voluntarias y los contratistas, e informa al órgano de gobierno de los que son importantes.</w:t>
            </w:r>
          </w:p>
        </w:tc>
      </w:tr>
      <w:tr>
        <w:trPr>
          <w:cantSplit/>
          <w:tblHeader w:val="off"/>
        </w:trPr>
        <w:tc>
          <w:tcPr>
            <w:tcW w:type="dxa" w:w="2857"/>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Persona que lleva el registro</w:t>
            </w:r>
          </w:p>
        </w:tc>
        <w:tc>
          <w:tcPr>
            <w:tcW w:type="dxa" w:w="6667"/>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Envía las declaraciones anuales, mantiene actualizado el registro y recuerda los plazos.</w:t>
            </w:r>
          </w:p>
        </w:tc>
      </w:tr>
      <w:tr>
        <w:trPr>
          <w:cantSplit/>
          <w:tblHeader w:val="off"/>
        </w:trPr>
        <w:tc>
          <w:tcPr>
            <w:tcW w:type="dxa" w:w="285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Todas las personas</w:t>
            </w:r>
          </w:p>
        </w:tc>
        <w:tc>
          <w:tcPr>
            <w:tcW w:type="dxa" w:w="666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Declaran sus intereses de forma rápida y completa, y se retiran de las decisiones cuando se les pide.</w:t>
            </w:r>
          </w:p>
        </w:tc>
      </w:tr>
    </w:tbl>
    <w:p>
      <w:pPr>
        <w:spacing w:after="120"/>
      </w:pPr>
    </w:p>
    <w:p>
      <w:pPr>
        <w:pStyle w:val="Heading1"/>
        <w:keepNext/>
        <w:spacing w:after="160" w:before="360"/>
      </w:pPr>
      <w:r>
        <w:rPr>
          <w:rFonts w:ascii="DM Serif Display" w:cs="DM Serif Display" w:eastAsia="DM Serif Display" w:hAnsi="DM Serif Display"/>
          <w:color w:val="123C48"/>
          <w:sz w:val="40"/>
          <w:szCs w:val="40"/>
        </w:rPr>
        <w:t xml:space="preserve">Registros, confidencialidad y datos</w:t>
      </w:r>
    </w:p>
    <w:p>
      <w:pPr>
        <w:pStyle w:val="ListParagraph"/>
        <w:numPr>
          <w:ilvl w:val="0"/>
          <w:numId w:val="3"/>
        </w:numPr>
        <w:spacing w:after="80" w:line="290"/>
      </w:pPr>
      <w:r>
        <w:rPr>
          <w:rFonts w:ascii="Nunito Sans" w:cs="Nunito Sans" w:eastAsia="Nunito Sans" w:hAnsi="Nunito Sans"/>
          <w:color w:val="102E3B"/>
          <w:sz w:val="20"/>
          <w:szCs w:val="20"/>
          <w:highlight w:val="yellow"/>
        </w:rPr>
        <w:t xml:space="preserve">[Nombre, cargo]</w:t>
      </w:r>
      <w:r>
        <w:rPr>
          <w:rFonts w:ascii="Nunito Sans" w:cs="Nunito Sans" w:eastAsia="Nunito Sans" w:hAnsi="Nunito Sans"/>
          <w:color w:val="102E3B"/>
          <w:sz w:val="20"/>
          <w:szCs w:val="20"/>
        </w:rPr>
        <w:t xml:space="preserve"> conserva el registro de intereses y las declaraciones en </w:t>
      </w:r>
      <w:r>
        <w:rPr>
          <w:rFonts w:ascii="Nunito Sans" w:cs="Nunito Sans" w:eastAsia="Nunito Sans" w:hAnsi="Nunito Sans"/>
          <w:color w:val="102E3B"/>
          <w:sz w:val="20"/>
          <w:szCs w:val="20"/>
          <w:highlight w:val="yellow"/>
        </w:rPr>
        <w:t xml:space="preserve">[ubicación / sistema]</w:t>
      </w:r>
      <w:r>
        <w:rPr>
          <w:rFonts w:ascii="Nunito Sans" w:cs="Nunito Sans" w:eastAsia="Nunito Sans" w:hAnsi="Nunito Sans"/>
          <w:color w:val="102E3B"/>
          <w:sz w:val="20"/>
          <w:szCs w:val="20"/>
        </w:rPr>
        <w:t xml:space="preserve">, con acceso limitado al órgano de gobierno, a la dirección y a la persona que lleva el registro.</w:t>
      </w:r>
    </w:p>
    <w:p>
      <w:pPr>
        <w:pStyle w:val="ListParagraph"/>
        <w:numPr>
          <w:ilvl w:val="0"/>
          <w:numId w:val="3"/>
        </w:numPr>
        <w:spacing w:after="80" w:line="290"/>
      </w:pPr>
      <w:r>
        <w:rPr>
          <w:rFonts w:ascii="Nunito Sans" w:cs="Nunito Sans" w:eastAsia="Nunito Sans" w:hAnsi="Nunito Sans"/>
          <w:color w:val="102E3B"/>
          <w:sz w:val="20"/>
          <w:szCs w:val="20"/>
        </w:rPr>
        <w:t xml:space="preserve">Las declaraciones pueden contener información personal sobre personas allegadas. Recogemos solo lo que necesitamos y la tratamos conforme a nuestra Política de Protección de Datos.</w:t>
      </w:r>
    </w:p>
    <w:p>
      <w:pPr>
        <w:pStyle w:val="ListParagraph"/>
        <w:numPr>
          <w:ilvl w:val="0"/>
          <w:numId w:val="3"/>
        </w:numPr>
        <w:spacing w:after="80" w:line="290"/>
      </w:pPr>
      <w:r>
        <w:rPr>
          <w:rFonts w:ascii="Nunito Sans" w:cs="Nunito Sans" w:eastAsia="Nunito Sans" w:hAnsi="Nunito Sans"/>
          <w:color w:val="102E3B"/>
          <w:sz w:val="20"/>
          <w:szCs w:val="20"/>
        </w:rPr>
        <w:t xml:space="preserve">Conservamos las declaraciones y el registro durante </w:t>
      </w:r>
      <w:r>
        <w:rPr>
          <w:rFonts w:ascii="Nunito Sans" w:cs="Nunito Sans" w:eastAsia="Nunito Sans" w:hAnsi="Nunito Sans"/>
          <w:color w:val="102E3B"/>
          <w:sz w:val="20"/>
          <w:szCs w:val="20"/>
          <w:highlight w:val="yellow"/>
        </w:rPr>
        <w:t xml:space="preserve">[6 años]</w:t>
      </w:r>
      <w:r>
        <w:rPr>
          <w:rFonts w:ascii="Nunito Sans" w:cs="Nunito Sans" w:eastAsia="Nunito Sans" w:hAnsi="Nunito Sans"/>
          <w:color w:val="102E3B"/>
          <w:sz w:val="20"/>
          <w:szCs w:val="20"/>
        </w:rPr>
        <w:t xml:space="preserve"> después del fin del rol de la persona, de acuerdo con nuestro Calendario de Conservación de Registros.</w:t>
      </w:r>
    </w:p>
    <w:p>
      <w:pPr>
        <w:pStyle w:val="ListParagraph"/>
        <w:numPr>
          <w:ilvl w:val="0"/>
          <w:numId w:val="3"/>
        </w:numPr>
        <w:spacing w:after="80" w:line="290"/>
      </w:pPr>
      <w:r>
        <w:rPr>
          <w:rFonts w:ascii="Nunito Sans" w:cs="Nunito Sans" w:eastAsia="Nunito Sans" w:hAnsi="Nunito Sans"/>
          <w:color w:val="102E3B"/>
          <w:sz w:val="20"/>
          <w:szCs w:val="20"/>
        </w:rPr>
        <w:t xml:space="preserve">Las actas que recogen conflictos se conservan de forma permanente con los registros del órgano de gobierno.</w:t>
      </w:r>
    </w:p>
    <w:p>
      <w:pPr>
        <w:pStyle w:val="Heading1"/>
        <w:keepNext/>
        <w:spacing w:after="160" w:before="360"/>
      </w:pPr>
      <w:r>
        <w:rPr>
          <w:rFonts w:ascii="DM Serif Display" w:cs="DM Serif Display" w:eastAsia="DM Serif Display" w:hAnsi="DM Serif Display"/>
          <w:color w:val="123C48"/>
          <w:sz w:val="40"/>
          <w:szCs w:val="40"/>
        </w:rPr>
        <w:t xml:space="preserve">Si se incumple esta política</w:t>
      </w:r>
    </w:p>
    <w:p>
      <w:pPr>
        <w:spacing w:after="120" w:before="0" w:line="300"/>
      </w:pPr>
      <w:r>
        <w:rPr>
          <w:rFonts w:ascii="Nunito Sans" w:cs="Nunito Sans" w:eastAsia="Nunito Sans" w:hAnsi="Nunito Sans"/>
          <w:color w:val="102E3B"/>
          <w:sz w:val="20"/>
          <w:szCs w:val="20"/>
        </w:rPr>
        <w:t xml:space="preserve">No declarar un conflicto, participar en una decisión teniendo un conflicto o usar un rol para beneficiarse uno mismo o beneficiar a una persona allegada es un incumplimiento grave. Según el caso, podemos:</w:t>
      </w:r>
    </w:p>
    <w:p>
      <w:pPr>
        <w:pStyle w:val="ListParagraph"/>
        <w:numPr>
          <w:ilvl w:val="0"/>
          <w:numId w:val="3"/>
        </w:numPr>
        <w:spacing w:after="80" w:line="290"/>
      </w:pPr>
      <w:r>
        <w:rPr>
          <w:rFonts w:ascii="Nunito Sans" w:cs="Nunito Sans" w:eastAsia="Nunito Sans" w:hAnsi="Nunito Sans"/>
          <w:color w:val="102E3B"/>
          <w:sz w:val="20"/>
          <w:szCs w:val="20"/>
        </w:rPr>
        <w:t xml:space="preserve">revisar, revertir o anular la decisión o la operación cuando la ley lo permita;</w:t>
      </w:r>
    </w:p>
    <w:p>
      <w:pPr>
        <w:pStyle w:val="ListParagraph"/>
        <w:numPr>
          <w:ilvl w:val="0"/>
          <w:numId w:val="3"/>
        </w:numPr>
        <w:spacing w:after="80" w:line="290"/>
      </w:pPr>
      <w:r>
        <w:rPr>
          <w:rFonts w:ascii="Nunito Sans" w:cs="Nunito Sans" w:eastAsia="Nunito Sans" w:hAnsi="Nunito Sans"/>
          <w:color w:val="102E3B"/>
          <w:sz w:val="20"/>
          <w:szCs w:val="20"/>
        </w:rPr>
        <w:t xml:space="preserve">recuperar cualquier beneficio obtenido;</w:t>
      </w:r>
    </w:p>
    <w:p>
      <w:pPr>
        <w:pStyle w:val="ListParagraph"/>
        <w:numPr>
          <w:ilvl w:val="0"/>
          <w:numId w:val="3"/>
        </w:numPr>
        <w:spacing w:after="80" w:line="290"/>
      </w:pPr>
      <w:r>
        <w:rPr>
          <w:rFonts w:ascii="Nunito Sans" w:cs="Nunito Sans" w:eastAsia="Nunito Sans" w:hAnsi="Nunito Sans"/>
          <w:color w:val="102E3B"/>
          <w:sz w:val="20"/>
          <w:szCs w:val="20"/>
        </w:rPr>
        <w:t xml:space="preserve">adoptar medidas disciplinarias, rescindir un contrato o pedir a un miembro del órgano de gobierno que deje su cargo, siguiendo nuestros procedimientos y nuestro documento constitutivo;</w:t>
      </w:r>
    </w:p>
    <w:p>
      <w:pPr>
        <w:pStyle w:val="ListParagraph"/>
        <w:numPr>
          <w:ilvl w:val="0"/>
          <w:numId w:val="3"/>
        </w:numPr>
        <w:spacing w:after="80" w:line="290"/>
      </w:pPr>
      <w:r>
        <w:rPr>
          <w:rFonts w:ascii="Nunito Sans" w:cs="Nunito Sans" w:eastAsia="Nunito Sans" w:hAnsi="Nunito Sans"/>
          <w:color w:val="102E3B"/>
          <w:sz w:val="20"/>
          <w:szCs w:val="20"/>
        </w:rPr>
        <w:t xml:space="preserve">informar a los financiadores o a las autoridades cuando nuestros acuerdos o la ley lo exijan.</w:t>
      </w:r>
    </w:p>
    <w:p>
      <w:pPr>
        <w:spacing w:after="120" w:before="0" w:line="300"/>
      </w:pPr>
      <w:r>
        <w:rPr>
          <w:rFonts w:ascii="Nunito Sans" w:cs="Nunito Sans" w:eastAsia="Nunito Sans" w:hAnsi="Nunito Sans"/>
          <w:color w:val="102E3B"/>
          <w:sz w:val="20"/>
          <w:szCs w:val="20"/>
        </w:rPr>
        <w:t xml:space="preserve">Si un incumplimiento también puede implicar fraude o corrupción, seguimos nuestra Política y Procedimiento contra el Fraude, el Soborno y la Corrupción. Cualquier persona puede plantear una inquietud sobre un conflicto no declarado a través de nuestra Política y Procedimiento de Denuncia de Irregularidades.</w:t>
      </w:r>
    </w:p>
    <w:p>
      <w:pPr>
        <w:pStyle w:val="Heading1"/>
        <w:keepNext/>
        <w:spacing w:after="160" w:before="360"/>
      </w:pPr>
      <w:r>
        <w:rPr>
          <w:rFonts w:ascii="DM Serif Display" w:cs="DM Serif Display" w:eastAsia="DM Serif Display" w:hAnsi="DM Serif Display"/>
          <w:color w:val="123C48"/>
          <w:sz w:val="40"/>
          <w:szCs w:val="40"/>
        </w:rPr>
        <w:t xml:space="preserve">Seguimiento y revisión</w:t>
      </w:r>
    </w:p>
    <w:p>
      <w:pPr>
        <w:spacing w:after="120" w:before="0" w:line="300"/>
      </w:pPr>
      <w:r>
        <w:rPr>
          <w:rFonts w:ascii="Nunito Sans" w:cs="Nunito Sans" w:eastAsia="Nunito Sans" w:hAnsi="Nunito Sans"/>
          <w:color w:val="102E3B"/>
          <w:sz w:val="20"/>
          <w:szCs w:val="20"/>
        </w:rPr>
        <w:t xml:space="preserve">La persona que lleva el registro informa al órgano de gobierno </w:t>
      </w:r>
      <w:r>
        <w:rPr>
          <w:rFonts w:ascii="Nunito Sans" w:cs="Nunito Sans" w:eastAsia="Nunito Sans" w:hAnsi="Nunito Sans"/>
          <w:color w:val="102E3B"/>
          <w:sz w:val="20"/>
          <w:szCs w:val="20"/>
          <w:highlight w:val="yellow"/>
        </w:rPr>
        <w:t xml:space="preserve">[una vez al año]</w:t>
      </w:r>
      <w:r>
        <w:rPr>
          <w:rFonts w:ascii="Nunito Sans" w:cs="Nunito Sans" w:eastAsia="Nunito Sans" w:hAnsi="Nunito Sans"/>
          <w:color w:val="102E3B"/>
          <w:sz w:val="20"/>
          <w:szCs w:val="20"/>
        </w:rPr>
        <w:t xml:space="preserve"> sobre las declaraciones recibidas y las pendientes. El órgano de gobierno revisa esta política </w:t>
      </w:r>
      <w:r>
        <w:rPr>
          <w:rFonts w:ascii="Nunito Sans" w:cs="Nunito Sans" w:eastAsia="Nunito Sans" w:hAnsi="Nunito Sans"/>
          <w:color w:val="102E3B"/>
          <w:sz w:val="20"/>
          <w:szCs w:val="20"/>
          <w:highlight w:val="yellow"/>
        </w:rPr>
        <w:t xml:space="preserve">[cada año]</w:t>
      </w:r>
      <w:r>
        <w:rPr>
          <w:rFonts w:ascii="Nunito Sans" w:cs="Nunito Sans" w:eastAsia="Nunito Sans" w:hAnsi="Nunito Sans"/>
          <w:color w:val="102E3B"/>
          <w:sz w:val="20"/>
          <w:szCs w:val="20"/>
        </w:rPr>
        <w:t xml:space="preserve">, después de cualquier incumplimiento grave y cuando cambian nuestro documento constitutivo o la ley.</w:t>
      </w:r>
    </w:p>
    <w:p>
      <w:pPr>
        <w:pStyle w:val="Heading1"/>
        <w:keepNext/>
        <w:spacing w:after="160" w:before="360"/>
      </w:pPr>
      <w:r>
        <w:rPr>
          <w:rFonts w:ascii="DM Serif Display" w:cs="DM Serif Display" w:eastAsia="DM Serif Display" w:hAnsi="DM Serif Display"/>
          <w:color w:val="123C48"/>
          <w:sz w:val="40"/>
          <w:szCs w:val="40"/>
        </w:rPr>
        <w:t xml:space="preserve">Documentos relacionados</w:t>
      </w:r>
    </w:p>
    <w:p>
      <w:pPr>
        <w:pStyle w:val="ListParagraph"/>
        <w:numPr>
          <w:ilvl w:val="0"/>
          <w:numId w:val="3"/>
        </w:numPr>
        <w:spacing w:after="80" w:line="290"/>
      </w:pPr>
      <w:r>
        <w:rPr>
          <w:rFonts w:ascii="Nunito Sans" w:cs="Nunito Sans" w:eastAsia="Nunito Sans" w:hAnsi="Nunito Sans"/>
          <w:color w:val="102E3B"/>
          <w:sz w:val="20"/>
          <w:szCs w:val="20"/>
        </w:rPr>
        <w:t xml:space="preserve">Código de Conducta</w:t>
      </w:r>
    </w:p>
    <w:p>
      <w:pPr>
        <w:pStyle w:val="ListParagraph"/>
        <w:numPr>
          <w:ilvl w:val="0"/>
          <w:numId w:val="3"/>
        </w:numPr>
        <w:spacing w:after="80" w:line="290"/>
      </w:pPr>
      <w:r>
        <w:rPr>
          <w:rFonts w:ascii="Nunito Sans" w:cs="Nunito Sans" w:eastAsia="Nunito Sans" w:hAnsi="Nunito Sans"/>
          <w:color w:val="102E3B"/>
          <w:sz w:val="20"/>
          <w:szCs w:val="20"/>
        </w:rPr>
        <w:t xml:space="preserve">Declaración de Intereses del Órgano de Gobierno</w:t>
      </w:r>
    </w:p>
    <w:p>
      <w:pPr>
        <w:pStyle w:val="ListParagraph"/>
        <w:numPr>
          <w:ilvl w:val="0"/>
          <w:numId w:val="3"/>
        </w:numPr>
        <w:spacing w:after="80" w:line="290"/>
      </w:pPr>
      <w:r>
        <w:rPr>
          <w:rFonts w:ascii="Nunito Sans" w:cs="Nunito Sans" w:eastAsia="Nunito Sans" w:hAnsi="Nunito Sans"/>
          <w:color w:val="102E3B"/>
          <w:sz w:val="20"/>
          <w:szCs w:val="20"/>
        </w:rPr>
        <w:t xml:space="preserve">Términos de Referencia del Órgano de Gobierno</w:t>
      </w:r>
    </w:p>
    <w:p>
      <w:pPr>
        <w:pStyle w:val="ListParagraph"/>
        <w:numPr>
          <w:ilvl w:val="0"/>
          <w:numId w:val="3"/>
        </w:numPr>
        <w:spacing w:after="80" w:line="290"/>
      </w:pPr>
      <w:r>
        <w:rPr>
          <w:rFonts w:ascii="Nunito Sans" w:cs="Nunito Sans" w:eastAsia="Nunito Sans" w:hAnsi="Nunito Sans"/>
          <w:color w:val="102E3B"/>
          <w:sz w:val="20"/>
          <w:szCs w:val="20"/>
        </w:rPr>
        <w:t xml:space="preserve">Política de Aceptación de Regalos y Donaciones</w:t>
      </w:r>
    </w:p>
    <w:p>
      <w:pPr>
        <w:pStyle w:val="ListParagraph"/>
        <w:numPr>
          <w:ilvl w:val="0"/>
          <w:numId w:val="3"/>
        </w:numPr>
        <w:spacing w:after="80" w:line="290"/>
      </w:pPr>
      <w:r>
        <w:rPr>
          <w:rFonts w:ascii="Nunito Sans" w:cs="Nunito Sans" w:eastAsia="Nunito Sans" w:hAnsi="Nunito Sans"/>
          <w:color w:val="102E3B"/>
          <w:sz w:val="20"/>
          <w:szCs w:val="20"/>
        </w:rPr>
        <w:t xml:space="preserve">Política y Procedimiento contra el Fraude, el Soborno y la Corrupción</w:t>
      </w:r>
    </w:p>
    <w:p>
      <w:pPr>
        <w:pStyle w:val="ListParagraph"/>
        <w:numPr>
          <w:ilvl w:val="0"/>
          <w:numId w:val="3"/>
        </w:numPr>
        <w:spacing w:after="80" w:line="290"/>
      </w:pPr>
      <w:r>
        <w:rPr>
          <w:rFonts w:ascii="Nunito Sans" w:cs="Nunito Sans" w:eastAsia="Nunito Sans" w:hAnsi="Nunito Sans"/>
          <w:color w:val="102E3B"/>
          <w:sz w:val="20"/>
          <w:szCs w:val="20"/>
        </w:rPr>
        <w:t xml:space="preserve">Política de Compras y Contrataciones</w:t>
      </w:r>
    </w:p>
    <w:p>
      <w:pPr>
        <w:pStyle w:val="ListParagraph"/>
        <w:numPr>
          <w:ilvl w:val="0"/>
          <w:numId w:val="3"/>
        </w:numPr>
        <w:spacing w:after="80" w:line="290"/>
      </w:pPr>
      <w:r>
        <w:rPr>
          <w:rFonts w:ascii="Nunito Sans" w:cs="Nunito Sans" w:eastAsia="Nunito Sans" w:hAnsi="Nunito Sans"/>
          <w:color w:val="102E3B"/>
          <w:sz w:val="20"/>
          <w:szCs w:val="20"/>
        </w:rPr>
        <w:t xml:space="preserve">Matriz de Delegación de Autoridad</w:t>
      </w:r>
    </w:p>
    <w:p>
      <w:pPr>
        <w:pStyle w:val="ListParagraph"/>
        <w:numPr>
          <w:ilvl w:val="0"/>
          <w:numId w:val="3"/>
        </w:numPr>
        <w:spacing w:after="80" w:line="290"/>
      </w:pPr>
      <w:r>
        <w:rPr>
          <w:rFonts w:ascii="Nunito Sans" w:cs="Nunito Sans" w:eastAsia="Nunito Sans" w:hAnsi="Nunito Sans"/>
          <w:color w:val="102E3B"/>
          <w:sz w:val="20"/>
          <w:szCs w:val="20"/>
        </w:rPr>
        <w:t xml:space="preserve">Política y Procedimiento de Denuncia de Irregularidades</w:t>
      </w:r>
    </w:p>
    <w:p>
      <w:pPr>
        <w:pStyle w:val="ListParagraph"/>
        <w:numPr>
          <w:ilvl w:val="0"/>
          <w:numId w:val="3"/>
        </w:numPr>
        <w:spacing w:after="80" w:line="290"/>
      </w:pPr>
      <w:r>
        <w:rPr>
          <w:rFonts w:ascii="Nunito Sans" w:cs="Nunito Sans" w:eastAsia="Nunito Sans" w:hAnsi="Nunito Sans"/>
          <w:color w:val="102E3B"/>
          <w:sz w:val="20"/>
          <w:szCs w:val="20"/>
          <w:highlight w:val="yellow"/>
        </w:rPr>
        <w:t xml:space="preserve">[Nuestro documento constitutivo]</w:t>
      </w:r>
    </w:p>
    <w:p>
      <w:pPr>
        <w:pStyle w:val="Heading1"/>
        <w:keepNext/>
        <w:spacing w:after="160" w:before="360"/>
      </w:pPr>
      <w:r>
        <w:rPr>
          <w:rFonts w:ascii="DM Serif Display" w:cs="DM Serif Display" w:eastAsia="DM Serif Display" w:hAnsi="DM Serif Display"/>
          <w:color w:val="123C48"/>
          <w:sz w:val="40"/>
          <w:szCs w:val="40"/>
        </w:rPr>
        <w:t xml:space="preserve">Declaración de conformidad</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trPr>
        <w:tc>
          <w:tcPr>
            <w:tcW w:type="dxa" w:w="9524"/>
            <w:tcBorders>
              <w:top w:val="none" w:color="FFFFFF" w:sz="0"/>
              <w:left w:val="single" w:color="123C48" w:sz="24"/>
              <w:bottom w:val="none" w:color="FFFFFF" w:sz="0"/>
              <w:right w:val="none" w:color="FFFFFF" w:sz="0"/>
            </w:tcBorders>
            <w:shd w:fill="FFFAF3"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123C48"/>
                <w:spacing w:val="30"/>
                <w:sz w:val="15"/>
                <w:szCs w:val="15"/>
              </w:rPr>
              <w:t xml:space="preserve">DECLARACIÓN</w:t>
            </w:r>
          </w:p>
          <w:p>
            <w:pPr>
              <w:spacing w:after="120" w:before="0" w:line="300"/>
            </w:pPr>
            <w:r>
              <w:rPr>
                <w:rFonts w:ascii="Nunito Sans" w:cs="Nunito Sans" w:eastAsia="Nunito Sans" w:hAnsi="Nunito Sans"/>
                <w:color w:val="102E3B"/>
                <w:sz w:val="19"/>
                <w:szCs w:val="19"/>
              </w:rPr>
              <w:t xml:space="preserve">He leído la Política de Conflictos de Interés de </w:t>
            </w:r>
            <w:r>
              <w:rPr>
                <w:rFonts w:ascii="Nunito Sans" w:cs="Nunito Sans" w:eastAsia="Nunito Sans" w:hAnsi="Nunito Sans"/>
                <w:color w:val="102E3B"/>
                <w:sz w:val="19"/>
                <w:szCs w:val="19"/>
                <w:highlight w:val="yellow"/>
              </w:rPr>
              <w:t xml:space="preserve">[Nombre de la organización]</w:t>
            </w:r>
            <w:r>
              <w:rPr>
                <w:rFonts w:ascii="Nunito Sans" w:cs="Nunito Sans" w:eastAsia="Nunito Sans" w:hAnsi="Nunito Sans"/>
                <w:color w:val="102E3B"/>
                <w:sz w:val="19"/>
                <w:szCs w:val="19"/>
              </w:rPr>
              <w:t xml:space="preserve">. He declarado todos mis intereses, y los de mis personas allegadas, que podrían ser pertinentes para mi rol. Declararé cualquier nuevo interés en cuanto surja, y me retiraré de cualquier decisión en la que tenga un conflicto. Entiendo que no hacerlo es un incumplimiento grave de esta política.</w:t>
            </w:r>
          </w:p>
        </w:tc>
      </w:tr>
    </w:tbl>
    <w:p>
      <w:pPr>
        <w:spacing w:after="120"/>
      </w:pP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662"/>
        <w:gridCol w:w="4862"/>
      </w:tblGrid>
      <w:tr>
        <w:trPr>
          <w:cantSplit/>
        </w:trPr>
        <w:tc>
          <w:tcPr>
            <w:tcW w:type="dxa" w:w="46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Nombre</w:t>
            </w:r>
          </w:p>
        </w:tc>
        <w:tc>
          <w:tcPr>
            <w:tcW w:type="dxa" w:w="48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Cargo</w:t>
            </w:r>
          </w:p>
        </w:tc>
      </w:tr>
      <w:tr>
        <w:trPr>
          <w:cantSplit/>
        </w:trPr>
        <w:tc>
          <w:tcPr>
            <w:tcW w:type="dxa" w:w="46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Firma</w:t>
            </w:r>
          </w:p>
        </w:tc>
        <w:tc>
          <w:tcPr>
            <w:tcW w:type="dxa" w:w="48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Fecha</w:t>
            </w:r>
          </w:p>
        </w:tc>
      </w:tr>
    </w:tbl>
    <w:p>
      <w:pPr>
        <w:spacing w:after="120"/>
      </w:pPr>
    </w:p>
    <w:p>
      <w:r>
        <w:br w:type="page"/>
      </w:r>
    </w:p>
    <w:p>
      <w:pPr>
        <w:pStyle w:val="Heading1"/>
        <w:keepNext/>
        <w:spacing w:after="160" w:before="360"/>
      </w:pPr>
      <w:r>
        <w:rPr>
          <w:rFonts w:ascii="DM Serif Display" w:cs="DM Serif Display" w:eastAsia="DM Serif Display" w:hAnsi="DM Serif Display"/>
          <w:color w:val="123C48"/>
          <w:sz w:val="40"/>
          <w:szCs w:val="40"/>
        </w:rPr>
        <w:t xml:space="preserve">Anexo A: Registro de intereses</w:t>
      </w:r>
    </w:p>
    <w:p>
      <w:pPr>
        <w:spacing w:after="120" w:before="0" w:line="300"/>
      </w:pPr>
      <w:r>
        <w:rPr>
          <w:rFonts w:ascii="Nunito Sans" w:cs="Nunito Sans" w:eastAsia="Nunito Sans" w:hAnsi="Nunito Sans"/>
          <w:color w:val="102E3B"/>
          <w:sz w:val="20"/>
          <w:szCs w:val="20"/>
        </w:rPr>
        <w:t xml:space="preserve">Las filas siguientes son ejemplos. Elimínelas y añada las suyas.</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904"/>
        <w:gridCol w:w="2857"/>
        <w:gridCol w:w="2381"/>
        <w:gridCol w:w="2382"/>
      </w:tblGrid>
      <w:tr>
        <w:trPr>
          <w:cantSplit/>
          <w:tblHeader/>
        </w:trPr>
        <w:tc>
          <w:tcPr>
            <w:tcW w:type="dxa" w:w="1904"/>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NOMBRE Y CARGO</w:t>
            </w:r>
          </w:p>
        </w:tc>
        <w:tc>
          <w:tcPr>
            <w:tcW w:type="dxa" w:w="2857"/>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INTERÉS DECLARADO</w:t>
            </w:r>
          </w:p>
        </w:tc>
        <w:tc>
          <w:tcPr>
            <w:tcW w:type="dxa" w:w="2381"/>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FECHA DE LA DECLARACIÓN</w:t>
            </w:r>
          </w:p>
        </w:tc>
        <w:tc>
          <w:tcPr>
            <w:tcW w:type="dxa" w:w="2382"/>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CÓMO SE GESTIONA</w:t>
            </w:r>
          </w:p>
        </w:tc>
      </w:tr>
      <w:tr>
        <w:trPr>
          <w:cantSplit/>
          <w:tblHeader w:val="off"/>
        </w:trPr>
        <w:tc>
          <w:tcPr>
            <w:tcW w:type="dxa" w:w="190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Ejemplo: </w:t>
            </w:r>
            <w:r>
              <w:rPr>
                <w:rFonts w:ascii="Nunito Sans" w:cs="Nunito Sans" w:eastAsia="Nunito Sans" w:hAnsi="Nunito Sans"/>
                <w:color w:val="102E3B"/>
                <w:sz w:val="18"/>
                <w:szCs w:val="18"/>
                <w:highlight w:val="yellow"/>
              </w:rPr>
              <w:t xml:space="preserve">[A. Miembro del órgano de gobierno]</w:t>
            </w:r>
            <w:r>
              <w:rPr>
                <w:rFonts w:ascii="Nunito Sans" w:cs="Nunito Sans" w:eastAsia="Nunito Sans" w:hAnsi="Nunito Sans"/>
                <w:color w:val="102E3B"/>
                <w:sz w:val="18"/>
                <w:szCs w:val="18"/>
              </w:rPr>
              <w:t xml:space="preserve">, tesorería</w:t>
            </w:r>
          </w:p>
        </w:tc>
        <w:tc>
          <w:tcPr>
            <w:tcW w:type="dxa" w:w="285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Posee el 40 % de una imprenta que ha presentado un presupuesto para nuestro informe anual</w:t>
            </w:r>
          </w:p>
        </w:tc>
        <w:tc>
          <w:tcPr>
            <w:tcW w:type="dxa" w:w="2381"/>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[fecha]</w:t>
            </w:r>
          </w:p>
        </w:tc>
        <w:tc>
          <w:tcPr>
            <w:tcW w:type="dxa" w:w="2382"/>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Sale de la sala en cualquier contrato de impresión; deciden los demás miembros; se exigen tres presupuestos</w:t>
            </w:r>
          </w:p>
        </w:tc>
      </w:tr>
      <w:tr>
        <w:trPr>
          <w:cantSplit/>
          <w:tblHeader w:val="off"/>
        </w:trPr>
        <w:tc>
          <w:tcPr>
            <w:tcW w:type="dxa" w:w="1904"/>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Ejemplo: </w:t>
            </w:r>
            <w:r>
              <w:rPr>
                <w:rFonts w:ascii="Nunito Sans" w:cs="Nunito Sans" w:eastAsia="Nunito Sans" w:hAnsi="Nunito Sans"/>
                <w:color w:val="102E3B"/>
                <w:sz w:val="18"/>
                <w:szCs w:val="18"/>
                <w:highlight w:val="yellow"/>
              </w:rPr>
              <w:t xml:space="preserve">[B. Miembro del personal]</w:t>
            </w:r>
            <w:r>
              <w:rPr>
                <w:rFonts w:ascii="Nunito Sans" w:cs="Nunito Sans" w:eastAsia="Nunito Sans" w:hAnsi="Nunito Sans"/>
                <w:color w:val="102E3B"/>
                <w:sz w:val="18"/>
                <w:szCs w:val="18"/>
              </w:rPr>
              <w:t xml:space="preserve">, técnico de programas</w:t>
            </w:r>
          </w:p>
        </w:tc>
        <w:tc>
          <w:tcPr>
            <w:tcW w:type="dxa" w:w="2857"/>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Su hermano preside un grupo comunitario que solicita ser socio</w:t>
            </w:r>
          </w:p>
        </w:tc>
        <w:tc>
          <w:tcPr>
            <w:tcW w:type="dxa" w:w="2381"/>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[fecha]</w:t>
            </w:r>
          </w:p>
        </w:tc>
        <w:tc>
          <w:tcPr>
            <w:tcW w:type="dxa" w:w="2382"/>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No participa en la selección de socios; decide la dirección</w:t>
            </w:r>
          </w:p>
        </w:tc>
      </w:tr>
      <w:tr>
        <w:trPr>
          <w:cantSplit/>
          <w:tblHeader w:val="off"/>
        </w:trPr>
        <w:tc>
          <w:tcPr>
            <w:tcW w:type="dxa" w:w="190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Ejemplo: </w:t>
            </w:r>
            <w:r>
              <w:rPr>
                <w:rFonts w:ascii="Nunito Sans" w:cs="Nunito Sans" w:eastAsia="Nunito Sans" w:hAnsi="Nunito Sans"/>
                <w:color w:val="102E3B"/>
                <w:sz w:val="18"/>
                <w:szCs w:val="18"/>
                <w:highlight w:val="yellow"/>
              </w:rPr>
              <w:t xml:space="preserve">[C. Persona fundadora]</w:t>
            </w:r>
            <w:r>
              <w:rPr>
                <w:rFonts w:ascii="Nunito Sans" w:cs="Nunito Sans" w:eastAsia="Nunito Sans" w:hAnsi="Nunito Sans"/>
                <w:color w:val="102E3B"/>
                <w:sz w:val="18"/>
                <w:szCs w:val="18"/>
              </w:rPr>
              <w:t xml:space="preserve">, dirección y miembro del órgano de gobierno</w:t>
            </w:r>
          </w:p>
        </w:tc>
        <w:tc>
          <w:tcPr>
            <w:tcW w:type="dxa" w:w="285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Remunerada por ejercer la dirección; también forma parte del órgano de gobierno de una red que recibe fondos del mismo financiador</w:t>
            </w:r>
          </w:p>
        </w:tc>
        <w:tc>
          <w:tcPr>
            <w:tcW w:type="dxa" w:w="2381"/>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[fecha]</w:t>
            </w:r>
          </w:p>
        </w:tc>
        <w:tc>
          <w:tcPr>
            <w:tcW w:type="dxa" w:w="2382"/>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Se retira de todos los debates del órgano de gobierno sobre su propia remuneración y contrato; lo declara en cada punto pertinente del orden del día</w:t>
            </w:r>
          </w:p>
        </w:tc>
      </w:tr>
      <w:tr>
        <w:trPr>
          <w:cantSplit/>
          <w:tblHeader w:val="off"/>
        </w:trPr>
        <w:tc>
          <w:tcPr>
            <w:tcW w:type="dxa" w:w="1904"/>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Ejemplo: </w:t>
            </w:r>
            <w:r>
              <w:rPr>
                <w:rFonts w:ascii="Nunito Sans" w:cs="Nunito Sans" w:eastAsia="Nunito Sans" w:hAnsi="Nunito Sans"/>
                <w:color w:val="102E3B"/>
                <w:sz w:val="18"/>
                <w:szCs w:val="18"/>
                <w:highlight w:val="yellow"/>
              </w:rPr>
              <w:t xml:space="preserve">[D. Miembro del órgano de gobierno]</w:t>
            </w:r>
          </w:p>
        </w:tc>
        <w:tc>
          <w:tcPr>
            <w:tcW w:type="dxa" w:w="2857"/>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Ningún interés que declarar</w:t>
            </w:r>
          </w:p>
        </w:tc>
        <w:tc>
          <w:tcPr>
            <w:tcW w:type="dxa" w:w="2381"/>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[fecha]</w:t>
            </w:r>
          </w:p>
        </w:tc>
        <w:tc>
          <w:tcPr>
            <w:tcW w:type="dxa" w:w="2382"/>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No procede</w:t>
            </w:r>
          </w:p>
        </w:tc>
      </w:tr>
    </w:tbl>
    <w:p>
      <w:pPr>
        <w:spacing w:after="120"/>
      </w:pPr>
    </w:p>
    <w:p>
      <w:pPr>
        <w:spacing w:after="120" w:before="0" w:line="300"/>
      </w:pPr>
      <w:r>
        <w:rPr>
          <w:rFonts w:ascii="Nunito Sans" w:cs="Nunito Sans" w:eastAsia="Nunito Sans" w:hAnsi="Nunito Sans"/>
          <w:color w:val="102E3B"/>
          <w:sz w:val="20"/>
          <w:szCs w:val="20"/>
        </w:rPr>
        <w:t xml:space="preserve">Fechas de revisión: última revisión por el órgano de gobierno el </w:t>
      </w:r>
      <w:r>
        <w:rPr>
          <w:rFonts w:ascii="Nunito Sans" w:cs="Nunito Sans" w:eastAsia="Nunito Sans" w:hAnsi="Nunito Sans"/>
          <w:color w:val="102E3B"/>
          <w:sz w:val="20"/>
          <w:szCs w:val="20"/>
          <w:highlight w:val="yellow"/>
        </w:rPr>
        <w:t xml:space="preserve">[fecha]</w:t>
      </w:r>
      <w:r>
        <w:rPr>
          <w:rFonts w:ascii="Nunito Sans" w:cs="Nunito Sans" w:eastAsia="Nunito Sans" w:hAnsi="Nunito Sans"/>
          <w:color w:val="102E3B"/>
          <w:sz w:val="20"/>
          <w:szCs w:val="20"/>
        </w:rPr>
        <w:t xml:space="preserve">. Próximas declaraciones anuales a más tardar el </w:t>
      </w:r>
      <w:r>
        <w:rPr>
          <w:rFonts w:ascii="Nunito Sans" w:cs="Nunito Sans" w:eastAsia="Nunito Sans" w:hAnsi="Nunito Sans"/>
          <w:color w:val="102E3B"/>
          <w:sz w:val="20"/>
          <w:szCs w:val="20"/>
          <w:highlight w:val="yellow"/>
        </w:rPr>
        <w:t xml:space="preserve">[fecha]</w:t>
      </w:r>
      <w:r>
        <w:rPr>
          <w:rFonts w:ascii="Nunito Sans" w:cs="Nunito Sans" w:eastAsia="Nunito Sans" w:hAnsi="Nunito Sans"/>
          <w:color w:val="102E3B"/>
          <w:sz w:val="20"/>
          <w:szCs w:val="20"/>
        </w:rPr>
        <w:t xml:space="preserve">.</w:t>
      </w:r>
    </w:p>
    <w:p>
      <w:pPr>
        <w:pStyle w:val="Heading1"/>
        <w:keepNext/>
        <w:spacing w:after="160" w:before="360"/>
      </w:pPr>
      <w:r>
        <w:rPr>
          <w:rFonts w:ascii="DM Serif Display" w:cs="DM Serif Display" w:eastAsia="DM Serif Display" w:hAnsi="DM Serif Display"/>
          <w:color w:val="123C48"/>
          <w:sz w:val="40"/>
          <w:szCs w:val="40"/>
        </w:rPr>
        <w:t xml:space="preserve">Anexo B: Textos de ejemplo para las actas</w:t>
      </w:r>
    </w:p>
    <w:p>
      <w:pPr>
        <w:pStyle w:val="Heading3"/>
        <w:keepNext/>
        <w:spacing w:after="80" w:before="200"/>
      </w:pPr>
      <w:r>
        <w:rPr>
          <w:rFonts w:ascii="Nunito Sans" w:cs="Nunito Sans" w:eastAsia="Nunito Sans" w:hAnsi="Nunito Sans"/>
          <w:b/>
          <w:bCs/>
          <w:color w:val="16746E"/>
          <w:sz w:val="21"/>
          <w:szCs w:val="21"/>
        </w:rPr>
        <w:t xml:space="preserve">Declaración y retirada</w:t>
      </w:r>
    </w:p>
    <w:p>
      <w:pPr>
        <w:spacing w:after="120" w:before="0" w:line="300"/>
      </w:pPr>
      <w:r>
        <w:rPr>
          <w:rFonts w:ascii="Nunito Sans" w:cs="Nunito Sans" w:eastAsia="Nunito Sans" w:hAnsi="Nunito Sans"/>
          <w:color w:val="102E3B"/>
          <w:sz w:val="20"/>
          <w:szCs w:val="20"/>
        </w:rPr>
        <w:t xml:space="preserve">"Punto 4: Arrendamiento de la oficina. </w:t>
      </w:r>
      <w:r>
        <w:rPr>
          <w:rFonts w:ascii="Nunito Sans" w:cs="Nunito Sans" w:eastAsia="Nunito Sans" w:hAnsi="Nunito Sans"/>
          <w:color w:val="102E3B"/>
          <w:sz w:val="20"/>
          <w:szCs w:val="20"/>
          <w:highlight w:val="yellow"/>
        </w:rPr>
        <w:t xml:space="preserve">[A. Miembro del órgano de gobierno]</w:t>
      </w:r>
      <w:r>
        <w:rPr>
          <w:rFonts w:ascii="Nunito Sans" w:cs="Nunito Sans" w:eastAsia="Nunito Sans" w:hAnsi="Nunito Sans"/>
          <w:color w:val="102E3B"/>
          <w:sz w:val="20"/>
          <w:szCs w:val="20"/>
        </w:rPr>
        <w:t xml:space="preserve"> declaró que la oficina propuesta es propiedad de su hermano. La presidencia consideró que se trataba de un conflicto de nivel alto. </w:t>
      </w:r>
      <w:r>
        <w:rPr>
          <w:rFonts w:ascii="Nunito Sans" w:cs="Nunito Sans" w:eastAsia="Nunito Sans" w:hAnsi="Nunito Sans"/>
          <w:color w:val="102E3B"/>
          <w:sz w:val="20"/>
          <w:szCs w:val="20"/>
          <w:highlight w:val="yellow"/>
        </w:rPr>
        <w:t xml:space="preserve">[A. Miembro del órgano de gobierno]</w:t>
      </w:r>
      <w:r>
        <w:rPr>
          <w:rFonts w:ascii="Nunito Sans" w:cs="Nunito Sans" w:eastAsia="Nunito Sans" w:hAnsi="Nunito Sans"/>
          <w:color w:val="102E3B"/>
          <w:sz w:val="20"/>
          <w:szCs w:val="20"/>
        </w:rPr>
        <w:t xml:space="preserve"> salió de la reunión durante este punto y no votó. Los </w:t>
      </w:r>
      <w:r>
        <w:rPr>
          <w:rFonts w:ascii="Nunito Sans" w:cs="Nunito Sans" w:eastAsia="Nunito Sans" w:hAnsi="Nunito Sans"/>
          <w:color w:val="102E3B"/>
          <w:sz w:val="20"/>
          <w:szCs w:val="20"/>
          <w:highlight w:val="yellow"/>
        </w:rPr>
        <w:t xml:space="preserve">[cuatro]</w:t>
      </w:r>
      <w:r>
        <w:rPr>
          <w:rFonts w:ascii="Nunito Sans" w:cs="Nunito Sans" w:eastAsia="Nunito Sans" w:hAnsi="Nunito Sans"/>
          <w:color w:val="102E3B"/>
          <w:sz w:val="20"/>
          <w:szCs w:val="20"/>
        </w:rPr>
        <w:t xml:space="preserve"> miembros restantes constituían quórum. El órgano de gobierno examinó tres ofertas comparables y constató que el alquiler propuesto es </w:t>
      </w:r>
      <w:r>
        <w:rPr>
          <w:rFonts w:ascii="Nunito Sans" w:cs="Nunito Sans" w:eastAsia="Nunito Sans" w:hAnsi="Nunito Sans"/>
          <w:color w:val="102E3B"/>
          <w:sz w:val="20"/>
          <w:szCs w:val="20"/>
          <w:highlight w:val="yellow"/>
        </w:rPr>
        <w:t xml:space="preserve">[importe]</w:t>
      </w:r>
      <w:r>
        <w:rPr>
          <w:rFonts w:ascii="Nunito Sans" w:cs="Nunito Sans" w:eastAsia="Nunito Sans" w:hAnsi="Nunito Sans"/>
          <w:color w:val="102E3B"/>
          <w:sz w:val="20"/>
          <w:szCs w:val="20"/>
        </w:rPr>
        <w:t xml:space="preserve"> al mes inferior a la media del mercado. El órgano de gobierno acordó firmar un arrendamiento de </w:t>
      </w:r>
      <w:r>
        <w:rPr>
          <w:rFonts w:ascii="Nunito Sans" w:cs="Nunito Sans" w:eastAsia="Nunito Sans" w:hAnsi="Nunito Sans"/>
          <w:color w:val="102E3B"/>
          <w:sz w:val="20"/>
          <w:szCs w:val="20"/>
          <w:highlight w:val="yellow"/>
        </w:rPr>
        <w:t xml:space="preserve">[dos años]</w:t>
      </w:r>
      <w:r>
        <w:rPr>
          <w:rFonts w:ascii="Nunito Sans" w:cs="Nunito Sans" w:eastAsia="Nunito Sans" w:hAnsi="Nunito Sans"/>
          <w:color w:val="102E3B"/>
          <w:sz w:val="20"/>
          <w:szCs w:val="20"/>
        </w:rPr>
        <w:t xml:space="preserve"> en las condiciones presentadas, porque ofrece la mejor relación calidad-precio y la mejor ubicación para nuestro trabajo. </w:t>
      </w:r>
      <w:r>
        <w:rPr>
          <w:rFonts w:ascii="Nunito Sans" w:cs="Nunito Sans" w:eastAsia="Nunito Sans" w:hAnsi="Nunito Sans"/>
          <w:color w:val="102E3B"/>
          <w:sz w:val="20"/>
          <w:szCs w:val="20"/>
          <w:highlight w:val="yellow"/>
        </w:rPr>
        <w:t xml:space="preserve">[A. Miembro del órgano de gobierno]</w:t>
      </w:r>
      <w:r>
        <w:rPr>
          <w:rFonts w:ascii="Nunito Sans" w:cs="Nunito Sans" w:eastAsia="Nunito Sans" w:hAnsi="Nunito Sans"/>
          <w:color w:val="102E3B"/>
          <w:sz w:val="20"/>
          <w:szCs w:val="20"/>
        </w:rPr>
        <w:t xml:space="preserve"> se reincorporó a la reunión para el punto 5."</w:t>
      </w:r>
    </w:p>
    <w:p>
      <w:pPr>
        <w:pStyle w:val="Heading3"/>
        <w:keepNext/>
        <w:spacing w:after="80" w:before="200"/>
      </w:pPr>
      <w:r>
        <w:rPr>
          <w:rFonts w:ascii="Nunito Sans" w:cs="Nunito Sans" w:eastAsia="Nunito Sans" w:hAnsi="Nunito Sans"/>
          <w:b/>
          <w:bCs/>
          <w:color w:val="16746E"/>
          <w:sz w:val="21"/>
          <w:szCs w:val="21"/>
        </w:rPr>
        <w:t xml:space="preserve">Declaración sin otras medidas</w:t>
      </w:r>
    </w:p>
    <w:p>
      <w:pPr>
        <w:spacing w:after="120" w:before="0" w:line="300"/>
      </w:pPr>
      <w:r>
        <w:rPr>
          <w:rFonts w:ascii="Nunito Sans" w:cs="Nunito Sans" w:eastAsia="Nunito Sans" w:hAnsi="Nunito Sans"/>
          <w:color w:val="102E3B"/>
          <w:sz w:val="20"/>
          <w:szCs w:val="20"/>
        </w:rPr>
        <w:t xml:space="preserve">"Punto 2: Declaraciones de intereses. </w:t>
      </w:r>
      <w:r>
        <w:rPr>
          <w:rFonts w:ascii="Nunito Sans" w:cs="Nunito Sans" w:eastAsia="Nunito Sans" w:hAnsi="Nunito Sans"/>
          <w:color w:val="102E3B"/>
          <w:sz w:val="20"/>
          <w:szCs w:val="20"/>
          <w:highlight w:val="yellow"/>
        </w:rPr>
        <w:t xml:space="preserve">[B. Miembro del órgano de gobierno]</w:t>
      </w:r>
      <w:r>
        <w:rPr>
          <w:rFonts w:ascii="Nunito Sans" w:cs="Nunito Sans" w:eastAsia="Nunito Sans" w:hAnsi="Nunito Sans"/>
          <w:color w:val="102E3B"/>
          <w:sz w:val="20"/>
          <w:szCs w:val="20"/>
        </w:rPr>
        <w:t xml:space="preserve"> declaró que colabora como voluntario en un club juvenil local que podría asistir a nuestra jornada de puertas abiertas. La presidencia consideró que esto no creaba un conflicto en ningún punto del orden del día. Se anota en el registro."</w:t>
      </w:r>
    </w:p>
    <w:p>
      <w:pPr>
        <w:pStyle w:val="Heading3"/>
        <w:keepNext/>
        <w:spacing w:after="80" w:before="200"/>
      </w:pPr>
      <w:r>
        <w:rPr>
          <w:rFonts w:ascii="Nunito Sans" w:cs="Nunito Sans" w:eastAsia="Nunito Sans" w:hAnsi="Nunito Sans"/>
          <w:b/>
          <w:bCs/>
          <w:color w:val="16746E"/>
          <w:sz w:val="21"/>
          <w:szCs w:val="21"/>
        </w:rPr>
        <w:t xml:space="preserve">Conflicto declarado entre reuniones</w:t>
      </w:r>
    </w:p>
    <w:p>
      <w:pPr>
        <w:spacing w:after="120" w:before="0" w:line="300"/>
      </w:pPr>
      <w:r>
        <w:rPr>
          <w:rFonts w:ascii="Nunito Sans" w:cs="Nunito Sans" w:eastAsia="Nunito Sans" w:hAnsi="Nunito Sans"/>
          <w:color w:val="102E3B"/>
          <w:sz w:val="20"/>
          <w:szCs w:val="20"/>
        </w:rPr>
        <w:t xml:space="preserve">"La presidencia informó de que el </w:t>
      </w:r>
      <w:r>
        <w:rPr>
          <w:rFonts w:ascii="Nunito Sans" w:cs="Nunito Sans" w:eastAsia="Nunito Sans" w:hAnsi="Nunito Sans"/>
          <w:color w:val="102E3B"/>
          <w:sz w:val="20"/>
          <w:szCs w:val="20"/>
          <w:highlight w:val="yellow"/>
        </w:rPr>
        <w:t xml:space="preserve">[fecha]</w:t>
      </w:r>
      <w:r>
        <w:rPr>
          <w:rFonts w:ascii="Nunito Sans" w:cs="Nunito Sans" w:eastAsia="Nunito Sans" w:hAnsi="Nunito Sans"/>
          <w:color w:val="102E3B"/>
          <w:sz w:val="20"/>
          <w:szCs w:val="20"/>
        </w:rPr>
        <w:t xml:space="preserve"> la persona directora declaró que un primo suyo había solicitado el puesto de auxiliar de finanzas. La presidencia designó a </w:t>
      </w:r>
      <w:r>
        <w:rPr>
          <w:rFonts w:ascii="Nunito Sans" w:cs="Nunito Sans" w:eastAsia="Nunito Sans" w:hAnsi="Nunito Sans"/>
          <w:color w:val="102E3B"/>
          <w:sz w:val="20"/>
          <w:szCs w:val="20"/>
          <w:highlight w:val="yellow"/>
        </w:rPr>
        <w:t xml:space="preserve">[C. Miembro del órgano de gobierno]</w:t>
      </w:r>
      <w:r>
        <w:rPr>
          <w:rFonts w:ascii="Nunito Sans" w:cs="Nunito Sans" w:eastAsia="Nunito Sans" w:hAnsi="Nunito Sans"/>
          <w:color w:val="102E3B"/>
          <w:sz w:val="20"/>
          <w:szCs w:val="20"/>
        </w:rPr>
        <w:t xml:space="preserve"> para dirigir la contratación en lugar de la persona directora. La persona directora no participó en la preselección ni en las entrevistas. El órgano de gobierno tomó nota de la declaración."</w:t>
      </w:r>
    </w:p>
    <w:p>
      <w:pPr>
        <w:pStyle w:val="Heading1"/>
        <w:keepNext/>
        <w:spacing w:after="160" w:before="360"/>
      </w:pPr>
      <w:r>
        <w:rPr>
          <w:rFonts w:ascii="DM Serif Display" w:cs="DM Serif Display" w:eastAsia="DM Serif Display" w:hAnsi="DM Serif Display"/>
          <w:color w:val="123C48"/>
          <w:sz w:val="40"/>
          <w:szCs w:val="40"/>
        </w:rPr>
        <w:t xml:space="preserve">Historial del documento</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42"/>
        <w:gridCol w:w="1714"/>
        <w:gridCol w:w="4285"/>
        <w:gridCol w:w="2383"/>
      </w:tblGrid>
      <w:tr>
        <w:trPr>
          <w:cantSplit/>
          <w:tblHeader/>
        </w:trPr>
        <w:tc>
          <w:tcPr>
            <w:tcW w:type="dxa" w:w="1142"/>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VERSIÓN</w:t>
            </w:r>
          </w:p>
        </w:tc>
        <w:tc>
          <w:tcPr>
            <w:tcW w:type="dxa" w:w="1714"/>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FECHA</w:t>
            </w:r>
          </w:p>
        </w:tc>
        <w:tc>
          <w:tcPr>
            <w:tcW w:type="dxa" w:w="4285"/>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QUÉ CAMBIÓ</w:t>
            </w:r>
          </w:p>
        </w:tc>
        <w:tc>
          <w:tcPr>
            <w:tcW w:type="dxa" w:w="2383"/>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APROBADO POR</w:t>
            </w:r>
          </w:p>
        </w:tc>
      </w:tr>
      <w:tr>
        <w:trPr>
          <w:cantSplit/>
          <w:tblHeader w:val="off"/>
        </w:trPr>
        <w:tc>
          <w:tcPr>
            <w:tcW w:type="dxa" w:w="1142"/>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[1.0]</w:t>
            </w:r>
          </w:p>
        </w:tc>
        <w:tc>
          <w:tcPr>
            <w:tcW w:type="dxa" w:w="171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[DD de mes de AAAA]</w:t>
            </w:r>
          </w:p>
        </w:tc>
        <w:tc>
          <w:tcPr>
            <w:tcW w:type="dxa" w:w="428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Primera versión, adaptada de la plantilla Política de Conflictos de Interés de Method into Impact (v1.0)</w:t>
            </w:r>
          </w:p>
        </w:tc>
        <w:tc>
          <w:tcPr>
            <w:tcW w:type="dxa" w:w="2383"/>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[Nombre, cargo]</w:t>
            </w:r>
          </w:p>
        </w:tc>
      </w:tr>
      <w:tr>
        <w:trPr>
          <w:cantSplit/>
          <w:tblHeader w:val="off"/>
        </w:trPr>
        <w:tc>
          <w:tcPr>
            <w:tcW w:type="dxa" w:w="1142"/>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c>
          <w:tcPr>
            <w:tcW w:type="dxa" w:w="1714"/>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c>
          <w:tcPr>
            <w:tcW w:type="dxa" w:w="4285"/>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c>
          <w:tcPr>
            <w:tcW w:type="dxa" w:w="2383"/>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r>
    </w:tbl>
    <w:p>
      <w:pPr>
        <w:spacing w:before="480"/>
        <w:jc w:val="center"/>
      </w:pPr>
      <w:r>
        <w:rPr>
          <w:rFonts w:ascii="Nunito Sans" w:cs="Nunito Sans" w:eastAsia="Nunito Sans" w:hAnsi="Nunito Sans"/>
          <w:color w:val="5B6F78"/>
          <w:sz w:val="15"/>
          <w:szCs w:val="15"/>
        </w:rPr>
        <w:t xml:space="preserve">Adaptado de una plantilla de Method into Impact · Mejores bases. Organizaciones más fuertes. · methodintoimpact.com</w:t>
      </w:r>
    </w:p>
    <w:sectPr>
      <w:headerReference w:type="default" r:id="rId6"/>
      <w:footerReference w:type="default" r:id="rId7"/>
      <w:pgSz w:w="11906" w:h="16838" w:orient="portrait"/>
      <w:pgMar w:top="1300" w:right="1191" w:bottom="1200" w:left="1191" w:header="560" w:footer="560" w:gutter="0"/>
      <w:pgNumType w:start="1"/>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Nunito Sans">
    <w:family w:val="auto"/>
    <w:pitch w:val="variable"/>
    <w:sig w:usb0="E0002AFF" w:usb1="C000247B" w:usb2="00000009" w:usb3="00000000" w:csb0="000001FF" w:csb1="00000000"/>
    <w:embedRegular r:id="rId1" w:fontKey="{C53C88D3-3997-DD57-7466-66E941913E9A}"/>
  </w:font>
  <w:font w:name="DM Serif Display">
    <w:family w:val="auto"/>
    <w:pitch w:val="variable"/>
    <w:sig w:usb0="E0002AFF" w:usb1="C000247B" w:usb2="00000009" w:usb3="00000000" w:csb0="000001FF" w:csb1="00000000"/>
    <w:embedRegular r:id="rId2" w:fontKey="{E4D7B999-1028-D210-9D4C-0B1EADB06964}"/>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9DED8" w:sz="4" w:space="6"/>
      </w:pBdr>
      <w:tabs>
        <w:tab w:val="right" w:pos="9524"/>
      </w:tabs>
    </w:pPr>
    <w:r>
      <w:rPr>
        <w:rFonts w:ascii="Nunito Sans" w:cs="Nunito Sans" w:eastAsia="Nunito Sans" w:hAnsi="Nunito Sans"/>
        <w:color w:val="5B6F78"/>
        <w:sz w:val="14"/>
        <w:szCs w:val="14"/>
        <w:highlight w:val="yellow"/>
      </w:rPr>
      <w:t xml:space="preserve">[Nombre de la organización]</w:t>
    </w:r>
    <w:r>
      <w:rPr>
        <w:rFonts w:ascii="Nunito Sans" w:cs="Nunito Sans" w:eastAsia="Nunito Sans" w:hAnsi="Nunito Sans"/>
        <w:color w:val="5B6F78"/>
        <w:sz w:val="14"/>
        <w:szCs w:val="14"/>
      </w:rPr>
      <w:t xml:space="preserve">  |  Política de Conflictos de Interés  |  Versión [1.0]  |  Plantilla de Method into Impact, edición 2026-10</w:t>
    </w:r>
    <w:r>
      <w:rPr>
        <w:rFonts w:ascii="Nunito Sans" w:cs="Nunito Sans" w:eastAsia="Nunito Sans" w:hAnsi="Nunito Sans"/>
        <w:color w:val="5B6F78"/>
        <w:sz w:val="14"/>
        <w:szCs w:val="14"/>
      </w:rPr>
      <w:t xml:space="preserve">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9DED8" w:sz="4" w:space="6"/>
      </w:pBdr>
      <w:tabs>
        <w:tab w:val="right" w:pos="9524"/>
      </w:tabs>
      <w:spacing w:after="0"/>
    </w:pPr>
    <w:r>
      <w:drawing>
        <wp:inline distT="0" distB="0" distL="0" distR="0">
          <wp:extent cx="1333500" cy="204788"/>
          <wp:effectExtent t="0" r="0" b="0" l="0"/>
          <wp:docPr id="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333500" cy="204788"/>
                  </a:xfrm>
                  <a:prstGeom prst="rect">
                    <a:avLst/>
                  </a:prstGeom>
                </pic:spPr>
              </pic:pic>
            </a:graphicData>
          </a:graphic>
        </wp:inline>
      </w:drawing>
    </w:r>
    <w:r>
      <w:rPr>
        <w:rFonts w:ascii="Nunito Sans" w:cs="Nunito Sans" w:eastAsia="Nunito Sans" w:hAnsi="Nunito Sans"/>
        <w:b/>
        <w:bCs/>
        <w:color w:val="5B6F78"/>
        <w:spacing w:val="30"/>
        <w:sz w:val="14"/>
        <w:szCs w:val="14"/>
      </w:rPr>
      <w:t xml:space="preserve">	POLÍTICA DE CONFLICTOS DE INTERÉS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360" w:hanging="260"/>
      </w:pPr>
      <w:rPr>
        <w:color w:val="16746E"/>
      </w:rPr>
    </w:lvl>
    <w:lvl w:ilvl="1" w:tentative="1">
      <w:start w:val="1"/>
      <w:numFmt w:val="bullet"/>
      <w:lvlText w:val="–"/>
      <w:lvlJc w:val="left"/>
      <w:pPr>
        <w:ind w:left="720" w:hanging="260"/>
      </w:pPr>
      <w:rPr>
        <w:color w:val="16746E"/>
      </w:rPr>
    </w:lvl>
  </w:abstractNum>
  <w:abstractNum w:abstractNumId="3" w15:restartNumberingAfterBreak="0">
    <w:multiLevelType w:val="hybridMultilevel"/>
    <w:lvl w:ilvl="0" w:tentative="1">
      <w:start w:val="1"/>
      <w:numFmt w:val="decimal"/>
      <w:lvlText w:val="%1."/>
      <w:lvlJc w:val="left"/>
      <w:pPr>
        <w:ind w:left="400" w:hanging="340"/>
      </w:pPr>
      <w:rPr>
        <w:b/>
        <w:bCs/>
        <w:color w:val="16746E"/>
      </w:rPr>
    </w:lvl>
    <w:lvl w:ilvl="1" w:tentative="1">
      <w:start w:val="1"/>
      <w:numFmt w:val="lowerLetter"/>
      <w:lvlText w:val="(%2)"/>
      <w:lvlJc w:val="left"/>
      <w:pPr>
        <w:ind w:left="800" w:hanging="360"/>
      </w:pPr>
      <w:rPr>
        <w:color w:val="16746E"/>
      </w:r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3"/>
    <w:lvlOverride w:ilvl="0">
      <w:startOverride w:val="1"/>
    </w:lvlOverride>
  </w:num>
  <w:num w:numId="5">
    <w:abstractNumId w:val="3"/>
    <w:lvlOverride w:ilvl="0">
      <w:startOverride w:val="1"/>
    </w:lvlOverride>
  </w:num>
  <w:num w:numId="6">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Nunito Sans" w:cs="Nunito Sans" w:eastAsia="Nunito Sans" w:hAnsi="Nunito Sans"/>
        <w:color w:val="102E3B"/>
        <w:sz w:val="20"/>
        <w:szCs w:val="20"/>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DM Serif Display" w:cs="DM Serif Display" w:eastAsia="DM Serif Display" w:hAnsi="DM Serif Display"/>
      <w:color w:val="123C48"/>
      <w:sz w:val="40"/>
      <w:szCs w:val="40"/>
    </w:rPr>
  </w:style>
  <w:style w:type="paragraph" w:styleId="Heading2">
    <w:name w:val="Heading 2"/>
    <w:basedOn w:val="Normal"/>
    <w:next w:val="Normal"/>
    <w:qFormat/>
    <w:pPr>
      <w:outlineLvl w:val="1"/>
    </w:pPr>
    <w:rPr>
      <w:rFonts w:ascii="DM Serif Display" w:cs="DM Serif Display" w:eastAsia="DM Serif Display" w:hAnsi="DM Serif Display"/>
      <w:color w:val="123C48"/>
      <w:sz w:val="28"/>
      <w:szCs w:val="28"/>
    </w:rPr>
  </w:style>
  <w:style w:type="paragraph" w:styleId="Heading3">
    <w:name w:val="Heading 3"/>
    <w:basedOn w:val="Normal"/>
    <w:next w:val="Normal"/>
    <w:qFormat/>
    <w:pPr>
      <w:outlineLvl w:val="2"/>
    </w:pPr>
    <w:rPr>
      <w:rFonts w:ascii="Nunito Sans" w:cs="Nunito Sans" w:eastAsia="Nunito Sans" w:hAnsi="Nunito Sans"/>
      <w:b/>
      <w:bCs/>
      <w:color w:val="16746E"/>
      <w:sz w:val="21"/>
      <w:szCs w:val="21"/>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image" Target="media/184047304b5248b738443469294e6487b5bff68d.jp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Relationship Id="rId1" Type="http://schemas.openxmlformats.org/officeDocument/2006/relationships/font" Target="fonts/font1.odttf"/><Relationship Id="rId2" Type="http://schemas.openxmlformats.org/officeDocument/2006/relationships/font" Target="fonts/font2.odttf"/></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6baf2bce2db023367740f277ae96b7322baa269d.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Política de Conflictos de Interés</dc:title>
  <dc:creator>Method into Impact</dc:creator>
  <dc:description>Cómo identifica, declara, registra y gestiona [[Nombre de la organización]] los conflictos de interés, para que las decisiones se tomen con equidad y en el mejor interés de la organización.</dc:description>
  <cp:lastModifiedBy>Un-named</cp:lastModifiedBy>
  <cp:revision>1</cp:revision>
  <dcterms:created xsi:type="dcterms:W3CDTF">2026-10-29T06:08:24.471Z</dcterms:created>
  <dcterms:modified xsi:type="dcterms:W3CDTF">2026-10-29T06:08:24.471Z</dcterms:modified>
</cp:coreProperties>
</file>

<file path=docProps/custom.xml><?xml version="1.0" encoding="utf-8"?>
<Properties xmlns="http://schemas.openxmlformats.org/officeDocument/2006/custom-properties" xmlns:vt="http://schemas.openxmlformats.org/officeDocument/2006/docPropsVTypes"/>
</file>