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PLANTILLA DE POLÍTICA · SEGURIDAD DE LA INFORMACIÓN</w:t>
      </w:r>
    </w:p>
    <w:p>
      <w:pPr>
        <w:spacing w:after="360" w:line="360" w:lineRule="atLeast"/>
      </w:pPr>
      <w:r>
        <w:rPr>
          <w:rFonts w:ascii="Nunito Sans" w:cs="Nunito Sans" w:eastAsia="Nunito Sans" w:hAnsi="Nunito Sans"/>
          <w:b/>
          <w:bCs/>
          <w:color w:val="102E3B"/>
          <w:sz w:val="24"/>
          <w:szCs w:val="24"/>
          <w:highlight w:val="yellow"/>
        </w:rPr>
        <w:t xml:space="preserve">[Nombre de la organización]</w:t>
      </w:r>
    </w:p>
    <w:p>
      <w:pPr>
        <w:spacing w:after="280" w:before="120" w:line="920" w:lineRule="atLeast"/>
      </w:pPr>
      <w:r>
        <w:rPr>
          <w:rFonts w:ascii="DM Serif Display" w:cs="DM Serif Display" w:eastAsia="DM Serif Display" w:hAnsi="DM Serif Display"/>
          <w:color w:val="FFFAF3"/>
          <w:sz w:val="76"/>
          <w:szCs w:val="76"/>
        </w:rPr>
        <w:t xml:space="preserve">Política de TI y Seguridad de la Información</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Las normas prácticas que sigue </w:t>
      </w:r>
      <w:r>
        <w:rPr>
          <w:rFonts w:ascii="Nunito Sans" w:cs="Nunito Sans" w:eastAsia="Nunito Sans" w:hAnsi="Nunito Sans"/>
          <w:color w:val="102E3B"/>
          <w:sz w:val="21"/>
          <w:szCs w:val="21"/>
          <w:highlight w:val="yellow"/>
        </w:rPr>
        <w:t xml:space="preserve">[Nombre de la organización]</w:t>
      </w:r>
      <w:r>
        <w:rPr>
          <w:rFonts w:ascii="Nunito Sans" w:cs="Nunito Sans" w:eastAsia="Nunito Sans" w:hAnsi="Nunito Sans"/>
          <w:color w:val="D8EEE2"/>
          <w:sz w:val="21"/>
          <w:szCs w:val="21"/>
        </w:rPr>
        <w:t xml:space="preserve"> para mantener seguras sus cuentas, sus dispositivos y su información: desde las contraseñas y los teléfonos hasta las copias de seguridad, las herramientas de IA y lo que ocurre cuando alguien se va.</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BORRA ESTA PÁGINA ANTES DE USAR EL DOCUMENTO</w:t>
      </w:r>
    </w:p>
    <w:p>
      <w:pPr>
        <w:keepNext/>
        <w:spacing w:after="80" w:before="0"/>
      </w:pPr>
      <w:r>
        <w:rPr>
          <w:rFonts w:ascii="Nunito Sans" w:cs="Nunito Sans" w:eastAsia="Nunito Sans" w:hAnsi="Nunito Sans"/>
          <w:b/>
          <w:bCs/>
          <w:color w:val="16746E"/>
          <w:spacing w:val="30"/>
          <w:sz w:val="15"/>
          <w:szCs w:val="15"/>
        </w:rPr>
        <w:t xml:space="preserve">METHOD INTO IMPACT · GUÍA DE LA PLANTILLA</w:t>
      </w:r>
    </w:p>
    <w:p>
      <w:pPr>
        <w:spacing w:after="160"/>
      </w:pPr>
      <w:r>
        <w:rPr>
          <w:rFonts w:ascii="DM Serif Display" w:cs="DM Serif Display" w:eastAsia="DM Serif Display" w:hAnsi="DM Serif Display"/>
          <w:color w:val="123C48"/>
          <w:sz w:val="40"/>
          <w:szCs w:val="40"/>
        </w:rPr>
        <w:t xml:space="preserve">Cómo usar esta plantilla</w:t>
      </w:r>
    </w:p>
    <w:p>
      <w:pPr>
        <w:spacing w:after="120" w:before="0" w:line="270"/>
      </w:pPr>
      <w:r>
        <w:rPr>
          <w:rFonts w:ascii="Nunito Sans" w:cs="Nunito Sans" w:eastAsia="Nunito Sans" w:hAnsi="Nunito Sans"/>
          <w:color w:val="102E3B"/>
          <w:sz w:val="18"/>
          <w:szCs w:val="18"/>
        </w:rPr>
        <w:t xml:space="preserve">Las organizaciones pequeñas son blanco frecuente de phishing, robo de cuentas y fraude en los pagos, y la mayoría de los incidentes empiezan con una contraseña débil, un teléfono perdido o una persona que fue voluntaria y aún conserva el acceso. Esta política establece normas sencillas y realistas que un equipo de dos a diez personas puede seguir sin un departamento de TI. Los financiadores, los socios y las leyes de protección de datos esperan cada vez más que demuestres "medidas de seguridad apropiadas", y esta política es la forma de hacerlo.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VERÁS</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QUÉ HACER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[Resaltado amarillo]</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Reemplázalo con tus datos y quita el resaltado (en Word: Inicio › Color de resaltado de texto › Sin color).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con barra naranja titulados “Adáptalo”</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Indicaciones para ti. Toma la decisión que describen, ajusta el texto y luego borra el recuadro.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Corchetes con opciones, p. ej. </w:t>
            </w:r>
            <w:r>
              <w:rPr>
                <w:rFonts w:ascii="Nunito Sans" w:cs="Nunito Sans" w:eastAsia="Nunito Sans" w:hAnsi="Nunito Sans"/>
                <w:color w:val="102E3B"/>
                <w:sz w:val="16"/>
                <w:szCs w:val="16"/>
                <w:highlight w:val="yellow"/>
              </w:rPr>
              <w:t xml:space="preserve">[24 horas / 48 horas]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Elige una opción, o escribe la tuya, y borra el resto.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verdes y crema</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Forman parte del documento final. Mantenlos y actualiza el texto.</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QUIÉN SUELE PEDIRLO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Financiadores y socios internacionales en procesos de debida diligencia; autoridades de protección de datos tras una brecha; aseguradoras; bancos y proveedores de pagos; personal y personas voluntarias que se incorporan</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TIEMPO PARA ADAPTARLO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2–3 horas para adaptarla; media jornada para implantar lo básico si todavía no lo has hecho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SE APRENDE EN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Curso 2 · Organise, Módulo 5 (Sistemas internos); Curso 4 · Protect, Módulo 10 (Legal, cumplimiento, políticas y riesgos)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ÚSALO JUNTO CON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Política de Protección de Datos · Procedimiento de Respuesta ante Brechas de Datos · Procedimiento de Notificación de Incidentes · Política de Redes Sociales y Comunicaciones · Código de Conducta · Calendario de Conservación de Registros · Política de Seguridad en Viajes y Deber de Cuidado</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CINCO PASOS HASTA EL DOCUMENTO FINAL</w:t>
      </w:r>
    </w:p>
    <w:p>
      <w:pPr>
        <w:pStyle w:val="ListParagraph"/>
        <w:numPr>
          <w:ilvl w:val="0"/>
          <w:numId w:val="2"/>
        </w:numPr>
        <w:spacing w:after="40" w:line="260"/>
      </w:pPr>
      <w:r>
        <w:rPr>
          <w:rFonts w:ascii="Nunito Sans" w:cs="Nunito Sans" w:eastAsia="Nunito Sans" w:hAnsi="Nunito Sans"/>
          <w:color w:val="102E3B"/>
          <w:sz w:val="17"/>
          <w:szCs w:val="17"/>
        </w:rPr>
        <w:t xml:space="preserve">Completa cada campo amarillo y trabaja cada recuadro “Adáptalo”.</w:t>
      </w:r>
    </w:p>
    <w:p>
      <w:pPr>
        <w:pStyle w:val="ListParagraph"/>
        <w:numPr>
          <w:ilvl w:val="0"/>
          <w:numId w:val="2"/>
        </w:numPr>
        <w:spacing w:after="40" w:line="260"/>
      </w:pPr>
      <w:r>
        <w:rPr>
          <w:rFonts w:ascii="Nunito Sans" w:cs="Nunito Sans" w:eastAsia="Nunito Sans" w:hAnsi="Nunito Sans"/>
          <w:color w:val="102E3B"/>
          <w:sz w:val="17"/>
          <w:szCs w:val="17"/>
        </w:rPr>
        <w:t xml:space="preserve">Elimina lo que no aplique y mantén el documento proporcional a tu tamaño.</w:t>
      </w:r>
    </w:p>
    <w:p>
      <w:pPr>
        <w:pStyle w:val="ListParagraph"/>
        <w:numPr>
          <w:ilvl w:val="0"/>
          <w:numId w:val="2"/>
        </w:numPr>
        <w:spacing w:after="40" w:line="260"/>
      </w:pPr>
      <w:r>
        <w:rPr>
          <w:rFonts w:ascii="Nunito Sans" w:cs="Nunito Sans" w:eastAsia="Nunito Sans" w:hAnsi="Nunito Sans"/>
          <w:color w:val="102E3B"/>
          <w:sz w:val="17"/>
          <w:szCs w:val="17"/>
        </w:rPr>
        <w:t xml:space="preserve">Pide a un asesor cualificado de tu país que lo revise según la ley local, las condiciones de tus financiadores y las normas de tu sector. La plantilla de lista de verificación para revisión legal puede guiar esa conversación.</w:t>
      </w:r>
    </w:p>
    <w:p>
      <w:pPr>
        <w:pStyle w:val="ListParagraph"/>
        <w:numPr>
          <w:ilvl w:val="0"/>
          <w:numId w:val="2"/>
        </w:numPr>
        <w:spacing w:after="40" w:line="260"/>
      </w:pPr>
      <w:r>
        <w:rPr>
          <w:rFonts w:ascii="Nunito Sans" w:cs="Nunito Sans" w:eastAsia="Nunito Sans" w:hAnsi="Nunito Sans"/>
          <w:color w:val="102E3B"/>
          <w:sz w:val="17"/>
          <w:szCs w:val="17"/>
        </w:rPr>
        <w:t xml:space="preserve">Apruébalo formalmente (por ejemplo, por decisión del órgano de gobierno o de las personas fundadoras), ponle fecha y fija una fecha de revisión.</w:t>
      </w:r>
    </w:p>
    <w:p>
      <w:pPr>
        <w:pStyle w:val="ListParagraph"/>
        <w:numPr>
          <w:ilvl w:val="0"/>
          <w:numId w:val="2"/>
        </w:numPr>
        <w:spacing w:after="40" w:line="260"/>
      </w:pPr>
      <w:r>
        <w:rPr>
          <w:rFonts w:ascii="Nunito Sans" w:cs="Nunito Sans" w:eastAsia="Nunito Sans" w:hAnsi="Nunito Sans"/>
          <w:color w:val="102E3B"/>
          <w:sz w:val="17"/>
          <w:szCs w:val="17"/>
        </w:rPr>
        <w:t xml:space="preserve">Comunícalo, pide a las personas que confirmen que lo han leído y guárdalo donde todos puedan encontrarlo.</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IMPORTANTE</w:t>
            </w:r>
          </w:p>
          <w:p>
            <w:pPr>
              <w:spacing w:after="120" w:before="0" w:line="260"/>
            </w:pPr>
            <w:r>
              <w:rPr>
                <w:rFonts w:ascii="Nunito Sans" w:cs="Nunito Sans" w:eastAsia="Nunito Sans" w:hAnsi="Nunito Sans"/>
                <w:color w:val="102E3B"/>
                <w:sz w:val="16"/>
                <w:szCs w:val="16"/>
              </w:rPr>
              <w:t xml:space="preserve">Esto es una plantilla, no asesoramiento legal. Es un punto de partida general escrito para pequeñas organizaciones con propósito y personas emprendedoras de distintos países. Las leyes, los reguladores y los financiadores varían y cambian. Method into Impact no garantiza que esta plantilla sea completa, actual o adecuada para tu situación, y usarla no crea una relación de asesoramiento profesional. Eres responsable de adaptarla, obtener asesoramiento local y aprobar la versión final. Licencia de uso para una sola organización; no la revendas ni la republiques.</w:t>
            </w:r>
          </w:p>
        </w:tc>
      </w:tr>
    </w:tbl>
    <w:p>
      <w:r>
        <w:br w:type="page"/>
      </w:r>
    </w:p>
    <w:p>
      <w:pPr>
        <w:keepNext/>
        <w:spacing w:after="80" w:before="0"/>
      </w:pPr>
      <w:r>
        <w:rPr>
          <w:rFonts w:ascii="Nunito Sans" w:cs="Nunito Sans" w:eastAsia="Nunito Sans" w:hAnsi="Nunito Sans"/>
          <w:b/>
          <w:bCs/>
          <w:color w:val="16746E"/>
          <w:spacing w:val="30"/>
          <w:sz w:val="15"/>
          <w:szCs w:val="15"/>
        </w:rPr>
        <w:t xml:space="preserve">CONTROL DEL DOCUMENTO</w:t>
      </w:r>
    </w:p>
    <w:p>
      <w:pPr>
        <w:spacing w:after="200"/>
      </w:pPr>
      <w:r>
        <w:rPr>
          <w:rFonts w:ascii="DM Serif Display" w:cs="DM Serif Display" w:eastAsia="DM Serif Display" w:hAnsi="DM Serif Display"/>
          <w:color w:val="123C48"/>
          <w:sz w:val="40"/>
          <w:szCs w:val="40"/>
        </w:rPr>
        <w:t xml:space="preserve">Sobre este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Política de TI y Seguridad de la Información</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TIPO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Política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RESPONSABLE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y cargo de la persona responsable]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APROBADO POR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cargo y órgano, p. ej. la junta directiva]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FECHA DE APROBACIÓN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de mes de AAAA]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PRÓXIMA REVISIÓN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[Mes AAAA]</w:t>
            </w:r>
            <w:r>
              <w:rPr>
                <w:rFonts w:ascii="Nunito Sans" w:cs="Nunito Sans" w:eastAsia="Nunito Sans" w:hAnsi="Nunito Sans"/>
                <w:color w:val="102E3B"/>
                <w:sz w:val="19"/>
                <w:szCs w:val="19"/>
              </w:rPr>
              <w:t xml:space="preserve">, o antes tras un incidente grave, un cambio en la ley o un cambio importante en nuestra forma de trabajar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SE APLICA 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Personal, personas voluntarias, personas en prácticas, miembros del órgano de gobierno, contratistas y cualquier otra persona que use cuentas, dispositivos o información de </w:t>
            </w:r>
            <w:r>
              <w:rPr>
                <w:rFonts w:ascii="Nunito Sans" w:cs="Nunito Sans" w:eastAsia="Nunito Sans" w:hAnsi="Nunito Sans"/>
                <w:color w:val="102E3B"/>
                <w:sz w:val="19"/>
                <w:szCs w:val="19"/>
                <w:highlight w:val="yellow"/>
              </w:rPr>
              <w:t xml:space="preserve">[Nombre de la organización]</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ORGANIZACIÓN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legal, forma jurídica, país de registro y número de registro]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[ti@tuorganizacion.org]</w:t>
            </w:r>
            <w:r>
              <w:rPr>
                <w:rFonts w:ascii="Nunito Sans" w:cs="Nunito Sans" w:eastAsia="Nunito Sans" w:hAnsi="Nunito Sans"/>
                <w:color w:val="102E3B"/>
                <w:sz w:val="19"/>
                <w:szCs w:val="19"/>
              </w:rPr>
              <w:t xml:space="preserve"> · </w:t>
            </w:r>
            <w:r>
              <w:rPr>
                <w:rFonts w:ascii="Nunito Sans" w:cs="Nunito Sans" w:eastAsia="Nunito Sans" w:hAnsi="Nunito Sans"/>
                <w:color w:val="102E3B"/>
                <w:sz w:val="19"/>
                <w:szCs w:val="19"/>
                <w:highlight w:val="yellow"/>
              </w:rPr>
              <w:t xml:space="preserve">[privacidad@tuorganizacion.org]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IDIOMA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 Traducciones: </w:t>
            </w:r>
            <w:r>
              <w:rPr>
                <w:rFonts w:ascii="Nunito Sans" w:cs="Nunito Sans" w:eastAsia="Nunito Sans" w:hAnsi="Nunito Sans"/>
                <w:color w:val="102E3B"/>
                <w:sz w:val="19"/>
                <w:szCs w:val="19"/>
                <w:highlight w:val="yellow"/>
              </w:rPr>
              <w:t xml:space="preserve">[idiomas, o “ninguna”]</w:t>
            </w:r>
            <w:r>
              <w:rPr>
                <w:rFonts w:ascii="Nunito Sans" w:cs="Nunito Sans" w:eastAsia="Nunito Sans" w:hAnsi="Nunito Sans"/>
                <w:color w:val="102E3B"/>
                <w:sz w:val="19"/>
                <w:szCs w:val="19"/>
              </w:rPr>
              <w:t xml:space="preserve">. Si las versiones difieren, prevalece la versión en </w:t>
            </w: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w:t>
            </w:r>
          </w:p>
        </w:tc>
      </w:tr>
    </w:tbl>
    <w:p>
      <w:pPr>
        <w:keepNext/>
        <w:spacing w:after="100" w:before="360"/>
      </w:pPr>
      <w:r>
        <w:rPr>
          <w:rFonts w:ascii="Nunito Sans" w:cs="Nunito Sans" w:eastAsia="Nunito Sans" w:hAnsi="Nunito Sans"/>
          <w:b/>
          <w:bCs/>
          <w:color w:val="16746E"/>
          <w:spacing w:val="30"/>
          <w:sz w:val="15"/>
          <w:szCs w:val="15"/>
        </w:rPr>
        <w:t xml:space="preserve">CONTENIDO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 quién se aplica esta política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Si se incumple esta política</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Nuestras normas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Seguimiento y revisión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Notificar un incidente de seguridad</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Documentos relacionados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Incorporaciones y salidas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Confirmación de lectura</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Funciones y responsabilidades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Anexo A: Herramientas aprobadas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Registros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Anexo B: Lista de verificación de accesos en incorporaciones y salidas</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PROPORCIONAL A NUESTRO TAMAÑO</w:t>
            </w:r>
          </w:p>
          <w:p>
            <w:pPr>
              <w:spacing w:after="120" w:before="0" w:line="30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es una </w:t>
            </w:r>
            <w:r>
              <w:rPr>
                <w:rFonts w:ascii="Nunito Sans" w:cs="Nunito Sans" w:eastAsia="Nunito Sans" w:hAnsi="Nunito Sans"/>
                <w:color w:val="102E3B"/>
                <w:sz w:val="19"/>
                <w:szCs w:val="19"/>
                <w:highlight w:val="yellow"/>
              </w:rPr>
              <w:t xml:space="preserve">[organización pequeña de X personas / organización emergente dirigida por sus fundadores]</w:t>
            </w:r>
            <w:r>
              <w:rPr>
                <w:rFonts w:ascii="Nunito Sans" w:cs="Nunito Sans" w:eastAsia="Nunito Sans" w:hAnsi="Nunito Sans"/>
                <w:color w:val="102E3B"/>
                <w:sz w:val="19"/>
                <w:szCs w:val="19"/>
              </w:rPr>
              <w:t xml:space="preserve"> sin departamento de TI. Esta es nuestra </w:t>
            </w:r>
            <w:r>
              <w:rPr>
                <w:rFonts w:ascii="Nunito Sans" w:cs="Nunito Sans" w:eastAsia="Nunito Sans" w:hAnsi="Nunito Sans"/>
                <w:color w:val="102E3B"/>
                <w:sz w:val="19"/>
                <w:szCs w:val="19"/>
                <w:highlight w:val="yellow"/>
              </w:rPr>
              <w:t xml:space="preserve">[primera]</w:t>
            </w:r>
            <w:r>
              <w:rPr>
                <w:rFonts w:ascii="Nunito Sans" w:cs="Nunito Sans" w:eastAsia="Nunito Sans" w:hAnsi="Nunito Sans"/>
                <w:color w:val="102E3B"/>
                <w:sz w:val="19"/>
                <w:szCs w:val="19"/>
              </w:rPr>
              <w:t xml:space="preserve"> versión de esta política: establece las normas básicas que todas las personas siguen y quién se ocupa de ellas. La ampliaremos a medida que crezcamos. Hasta entonces: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w:t>
            </w:r>
            <w:r>
              <w:rPr>
                <w:rFonts w:ascii="Nunito Sans" w:cs="Nunito Sans" w:eastAsia="Nunito Sans" w:hAnsi="Nunito Sans"/>
                <w:b/>
                <w:bCs/>
                <w:color w:val="102E3B"/>
                <w:sz w:val="19"/>
                <w:szCs w:val="19"/>
              </w:rPr>
              <w:t xml:space="preserve"> es nuestra persona responsable de TI.</w:t>
            </w:r>
            <w:r>
              <w:rPr>
                <w:rFonts w:ascii="Nunito Sans" w:cs="Nunito Sans" w:eastAsia="Nunito Sans" w:hAnsi="Nunito Sans"/>
                <w:color w:val="102E3B"/>
                <w:sz w:val="19"/>
                <w:szCs w:val="19"/>
              </w:rPr>
              <w:t xml:space="preserve"> Gestiona nuestras cuentas y dispositivos, mantiene la lista de herramientas aprobadas (Anexo A), aplica la lista de verificación de incorporaciones y salidas (Anexo B) y recibe las notificaciones de incidentes de seguridad.</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w:t>
            </w:r>
            <w:r>
              <w:rPr>
                <w:rFonts w:ascii="Nunito Sans" w:cs="Nunito Sans" w:eastAsia="Nunito Sans" w:hAnsi="Nunito Sans"/>
                <w:b/>
                <w:bCs/>
                <w:color w:val="102E3B"/>
                <w:sz w:val="19"/>
                <w:szCs w:val="19"/>
              </w:rPr>
              <w:t xml:space="preserve"> es nuestra persona administradora suplente.</w:t>
            </w:r>
            <w:r>
              <w:rPr>
                <w:rFonts w:ascii="Nunito Sans" w:cs="Nunito Sans" w:eastAsia="Nunito Sans" w:hAnsi="Nunito Sans"/>
                <w:color w:val="102E3B"/>
                <w:sz w:val="19"/>
                <w:szCs w:val="19"/>
              </w:rPr>
              <w:t xml:space="preserve"> Tiene una segunda cuenta de administración en cada sistema clave, para que nunca dependamos de una sola persona, y cubre a la persona responsable de TI cuando no está disponible.</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o empresa]</w:t>
            </w:r>
            <w:r>
              <w:rPr>
                <w:rFonts w:ascii="Nunito Sans" w:cs="Nunito Sans" w:eastAsia="Nunito Sans" w:hAnsi="Nunito Sans"/>
                <w:b/>
                <w:bCs/>
                <w:color w:val="102E3B"/>
                <w:sz w:val="19"/>
                <w:szCs w:val="19"/>
              </w:rPr>
              <w:t xml:space="preserve"> nos presta soporte técnico</w:t>
            </w:r>
            <w:r>
              <w:rPr>
                <w:rFonts w:ascii="Nunito Sans" w:cs="Nunito Sans" w:eastAsia="Nunito Sans" w:hAnsi="Nunito Sans"/>
                <w:color w:val="102E3B"/>
                <w:sz w:val="19"/>
                <w:szCs w:val="19"/>
              </w:rPr>
              <w:t xml:space="preserve"> </w:t>
            </w:r>
            <w:r>
              <w:rPr>
                <w:rFonts w:ascii="Nunito Sans" w:cs="Nunito Sans" w:eastAsia="Nunito Sans" w:hAnsi="Nunito Sans"/>
                <w:color w:val="102E3B"/>
                <w:sz w:val="19"/>
                <w:szCs w:val="19"/>
                <w:highlight w:val="yellow"/>
              </w:rPr>
              <w:t xml:space="preserve">[cuando lo necesitamos / en virtud de un contrato de soporte]</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b/>
                <w:bCs/>
                <w:color w:val="102E3B"/>
                <w:sz w:val="19"/>
                <w:szCs w:val="19"/>
              </w:rPr>
              <w:t xml:space="preserve">Revisamos esta política</w:t>
            </w:r>
            <w:r>
              <w:rPr>
                <w:rFonts w:ascii="Nunito Sans" w:cs="Nunito Sans" w:eastAsia="Nunito Sans" w:hAnsi="Nunito Sans"/>
                <w:color w:val="102E3B"/>
                <w:sz w:val="19"/>
                <w:szCs w:val="19"/>
              </w:rPr>
              <w:t xml:space="preserve"> al menos una vez al año, después de cualquier incidente grave y cuando adoptamos un nuevo sistema importante.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QUIÉN OCUPA ESTAS FUNCIONES</w:t>
            </w:r>
          </w:p>
          <w:p>
            <w:pPr>
              <w:spacing w:after="120" w:before="0" w:line="300"/>
            </w:pPr>
            <w:r>
              <w:rPr>
                <w:rFonts w:ascii="Nunito Sans" w:cs="Nunito Sans" w:eastAsia="Nunito Sans" w:hAnsi="Nunito Sans"/>
                <w:color w:val="102E3B"/>
                <w:sz w:val="19"/>
                <w:szCs w:val="19"/>
              </w:rPr>
              <w:t xml:space="preserve">La persona responsable de TI no necesita ser experta en tecnología, pero debe ser organizada y disponer de tiempo para esta función; a menudo es la persona responsable de operaciones o la persona fundadora. La persona administradora suplente debe ser una segunda persona de confianza, como un miembro del órgano de gobierno, para que un teléfono perdido o una salida nunca te impidan acceder a tu propio correo electrónico, banco o redes sociales. Si una persona voluntaria o freelance gestiona tu TI, nómbrala como soporte técnico, pero mantén las cuentas principales de administración dentro de la organización.</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DE UN VISTAZO</w:t>
            </w:r>
          </w:p>
          <w:p>
            <w:pPr>
              <w:pStyle w:val="ListParagraph"/>
              <w:numPr>
                <w:ilvl w:val="0"/>
                <w:numId w:val="3"/>
              </w:numPr>
              <w:spacing w:after="80" w:line="290"/>
            </w:pPr>
            <w:r>
              <w:rPr>
                <w:rFonts w:ascii="Nunito Sans" w:cs="Nunito Sans" w:eastAsia="Nunito Sans" w:hAnsi="Nunito Sans"/>
                <w:color w:val="102E3B"/>
                <w:sz w:val="19"/>
                <w:szCs w:val="19"/>
              </w:rPr>
              <w:t xml:space="preserve">Todas las cuentas de trabajo pertenecen a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no a personas concretas, y al menos dos personas pueden administrar cada una.</w:t>
            </w:r>
          </w:p>
          <w:p>
            <w:pPr>
              <w:pStyle w:val="ListParagraph"/>
              <w:numPr>
                <w:ilvl w:val="0"/>
                <w:numId w:val="3"/>
              </w:numPr>
              <w:spacing w:after="80" w:line="290"/>
            </w:pPr>
            <w:r>
              <w:rPr>
                <w:rFonts w:ascii="Nunito Sans" w:cs="Nunito Sans" w:eastAsia="Nunito Sans" w:hAnsi="Nunito Sans"/>
                <w:color w:val="102E3B"/>
                <w:sz w:val="19"/>
                <w:szCs w:val="19"/>
              </w:rPr>
              <w:t xml:space="preserve">Use un gestor de contraseñas, una contraseña única para cada cuenta y la verificación en varios pasos en el correo electrónico, las finanzas, el almacenamiento en la nube y las redes sociales.</w:t>
            </w:r>
          </w:p>
          <w:p>
            <w:pPr>
              <w:pStyle w:val="ListParagraph"/>
              <w:numPr>
                <w:ilvl w:val="0"/>
                <w:numId w:val="3"/>
              </w:numPr>
              <w:spacing w:after="80" w:line="290"/>
            </w:pPr>
            <w:r>
              <w:rPr>
                <w:rFonts w:ascii="Nunito Sans" w:cs="Nunito Sans" w:eastAsia="Nunito Sans" w:hAnsi="Nunito Sans"/>
                <w:color w:val="102E3B"/>
                <w:sz w:val="19"/>
                <w:szCs w:val="19"/>
              </w:rPr>
              <w:t xml:space="preserve">Los dispositivos que contienen nuestra información están cifrados, bloqueados con un PIN o una contraseña y actualizados.</w:t>
            </w:r>
          </w:p>
          <w:p>
            <w:pPr>
              <w:pStyle w:val="ListParagraph"/>
              <w:numPr>
                <w:ilvl w:val="0"/>
                <w:numId w:val="3"/>
              </w:numPr>
              <w:spacing w:after="80" w:line="290"/>
            </w:pPr>
            <w:r>
              <w:rPr>
                <w:rFonts w:ascii="Nunito Sans" w:cs="Nunito Sans" w:eastAsia="Nunito Sans" w:hAnsi="Nunito Sans"/>
                <w:color w:val="102E3B"/>
                <w:sz w:val="19"/>
                <w:szCs w:val="19"/>
              </w:rPr>
              <w:t xml:space="preserve">Use solo herramientas aprobadas. Nunca introduzca información personal o confidencial en una herramienta de IA no aprobada.</w:t>
            </w:r>
          </w:p>
          <w:p>
            <w:pPr>
              <w:pStyle w:val="ListParagraph"/>
              <w:numPr>
                <w:ilvl w:val="0"/>
                <w:numId w:val="3"/>
              </w:numPr>
              <w:spacing w:after="80" w:line="290"/>
            </w:pPr>
            <w:r>
              <w:rPr>
                <w:rFonts w:ascii="Nunito Sans" w:cs="Nunito Sans" w:eastAsia="Nunito Sans" w:hAnsi="Nunito Sans"/>
                <w:color w:val="102E3B"/>
                <w:sz w:val="19"/>
                <w:szCs w:val="19"/>
              </w:rPr>
              <w:t xml:space="preserve">Pare y compruebe antes de hacer clic: confirme por teléfono cualquier solicitud de cambio de datos bancarios o de pago urgente.</w:t>
            </w:r>
          </w:p>
          <w:p>
            <w:pPr>
              <w:pStyle w:val="ListParagraph"/>
              <w:numPr>
                <w:ilvl w:val="0"/>
                <w:numId w:val="3"/>
              </w:numPr>
              <w:spacing w:after="80" w:line="290"/>
            </w:pPr>
            <w:r>
              <w:rPr>
                <w:rFonts w:ascii="Nunito Sans" w:cs="Nunito Sans" w:eastAsia="Nunito Sans" w:hAnsi="Nunito Sans"/>
                <w:color w:val="102E3B"/>
                <w:sz w:val="19"/>
                <w:szCs w:val="19"/>
              </w:rPr>
              <w:t xml:space="preserve">Comparta archivos con personas concretas, no con "cualquier persona que tenga el enlace". Haga copias de seguridad automáticas de la información importante.</w:t>
            </w:r>
          </w:p>
          <w:p>
            <w:pPr>
              <w:pStyle w:val="ListParagraph"/>
              <w:numPr>
                <w:ilvl w:val="0"/>
                <w:numId w:val="3"/>
              </w:numPr>
              <w:spacing w:after="80" w:line="290"/>
            </w:pPr>
            <w:r>
              <w:rPr>
                <w:rFonts w:ascii="Nunito Sans" w:cs="Nunito Sans" w:eastAsia="Nunito Sans" w:hAnsi="Nunito Sans"/>
                <w:color w:val="102E3B"/>
                <w:sz w:val="19"/>
                <w:szCs w:val="19"/>
              </w:rPr>
              <w:t xml:space="preserve">Notifique de inmediato a </w:t>
            </w:r>
            <w:r>
              <w:rPr>
                <w:rFonts w:ascii="Nunito Sans" w:cs="Nunito Sans" w:eastAsia="Nunito Sans" w:hAnsi="Nunito Sans"/>
                <w:color w:val="102E3B"/>
                <w:sz w:val="19"/>
                <w:szCs w:val="19"/>
                <w:highlight w:val="yellow"/>
              </w:rPr>
              <w:t xml:space="preserve">[Nombre, cargo]</w:t>
            </w:r>
            <w:r>
              <w:rPr>
                <w:rFonts w:ascii="Nunito Sans" w:cs="Nunito Sans" w:eastAsia="Nunito Sans" w:hAnsi="Nunito Sans"/>
                <w:color w:val="102E3B"/>
                <w:sz w:val="19"/>
                <w:szCs w:val="19"/>
              </w:rPr>
              <w:t xml:space="preserve"> la pérdida de un dispositivo, un correo sospechoso o una posible brecha, y como máximo en un plazo de </w:t>
            </w:r>
            <w:r>
              <w:rPr>
                <w:rFonts w:ascii="Nunito Sans" w:cs="Nunito Sans" w:eastAsia="Nunito Sans" w:hAnsi="Nunito Sans"/>
                <w:color w:val="102E3B"/>
                <w:sz w:val="19"/>
                <w:szCs w:val="19"/>
                <w:highlight w:val="yellow"/>
              </w:rPr>
              <w:t xml:space="preserve">[1 hora]</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color w:val="102E3B"/>
                <w:sz w:val="19"/>
                <w:szCs w:val="19"/>
              </w:rPr>
              <w:t xml:space="preserve">Cuando alguien se va, se le retira el acceso en su último día, usando la lista de verificación del Anexo B.</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 quién se aplica esta política</w:t>
      </w:r>
    </w:p>
    <w:p>
      <w:pPr>
        <w:spacing w:after="120" w:before="0" w:line="300"/>
      </w:pPr>
      <w:r>
        <w:rPr>
          <w:rFonts w:ascii="Nunito Sans" w:cs="Nunito Sans" w:eastAsia="Nunito Sans" w:hAnsi="Nunito Sans"/>
          <w:color w:val="102E3B"/>
          <w:sz w:val="20"/>
          <w:szCs w:val="20"/>
        </w:rPr>
        <w:t xml:space="preserve">Esta política se aplica a todas las personas que usan cuentas, dispositivos, sistemas o información de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personal, personas voluntarias, personas en prácticas, miembros del órgano de gobierno, contratistas y consultores. Abarca:</w:t>
      </w:r>
    </w:p>
    <w:p>
      <w:pPr>
        <w:pStyle w:val="ListParagraph"/>
        <w:numPr>
          <w:ilvl w:val="0"/>
          <w:numId w:val="3"/>
        </w:numPr>
        <w:spacing w:after="80" w:line="290"/>
      </w:pPr>
      <w:r>
        <w:rPr>
          <w:rFonts w:ascii="Nunito Sans" w:cs="Nunito Sans" w:eastAsia="Nunito Sans" w:hAnsi="Nunito Sans"/>
          <w:color w:val="102E3B"/>
          <w:sz w:val="20"/>
          <w:szCs w:val="20"/>
        </w:rPr>
        <w:t xml:space="preserve">los dispositivos que proporcionamos y los dispositivos personales que se usan para nuestro trabajo;</w:t>
      </w:r>
    </w:p>
    <w:p>
      <w:pPr>
        <w:pStyle w:val="ListParagraph"/>
        <w:numPr>
          <w:ilvl w:val="0"/>
          <w:numId w:val="3"/>
        </w:numPr>
        <w:spacing w:after="80" w:line="290"/>
      </w:pPr>
      <w:r>
        <w:rPr>
          <w:rFonts w:ascii="Nunito Sans" w:cs="Nunito Sans" w:eastAsia="Nunito Sans" w:hAnsi="Nunito Sans"/>
          <w:color w:val="102E3B"/>
          <w:sz w:val="20"/>
          <w:szCs w:val="20"/>
        </w:rPr>
        <w:t xml:space="preserve">nuestras cuentas de correo electrónico, almacenamiento en la nube, mensajería, finanzas, bases de datos, sitio web, dominio y redes sociales;</w:t>
      </w:r>
    </w:p>
    <w:p>
      <w:pPr>
        <w:pStyle w:val="ListParagraph"/>
        <w:numPr>
          <w:ilvl w:val="0"/>
          <w:numId w:val="3"/>
        </w:numPr>
        <w:spacing w:after="80" w:line="290"/>
      </w:pPr>
      <w:r>
        <w:rPr>
          <w:rFonts w:ascii="Nunito Sans" w:cs="Nunito Sans" w:eastAsia="Nunito Sans" w:hAnsi="Nunito Sans"/>
          <w:color w:val="102E3B"/>
          <w:sz w:val="20"/>
          <w:szCs w:val="20"/>
        </w:rPr>
        <w:t xml:space="preserve">la información en cualquier formato, incluidos los archivos en papel y los cuadernos.</w:t>
      </w:r>
    </w:p>
    <w:p>
      <w:pPr>
        <w:spacing w:after="120" w:before="0" w:line="300"/>
      </w:pPr>
      <w:r>
        <w:rPr>
          <w:rFonts w:ascii="Nunito Sans" w:cs="Nunito Sans" w:eastAsia="Nunito Sans" w:hAnsi="Nunito Sans"/>
          <w:color w:val="102E3B"/>
          <w:sz w:val="20"/>
          <w:szCs w:val="20"/>
        </w:rPr>
        <w:t xml:space="preserve">Se aplica dondequiera que usted trabaje, incluso en casa, en el terreno y durante los viajes. Funciona junto con nuestra Política de Protección de Datos y nuestro Código de Conducta.</w:t>
      </w:r>
    </w:p>
    <w:p>
      <w:pPr>
        <w:spacing w:after="120" w:before="0" w:line="300"/>
      </w:pPr>
      <w:r>
        <w:rPr>
          <w:rFonts w:ascii="Nunito Sans" w:cs="Nunito Sans" w:eastAsia="Nunito Sans" w:hAnsi="Nunito Sans"/>
          <w:b/>
          <w:bCs/>
          <w:color w:val="102E3B"/>
          <w:sz w:val="20"/>
          <w:szCs w:val="20"/>
        </w:rPr>
        <w:t xml:space="preserve">Ley.</w:t>
      </w:r>
      <w:r>
        <w:rPr>
          <w:rFonts w:ascii="Nunito Sans" w:cs="Nunito Sans" w:eastAsia="Nunito Sans" w:hAnsi="Nunito Sans"/>
          <w:color w:val="102E3B"/>
          <w:sz w:val="20"/>
          <w:szCs w:val="20"/>
        </w:rPr>
        <w:t xml:space="preserve"> La mayoría de las leyes de protección de datos, incluido el Reglamento General de Protección de Datos (RGPD) (artículo 32), exigen medidas de seguridad "apropiadas" en proporción al riesgo. Esta política es la forma en que cumplimos ese deber. Cuando un financiador, un socio o una ley establecen normas de seguridad más estrictas para un proyecto, se aplican las normas más estrictas.</w:t>
      </w:r>
    </w:p>
    <w:p>
      <w:pPr>
        <w:pStyle w:val="Heading1"/>
        <w:keepNext/>
        <w:spacing w:after="160" w:before="360"/>
      </w:pPr>
      <w:r>
        <w:rPr>
          <w:rFonts w:ascii="DM Serif Display" w:cs="DM Serif Display" w:eastAsia="DM Serif Display" w:hAnsi="DM Serif Display"/>
          <w:color w:val="123C48"/>
          <w:sz w:val="40"/>
          <w:szCs w:val="40"/>
        </w:rPr>
        <w:t xml:space="preserve">Nuestras normas</w:t>
      </w:r>
    </w:p>
    <w:p>
      <w:pPr>
        <w:pStyle w:val="Heading2"/>
        <w:keepNext/>
        <w:spacing w:after="120" w:before="280"/>
      </w:pPr>
      <w:r>
        <w:rPr>
          <w:rFonts w:ascii="DM Serif Display" w:cs="DM Serif Display" w:eastAsia="DM Serif Display" w:hAnsi="DM Serif Display"/>
          <w:color w:val="123C48"/>
          <w:sz w:val="28"/>
          <w:szCs w:val="28"/>
        </w:rPr>
        <w:t xml:space="preserve">1. Las cuentas pertenecen a la organización</w:t>
      </w:r>
    </w:p>
    <w:p>
      <w:pPr>
        <w:pStyle w:val="ListParagraph"/>
        <w:numPr>
          <w:ilvl w:val="0"/>
          <w:numId w:val="3"/>
        </w:numPr>
        <w:spacing w:after="80" w:line="290"/>
      </w:pPr>
      <w:r>
        <w:rPr>
          <w:rFonts w:ascii="Nunito Sans" w:cs="Nunito Sans" w:eastAsia="Nunito Sans" w:hAnsi="Nunito Sans"/>
          <w:color w:val="102E3B"/>
          <w:sz w:val="20"/>
          <w:szCs w:val="20"/>
        </w:rPr>
        <w:t xml:space="preserve">Toda cuenta de trabajo se crea a nombre de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con una dirección de correo electrónico de la organización en nuestro dominio </w:t>
      </w:r>
      <w:r>
        <w:rPr>
          <w:rFonts w:ascii="Nunito Sans" w:cs="Nunito Sans" w:eastAsia="Nunito Sans" w:hAnsi="Nunito Sans"/>
          <w:color w:val="102E3B"/>
          <w:sz w:val="20"/>
          <w:szCs w:val="20"/>
          <w:highlight w:val="yellow"/>
        </w:rPr>
        <w:t xml:space="preserve">[tuorganizacion.org]</w:t>
      </w:r>
      <w:r>
        <w:rPr>
          <w:rFonts w:ascii="Nunito Sans" w:cs="Nunito Sans" w:eastAsia="Nunito Sans" w:hAnsi="Nunito Sans"/>
          <w:color w:val="102E3B"/>
          <w:sz w:val="20"/>
          <w:szCs w:val="20"/>
        </w:rPr>
        <w:t xml:space="preserve">. No trabajamos con correo electrónico personal ni con almacenamiento personal en la nube.</w:t>
      </w:r>
    </w:p>
    <w:p>
      <w:pPr>
        <w:pStyle w:val="ListParagraph"/>
        <w:numPr>
          <w:ilvl w:val="0"/>
          <w:numId w:val="3"/>
        </w:numPr>
        <w:spacing w:after="80" w:line="290"/>
      </w:pPr>
      <w:r>
        <w:rPr>
          <w:rFonts w:ascii="Nunito Sans" w:cs="Nunito Sans" w:eastAsia="Nunito Sans" w:hAnsi="Nunito Sans"/>
          <w:color w:val="102E3B"/>
          <w:sz w:val="20"/>
          <w:szCs w:val="20"/>
        </w:rPr>
        <w:t xml:space="preserve">Cada persona tiene su propia cuenta. Cuando una herramienta solo permite un único acceso, su contraseña se guarda en la bóveda compartida del gestor de contraseñas, para personas concretas.</w:t>
      </w:r>
    </w:p>
    <w:p>
      <w:pPr>
        <w:pStyle w:val="ListParagraph"/>
        <w:numPr>
          <w:ilvl w:val="0"/>
          <w:numId w:val="3"/>
        </w:numPr>
        <w:spacing w:after="80" w:line="290"/>
      </w:pPr>
      <w:r>
        <w:rPr>
          <w:rFonts w:ascii="Nunito Sans" w:cs="Nunito Sans" w:eastAsia="Nunito Sans" w:hAnsi="Nunito Sans"/>
          <w:color w:val="102E3B"/>
          <w:sz w:val="20"/>
          <w:szCs w:val="20"/>
        </w:rPr>
        <w:t xml:space="preserve">Los correos electrónicos y números de teléfono de recuperación de las cuentas clave pertenecen a la organización, no a teléfonos personales.</w:t>
      </w:r>
    </w:p>
    <w:p>
      <w:pPr>
        <w:pStyle w:val="ListParagraph"/>
        <w:numPr>
          <w:ilvl w:val="0"/>
          <w:numId w:val="3"/>
        </w:numPr>
        <w:spacing w:after="80" w:line="290"/>
      </w:pPr>
      <w:r>
        <w:rPr>
          <w:rFonts w:ascii="Nunito Sans" w:cs="Nunito Sans" w:eastAsia="Nunito Sans" w:hAnsi="Nunito Sans"/>
          <w:color w:val="102E3B"/>
          <w:sz w:val="20"/>
          <w:szCs w:val="20"/>
        </w:rPr>
        <w:t xml:space="preserve">Al menos dos personas tienen derechos de administración en cada sistema clave: correo electrónico y nube, dominio y sitio web, banco y plataformas de pago, redes sociales y gestor de contraseñas. Nadie usa una cuenta de administración para el trabajo diario.</w:t>
      </w:r>
    </w:p>
    <w:p>
      <w:pPr>
        <w:pStyle w:val="ListParagraph"/>
        <w:numPr>
          <w:ilvl w:val="0"/>
          <w:numId w:val="3"/>
        </w:numPr>
        <w:spacing w:after="80" w:line="290"/>
      </w:pPr>
      <w:r>
        <w:rPr>
          <w:rFonts w:ascii="Nunito Sans" w:cs="Nunito Sans" w:eastAsia="Nunito Sans" w:hAnsi="Nunito Sans"/>
          <w:color w:val="102E3B"/>
          <w:sz w:val="20"/>
          <w:szCs w:val="20"/>
        </w:rPr>
        <w:t xml:space="preserve">La persona responsable de TI mantiene una lista de las cuentas clave, las personas administradoras y las fechas de renovación, incluido nuestro nombre de dominio: si el dominio caduca, se pierden con él nuestro correo electrónico y nuestro sitio web.</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ELEGIR TUS HERRAMIENTAS</w:t>
            </w:r>
          </w:p>
          <w:p>
            <w:pPr>
              <w:spacing w:after="120" w:before="0" w:line="300"/>
            </w:pPr>
            <w:r>
              <w:rPr>
                <w:rFonts w:ascii="Nunito Sans" w:cs="Nunito Sans" w:eastAsia="Nunito Sans" w:hAnsi="Nunito Sans"/>
                <w:color w:val="102E3B"/>
                <w:sz w:val="19"/>
                <w:szCs w:val="19"/>
              </w:rPr>
              <w:t xml:space="preserve">Elige una plataforma principal para el correo electrónico, los documentos y los calendarios, en lugar de una mezcla de herramientas personales gratuitas. Muchos proveedores tecnológicos ofrecen planes gratuitos o con descuento para organizaciones sin fines de lucro registradas; la elegibilidad suele depender de tu país y de tus documentos de registro. Si tu organización todavía no está registrada, usa un plan para pequeñas empresas en lugar de cuentas personales, para que la organización sea propietaria de sus datos desde el principio.</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2. Contraseñas y gestor de contraseñas</w:t>
      </w:r>
    </w:p>
    <w:p>
      <w:pPr>
        <w:pStyle w:val="ListParagraph"/>
        <w:numPr>
          <w:ilvl w:val="0"/>
          <w:numId w:val="3"/>
        </w:numPr>
        <w:spacing w:after="80" w:line="290"/>
      </w:pPr>
      <w:r>
        <w:rPr>
          <w:rFonts w:ascii="Nunito Sans" w:cs="Nunito Sans" w:eastAsia="Nunito Sans" w:hAnsi="Nunito Sans"/>
          <w:color w:val="102E3B"/>
          <w:sz w:val="20"/>
          <w:szCs w:val="20"/>
        </w:rPr>
        <w:t xml:space="preserve">Use el gestor de contraseñas de la organización, </w:t>
      </w:r>
      <w:r>
        <w:rPr>
          <w:rFonts w:ascii="Nunito Sans" w:cs="Nunito Sans" w:eastAsia="Nunito Sans" w:hAnsi="Nunito Sans"/>
          <w:color w:val="102E3B"/>
          <w:sz w:val="20"/>
          <w:szCs w:val="20"/>
          <w:highlight w:val="yellow"/>
        </w:rPr>
        <w:t xml:space="preserve">[nombre del gestor de contraseñas]</w:t>
      </w:r>
      <w:r>
        <w:rPr>
          <w:rFonts w:ascii="Nunito Sans" w:cs="Nunito Sans" w:eastAsia="Nunito Sans" w:hAnsi="Nunito Sans"/>
          <w:color w:val="102E3B"/>
          <w:sz w:val="20"/>
          <w:szCs w:val="20"/>
        </w:rPr>
        <w:t xml:space="preserve">, para todas las contraseñas de trabajo.</w:t>
      </w:r>
    </w:p>
    <w:p>
      <w:pPr>
        <w:pStyle w:val="ListParagraph"/>
        <w:numPr>
          <w:ilvl w:val="0"/>
          <w:numId w:val="3"/>
        </w:numPr>
        <w:spacing w:after="80" w:line="290"/>
      </w:pPr>
      <w:r>
        <w:rPr>
          <w:rFonts w:ascii="Nunito Sans" w:cs="Nunito Sans" w:eastAsia="Nunito Sans" w:hAnsi="Nunito Sans"/>
          <w:color w:val="102E3B"/>
          <w:sz w:val="20"/>
          <w:szCs w:val="20"/>
        </w:rPr>
        <w:t xml:space="preserve">Use una contraseña única, larga y aleatoria para cada cuenta, creada por el gestor de contraseñas. Para las pocas que deba recordar, como la de su dispositivo, use una frase de contraseña de al menos </w:t>
      </w:r>
      <w:r>
        <w:rPr>
          <w:rFonts w:ascii="Nunito Sans" w:cs="Nunito Sans" w:eastAsia="Nunito Sans" w:hAnsi="Nunito Sans"/>
          <w:color w:val="102E3B"/>
          <w:sz w:val="20"/>
          <w:szCs w:val="20"/>
          <w:highlight w:val="yellow"/>
        </w:rPr>
        <w:t xml:space="preserve">[cuatro palabras aleatorias / 14 caracteres]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Nunca escriba contraseñas en papel, en documentos, en correos electrónicos ni en mensajes de chat.</w:t>
      </w:r>
    </w:p>
    <w:p>
      <w:pPr>
        <w:pStyle w:val="ListParagraph"/>
        <w:numPr>
          <w:ilvl w:val="0"/>
          <w:numId w:val="3"/>
        </w:numPr>
        <w:spacing w:after="80" w:line="290"/>
      </w:pPr>
      <w:r>
        <w:rPr>
          <w:rFonts w:ascii="Nunito Sans" w:cs="Nunito Sans" w:eastAsia="Nunito Sans" w:hAnsi="Nunito Sans"/>
          <w:color w:val="102E3B"/>
          <w:sz w:val="20"/>
          <w:szCs w:val="20"/>
        </w:rPr>
        <w:t xml:space="preserve">Si otra persona puede conocer una contraseña, cámbiela de inmediato e informe a la persona responsable de TI.</w:t>
      </w:r>
    </w:p>
    <w:p>
      <w:pPr>
        <w:pStyle w:val="Heading2"/>
        <w:keepNext/>
        <w:spacing w:after="120" w:before="280"/>
      </w:pPr>
      <w:r>
        <w:rPr>
          <w:rFonts w:ascii="DM Serif Display" w:cs="DM Serif Display" w:eastAsia="DM Serif Display" w:hAnsi="DM Serif Display"/>
          <w:color w:val="123C48"/>
          <w:sz w:val="28"/>
          <w:szCs w:val="28"/>
        </w:rPr>
        <w:t xml:space="preserve">3. Verificación en varios pasos</w:t>
      </w:r>
    </w:p>
    <w:p>
      <w:pPr>
        <w:spacing w:after="120" w:before="0" w:line="300"/>
      </w:pPr>
      <w:r>
        <w:rPr>
          <w:rFonts w:ascii="Nunito Sans" w:cs="Nunito Sans" w:eastAsia="Nunito Sans" w:hAnsi="Nunito Sans"/>
          <w:color w:val="102E3B"/>
          <w:sz w:val="20"/>
          <w:szCs w:val="20"/>
        </w:rPr>
        <w:t xml:space="preserve">La verificación en varios pasos (verificación en dos pasos) pide una segunda prueba, como un código de una aplicación, además de su contraseña. Evita la mayoría de los robos de cuentas.</w:t>
      </w:r>
    </w:p>
    <w:p>
      <w:pPr>
        <w:pStyle w:val="ListParagraph"/>
        <w:numPr>
          <w:ilvl w:val="0"/>
          <w:numId w:val="3"/>
        </w:numPr>
        <w:spacing w:after="80" w:line="290"/>
      </w:pPr>
      <w:r>
        <w:rPr>
          <w:rFonts w:ascii="Nunito Sans" w:cs="Nunito Sans" w:eastAsia="Nunito Sans" w:hAnsi="Nunito Sans"/>
          <w:color w:val="102E3B"/>
          <w:sz w:val="20"/>
          <w:szCs w:val="20"/>
        </w:rPr>
        <w:t xml:space="preserve">Actívela en todas las cuentas que la ofrezcan, y siempre en el correo electrónico, el almacenamiento en la nube, las finanzas y la banca, las redes sociales, el gestor de contraseñas y el sitio web.</w:t>
      </w:r>
    </w:p>
    <w:p>
      <w:pPr>
        <w:pStyle w:val="ListParagraph"/>
        <w:numPr>
          <w:ilvl w:val="0"/>
          <w:numId w:val="3"/>
        </w:numPr>
        <w:spacing w:after="80" w:line="290"/>
      </w:pPr>
      <w:r>
        <w:rPr>
          <w:rFonts w:ascii="Nunito Sans" w:cs="Nunito Sans" w:eastAsia="Nunito Sans" w:hAnsi="Nunito Sans"/>
          <w:color w:val="102E3B"/>
          <w:sz w:val="20"/>
          <w:szCs w:val="20"/>
        </w:rPr>
        <w:t xml:space="preserve">Use una aplicación de autenticación o una llave de seguridad siempre que sea posible. Los códigos por mensaje de texto son mejor que nada, pero pueden interceptarse mediante el duplicado fraudulento de la tarjeta SIM.</w:t>
      </w:r>
    </w:p>
    <w:p>
      <w:pPr>
        <w:pStyle w:val="ListParagraph"/>
        <w:numPr>
          <w:ilvl w:val="0"/>
          <w:numId w:val="3"/>
        </w:numPr>
        <w:spacing w:after="80" w:line="290"/>
      </w:pPr>
      <w:r>
        <w:rPr>
          <w:rFonts w:ascii="Nunito Sans" w:cs="Nunito Sans" w:eastAsia="Nunito Sans" w:hAnsi="Nunito Sans"/>
          <w:color w:val="102E3B"/>
          <w:sz w:val="20"/>
          <w:szCs w:val="20"/>
        </w:rPr>
        <w:t xml:space="preserve">Guarde los códigos de respaldo en el gestor de contraseñas, nunca en el mismo teléfono.</w:t>
      </w:r>
    </w:p>
    <w:p>
      <w:pPr>
        <w:pStyle w:val="ListParagraph"/>
        <w:numPr>
          <w:ilvl w:val="0"/>
          <w:numId w:val="3"/>
        </w:numPr>
        <w:spacing w:after="80" w:line="290"/>
      </w:pPr>
      <w:r>
        <w:rPr>
          <w:rFonts w:ascii="Nunito Sans" w:cs="Nunito Sans" w:eastAsia="Nunito Sans" w:hAnsi="Nunito Sans"/>
          <w:color w:val="102E3B"/>
          <w:sz w:val="20"/>
          <w:szCs w:val="20"/>
        </w:rPr>
        <w:t xml:space="preserve">Nunca comparta un código de acceso con nadie, ni siquiera con alguien que diga ser del área de TI o del banco.</w:t>
      </w:r>
    </w:p>
    <w:p>
      <w:pPr>
        <w:pStyle w:val="Heading2"/>
        <w:keepNext/>
        <w:spacing w:after="120" w:before="280"/>
      </w:pPr>
      <w:r>
        <w:rPr>
          <w:rFonts w:ascii="DM Serif Display" w:cs="DM Serif Display" w:eastAsia="DM Serif Display" w:hAnsi="DM Serif Display"/>
          <w:color w:val="123C48"/>
          <w:sz w:val="28"/>
          <w:szCs w:val="28"/>
        </w:rPr>
        <w:t xml:space="preserve">4. Dispositivos</w:t>
      </w:r>
    </w:p>
    <w:p>
      <w:pPr>
        <w:spacing w:after="120" w:before="0" w:line="300"/>
      </w:pPr>
      <w:r>
        <w:rPr>
          <w:rFonts w:ascii="Nunito Sans" w:cs="Nunito Sans" w:eastAsia="Nunito Sans" w:hAnsi="Nunito Sans"/>
          <w:color w:val="102E3B"/>
          <w:sz w:val="20"/>
          <w:szCs w:val="20"/>
        </w:rPr>
        <w:t xml:space="preserve">Todo dispositivo que contenga nuestra información o acceda a ella, tanto si lo proporcionamos nosotros como si es suyo, debe:</w:t>
      </w:r>
    </w:p>
    <w:p>
      <w:pPr>
        <w:pStyle w:val="ListParagraph"/>
        <w:numPr>
          <w:ilvl w:val="0"/>
          <w:numId w:val="3"/>
        </w:numPr>
        <w:spacing w:after="80" w:line="290"/>
      </w:pPr>
      <w:r>
        <w:rPr>
          <w:rFonts w:ascii="Nunito Sans" w:cs="Nunito Sans" w:eastAsia="Nunito Sans" w:hAnsi="Nunito Sans"/>
          <w:color w:val="102E3B"/>
          <w:sz w:val="20"/>
          <w:szCs w:val="20"/>
        </w:rPr>
        <w:t xml:space="preserve">estar </w:t>
      </w:r>
      <w:r>
        <w:rPr>
          <w:rFonts w:ascii="Nunito Sans" w:cs="Nunito Sans" w:eastAsia="Nunito Sans" w:hAnsi="Nunito Sans"/>
          <w:b/>
          <w:bCs/>
          <w:color w:val="102E3B"/>
          <w:sz w:val="20"/>
          <w:szCs w:val="20"/>
        </w:rPr>
        <w:t xml:space="preserve">cifrado</w:t>
      </w:r>
      <w:r>
        <w:rPr>
          <w:rFonts w:ascii="Nunito Sans" w:cs="Nunito Sans" w:eastAsia="Nunito Sans" w:hAnsi="Nunito Sans"/>
          <w:color w:val="102E3B"/>
          <w:sz w:val="20"/>
          <w:szCs w:val="20"/>
        </w:rPr>
        <w:t xml:space="preserve">. La mayoría de los teléfonos modernos quedan cifrados al configurar un PIN. En las computadoras portátiles, active el cifrado integrado (</w:t>
      </w:r>
      <w:r>
        <w:rPr>
          <w:rFonts w:ascii="Nunito Sans" w:cs="Nunito Sans" w:eastAsia="Nunito Sans" w:hAnsi="Nunito Sans"/>
          <w:color w:val="102E3B"/>
          <w:sz w:val="20"/>
          <w:szCs w:val="20"/>
          <w:highlight w:val="yellow"/>
        </w:rPr>
        <w:t xml:space="preserve">[BitLocker en Windows / FileVault en Mac]</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bloquearse automáticamente tras </w:t>
      </w:r>
      <w:r>
        <w:rPr>
          <w:rFonts w:ascii="Nunito Sans" w:cs="Nunito Sans" w:eastAsia="Nunito Sans" w:hAnsi="Nunito Sans"/>
          <w:color w:val="102E3B"/>
          <w:sz w:val="20"/>
          <w:szCs w:val="20"/>
          <w:highlight w:val="yellow"/>
        </w:rPr>
        <w:t xml:space="preserve">[5 minutos]</w:t>
      </w:r>
      <w:r>
        <w:rPr>
          <w:rFonts w:ascii="Nunito Sans" w:cs="Nunito Sans" w:eastAsia="Nunito Sans" w:hAnsi="Nunito Sans"/>
          <w:color w:val="102E3B"/>
          <w:sz w:val="20"/>
          <w:szCs w:val="20"/>
        </w:rPr>
        <w:t xml:space="preserve"> sin uso, con un PIN de al menos </w:t>
      </w:r>
      <w:r>
        <w:rPr>
          <w:rFonts w:ascii="Nunito Sans" w:cs="Nunito Sans" w:eastAsia="Nunito Sans" w:hAnsi="Nunito Sans"/>
          <w:color w:val="102E3B"/>
          <w:sz w:val="20"/>
          <w:szCs w:val="20"/>
          <w:highlight w:val="yellow"/>
        </w:rPr>
        <w:t xml:space="preserve">[6 dígitos]</w:t>
      </w:r>
      <w:r>
        <w:rPr>
          <w:rFonts w:ascii="Nunito Sans" w:cs="Nunito Sans" w:eastAsia="Nunito Sans" w:hAnsi="Nunito Sans"/>
          <w:color w:val="102E3B"/>
          <w:sz w:val="20"/>
          <w:szCs w:val="20"/>
        </w:rPr>
        <w:t xml:space="preserve">, una contraseña o datos biométricos;</w:t>
      </w:r>
    </w:p>
    <w:p>
      <w:pPr>
        <w:pStyle w:val="ListParagraph"/>
        <w:numPr>
          <w:ilvl w:val="0"/>
          <w:numId w:val="3"/>
        </w:numPr>
        <w:spacing w:after="80" w:line="290"/>
      </w:pPr>
      <w:r>
        <w:rPr>
          <w:rFonts w:ascii="Nunito Sans" w:cs="Nunito Sans" w:eastAsia="Nunito Sans" w:hAnsi="Nunito Sans"/>
          <w:color w:val="102E3B"/>
          <w:sz w:val="20"/>
          <w:szCs w:val="20"/>
        </w:rPr>
        <w:t xml:space="preserve">instalar las </w:t>
      </w:r>
      <w:r>
        <w:rPr>
          <w:rFonts w:ascii="Nunito Sans" w:cs="Nunito Sans" w:eastAsia="Nunito Sans" w:hAnsi="Nunito Sans"/>
          <w:b/>
          <w:bCs/>
          <w:color w:val="102E3B"/>
          <w:sz w:val="20"/>
          <w:szCs w:val="20"/>
        </w:rPr>
        <w:t xml:space="preserve">actualizaciones</w:t>
      </w:r>
      <w:r>
        <w:rPr>
          <w:rFonts w:ascii="Nunito Sans" w:cs="Nunito Sans" w:eastAsia="Nunito Sans" w:hAnsi="Nunito Sans"/>
          <w:color w:val="102E3B"/>
          <w:sz w:val="20"/>
          <w:szCs w:val="20"/>
        </w:rPr>
        <w:t xml:space="preserve"> del sistema operativo y de las aplicaciones en un plazo de </w:t>
      </w:r>
      <w:r>
        <w:rPr>
          <w:rFonts w:ascii="Nunito Sans" w:cs="Nunito Sans" w:eastAsia="Nunito Sans" w:hAnsi="Nunito Sans"/>
          <w:color w:val="102E3B"/>
          <w:sz w:val="20"/>
          <w:szCs w:val="20"/>
          <w:highlight w:val="yellow"/>
        </w:rPr>
        <w:t xml:space="preserve">[7 días]</w:t>
      </w:r>
      <w:r>
        <w:rPr>
          <w:rFonts w:ascii="Nunito Sans" w:cs="Nunito Sans" w:eastAsia="Nunito Sans" w:hAnsi="Nunito Sans"/>
          <w:color w:val="102E3B"/>
          <w:sz w:val="20"/>
          <w:szCs w:val="20"/>
        </w:rPr>
        <w:t xml:space="preserve"> desde su publicación, y tener activada la protección integrada contra software malicioso;</w:t>
      </w:r>
    </w:p>
    <w:p>
      <w:pPr>
        <w:pStyle w:val="ListParagraph"/>
        <w:numPr>
          <w:ilvl w:val="0"/>
          <w:numId w:val="3"/>
        </w:numPr>
        <w:spacing w:after="80" w:line="290"/>
      </w:pPr>
      <w:r>
        <w:rPr>
          <w:rFonts w:ascii="Nunito Sans" w:cs="Nunito Sans" w:eastAsia="Nunito Sans" w:hAnsi="Nunito Sans"/>
          <w:color w:val="102E3B"/>
          <w:sz w:val="20"/>
          <w:szCs w:val="20"/>
        </w:rPr>
        <w:t xml:space="preserve">ejecutar solo software de tiendas de aplicaciones oficiales o de fuentes aprobadas, y poder </w:t>
      </w:r>
      <w:r>
        <w:rPr>
          <w:rFonts w:ascii="Nunito Sans" w:cs="Nunito Sans" w:eastAsia="Nunito Sans" w:hAnsi="Nunito Sans"/>
          <w:b/>
          <w:bCs/>
          <w:color w:val="102E3B"/>
          <w:sz w:val="20"/>
          <w:szCs w:val="20"/>
        </w:rPr>
        <w:t xml:space="preserve">localizarse y borrarse a distancia</w:t>
      </w:r>
      <w:r>
        <w:rPr>
          <w:rFonts w:ascii="Nunito Sans" w:cs="Nunito Sans" w:eastAsia="Nunito Sans" w:hAnsi="Nunito Sans"/>
          <w:color w:val="102E3B"/>
          <w:sz w:val="20"/>
          <w:szCs w:val="20"/>
        </w:rPr>
        <w:t xml:space="preserve"> en caso de pérdida.</w:t>
      </w:r>
    </w:p>
    <w:p>
      <w:pPr>
        <w:spacing w:after="120" w:before="0" w:line="300"/>
      </w:pPr>
      <w:r>
        <w:rPr>
          <w:rFonts w:ascii="Nunito Sans" w:cs="Nunito Sans" w:eastAsia="Nunito Sans" w:hAnsi="Nunito Sans"/>
          <w:color w:val="102E3B"/>
          <w:sz w:val="20"/>
          <w:szCs w:val="20"/>
        </w:rPr>
        <w:t xml:space="preserve">Bloquee la pantalla cuando se aleje y no deje que otras personas usen un dispositivo con sesión iniciada en cuentas de trabajo. Los dispositivos de la organización siguen siendo de nuestra propiedad y se devuelven cuando usted se va.</w:t>
      </w:r>
    </w:p>
    <w:p>
      <w:pPr>
        <w:pStyle w:val="Heading2"/>
        <w:keepNext/>
        <w:spacing w:after="120" w:before="280"/>
      </w:pPr>
      <w:r>
        <w:rPr>
          <w:rFonts w:ascii="DM Serif Display" w:cs="DM Serif Display" w:eastAsia="DM Serif Display" w:hAnsi="DM Serif Display"/>
          <w:color w:val="123C48"/>
          <w:sz w:val="28"/>
          <w:szCs w:val="28"/>
        </w:rPr>
        <w:t xml:space="preserve">5. Uso de su propio dispositivo</w:t>
      </w:r>
    </w:p>
    <w:p>
      <w:pPr>
        <w:spacing w:after="120" w:before="0" w:line="300"/>
      </w:pPr>
      <w:r>
        <w:rPr>
          <w:rFonts w:ascii="Nunito Sans" w:cs="Nunito Sans" w:eastAsia="Nunito Sans" w:hAnsi="Nunito Sans"/>
          <w:color w:val="102E3B"/>
          <w:sz w:val="20"/>
          <w:szCs w:val="20"/>
        </w:rPr>
        <w:t xml:space="preserve">Puede usar su propio teléfono o computadora portátil para trabajar si cumple las normas sobre dispositivos de la sección 4 y acepta que:</w:t>
      </w:r>
    </w:p>
    <w:p>
      <w:pPr>
        <w:pStyle w:val="ListParagraph"/>
        <w:numPr>
          <w:ilvl w:val="0"/>
          <w:numId w:val="3"/>
        </w:numPr>
        <w:spacing w:after="80" w:line="290"/>
      </w:pPr>
      <w:r>
        <w:rPr>
          <w:rFonts w:ascii="Nunito Sans" w:cs="Nunito Sans" w:eastAsia="Nunito Sans" w:hAnsi="Nunito Sans"/>
          <w:color w:val="102E3B"/>
          <w:sz w:val="20"/>
          <w:szCs w:val="20"/>
        </w:rPr>
        <w:t xml:space="preserve">la información de trabajo permanece en las aplicaciones y cuentas de trabajo, no en sus fotos personales, en sus descargas ni en su almacenamiento personal en la nube;</w:t>
      </w:r>
    </w:p>
    <w:p>
      <w:pPr>
        <w:pStyle w:val="ListParagraph"/>
        <w:numPr>
          <w:ilvl w:val="0"/>
          <w:numId w:val="3"/>
        </w:numPr>
        <w:spacing w:after="80" w:line="290"/>
      </w:pPr>
      <w:r>
        <w:rPr>
          <w:rFonts w:ascii="Nunito Sans" w:cs="Nunito Sans" w:eastAsia="Nunito Sans" w:hAnsi="Nunito Sans"/>
          <w:color w:val="102E3B"/>
          <w:sz w:val="20"/>
          <w:szCs w:val="20"/>
        </w:rPr>
        <w:t xml:space="preserve">usará un perfil o una cuenta de trabajo separados cuando su dispositivo lo permita;</w:t>
      </w:r>
    </w:p>
    <w:p>
      <w:pPr>
        <w:pStyle w:val="ListParagraph"/>
        <w:numPr>
          <w:ilvl w:val="0"/>
          <w:numId w:val="3"/>
        </w:numPr>
        <w:spacing w:after="80" w:line="290"/>
      </w:pPr>
      <w:r>
        <w:rPr>
          <w:rFonts w:ascii="Nunito Sans" w:cs="Nunito Sans" w:eastAsia="Nunito Sans" w:hAnsi="Nunito Sans"/>
          <w:color w:val="102E3B"/>
          <w:sz w:val="20"/>
          <w:szCs w:val="20"/>
        </w:rPr>
        <w:t xml:space="preserve">si el dispositivo se pierde, es robado o se vende, o cuando usted se vaya, podemos eliminar de él las cuentas y los datos de trabajo. No accederemos a su contenido personal;</w:t>
      </w:r>
    </w:p>
    <w:p>
      <w:pPr>
        <w:pStyle w:val="ListParagraph"/>
        <w:numPr>
          <w:ilvl w:val="0"/>
          <w:numId w:val="3"/>
        </w:numPr>
        <w:spacing w:after="80" w:line="290"/>
      </w:pPr>
      <w:r>
        <w:rPr>
          <w:rFonts w:ascii="Nunito Sans" w:cs="Nunito Sans" w:eastAsia="Nunito Sans" w:hAnsi="Nunito Sans"/>
          <w:color w:val="102E3B"/>
          <w:sz w:val="20"/>
          <w:szCs w:val="20"/>
        </w:rPr>
        <w:t xml:space="preserve">eliminará la información y las cuentas de trabajo cuando se vaya, y lo confirmará a la persona responsable de TI.</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DISPOSITIVOS PERSONALES</w:t>
            </w:r>
          </w:p>
          <w:p>
            <w:pPr>
              <w:spacing w:after="120" w:before="0" w:line="300"/>
            </w:pPr>
            <w:r>
              <w:rPr>
                <w:rFonts w:ascii="Nunito Sans" w:cs="Nunito Sans" w:eastAsia="Nunito Sans" w:hAnsi="Nunito Sans"/>
                <w:color w:val="102E3B"/>
                <w:sz w:val="19"/>
                <w:szCs w:val="19"/>
              </w:rPr>
              <w:t xml:space="preserve">Decide si permites los dispositivos personales, y para qué. Las organizaciones pequeñas rara vez dan una computadora portátil a cada persona voluntaria, así que unas normas claras suelen ser más realistas que una prohibición. Para la información muy sensible, como los expedientes de sobrevivientes de violencia, valora usar solo dispositivos de la organización. Una asignación para el teléfono puede tener consecuencias fiscales o laborales en algunos países; consúltalo con tu contador.</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6. Teléfonos móviles e información de participantes</w:t>
      </w:r>
    </w:p>
    <w:p>
      <w:pPr>
        <w:spacing w:after="120" w:before="0" w:line="300"/>
      </w:pPr>
      <w:r>
        <w:rPr>
          <w:rFonts w:ascii="Nunito Sans" w:cs="Nunito Sans" w:eastAsia="Nunito Sans" w:hAnsi="Nunito Sans"/>
          <w:color w:val="102E3B"/>
          <w:sz w:val="20"/>
          <w:szCs w:val="20"/>
        </w:rPr>
        <w:t xml:space="preserve">Los teléfonos suelen contener la información más sensible que tenemos: fotos de participantes, listas de contactos, mensajes sobre casos. Cuando use un teléfono para trabajar con las personas a las que servimos:</w:t>
      </w:r>
    </w:p>
    <w:p>
      <w:pPr>
        <w:pStyle w:val="ListParagraph"/>
        <w:numPr>
          <w:ilvl w:val="0"/>
          <w:numId w:val="3"/>
        </w:numPr>
        <w:spacing w:after="80" w:line="290"/>
      </w:pPr>
      <w:r>
        <w:rPr>
          <w:rFonts w:ascii="Nunito Sans" w:cs="Nunito Sans" w:eastAsia="Nunito Sans" w:hAnsi="Nunito Sans"/>
          <w:color w:val="102E3B"/>
          <w:sz w:val="20"/>
          <w:szCs w:val="20"/>
        </w:rPr>
        <w:t xml:space="preserve">recoja la información mediante </w:t>
      </w:r>
      <w:r>
        <w:rPr>
          <w:rFonts w:ascii="Nunito Sans" w:cs="Nunito Sans" w:eastAsia="Nunito Sans" w:hAnsi="Nunito Sans"/>
          <w:color w:val="102E3B"/>
          <w:sz w:val="20"/>
          <w:szCs w:val="20"/>
          <w:highlight w:val="yellow"/>
        </w:rPr>
        <w:t xml:space="preserve">[nuestra aplicación aprobada de recogida de datos]</w:t>
      </w:r>
      <w:r>
        <w:rPr>
          <w:rFonts w:ascii="Nunito Sans" w:cs="Nunito Sans" w:eastAsia="Nunito Sans" w:hAnsi="Nunito Sans"/>
          <w:color w:val="102E3B"/>
          <w:sz w:val="20"/>
          <w:szCs w:val="20"/>
        </w:rPr>
        <w:t xml:space="preserve">, no en notas, fotos ni mensajes de chat;</w:t>
      </w:r>
    </w:p>
    <w:p>
      <w:pPr>
        <w:pStyle w:val="ListParagraph"/>
        <w:numPr>
          <w:ilvl w:val="0"/>
          <w:numId w:val="3"/>
        </w:numPr>
        <w:spacing w:after="80" w:line="290"/>
      </w:pPr>
      <w:r>
        <w:rPr>
          <w:rFonts w:ascii="Nunito Sans" w:cs="Nunito Sans" w:eastAsia="Nunito Sans" w:hAnsi="Nunito Sans"/>
          <w:color w:val="102E3B"/>
          <w:sz w:val="20"/>
          <w:szCs w:val="20"/>
        </w:rPr>
        <w:t xml:space="preserve">suba los datos en cuanto tenga conexión y luego elimínelos del teléfono;</w:t>
      </w:r>
    </w:p>
    <w:p>
      <w:pPr>
        <w:pStyle w:val="ListParagraph"/>
        <w:numPr>
          <w:ilvl w:val="0"/>
          <w:numId w:val="3"/>
        </w:numPr>
        <w:spacing w:after="80" w:line="290"/>
      </w:pPr>
      <w:r>
        <w:rPr>
          <w:rFonts w:ascii="Nunito Sans" w:cs="Nunito Sans" w:eastAsia="Nunito Sans" w:hAnsi="Nunito Sans"/>
          <w:color w:val="102E3B"/>
          <w:sz w:val="20"/>
          <w:szCs w:val="20"/>
        </w:rPr>
        <w:t xml:space="preserve">no guarde fotos de participantes en la galería de su teléfono. Muévalas a </w:t>
      </w:r>
      <w:r>
        <w:rPr>
          <w:rFonts w:ascii="Nunito Sans" w:cs="Nunito Sans" w:eastAsia="Nunito Sans" w:hAnsi="Nunito Sans"/>
          <w:color w:val="102E3B"/>
          <w:sz w:val="20"/>
          <w:szCs w:val="20"/>
          <w:highlight w:val="yellow"/>
        </w:rPr>
        <w:t xml:space="preserve">[la carpeta compartida aprobada]</w:t>
      </w:r>
      <w:r>
        <w:rPr>
          <w:rFonts w:ascii="Nunito Sans" w:cs="Nunito Sans" w:eastAsia="Nunito Sans" w:hAnsi="Nunito Sans"/>
          <w:color w:val="102E3B"/>
          <w:sz w:val="20"/>
          <w:szCs w:val="20"/>
        </w:rPr>
        <w:t xml:space="preserve"> y elimínelas del teléfono y de cualquier copia de seguridad personal automática;</w:t>
      </w:r>
    </w:p>
    <w:p>
      <w:pPr>
        <w:pStyle w:val="ListParagraph"/>
        <w:numPr>
          <w:ilvl w:val="0"/>
          <w:numId w:val="3"/>
        </w:numPr>
        <w:spacing w:after="80" w:line="290"/>
      </w:pPr>
      <w:r>
        <w:rPr>
          <w:rFonts w:ascii="Nunito Sans" w:cs="Nunito Sans" w:eastAsia="Nunito Sans" w:hAnsi="Nunito Sans"/>
          <w:color w:val="102E3B"/>
          <w:sz w:val="20"/>
          <w:szCs w:val="20"/>
        </w:rPr>
        <w:t xml:space="preserve">no comente casos individuales ni comparta nombres, fotos o documentos de las personas a las que servimos en chats de grupo. Si una aplicación de mensajería es la única opción práctica, use </w:t>
      </w:r>
      <w:r>
        <w:rPr>
          <w:rFonts w:ascii="Nunito Sans" w:cs="Nunito Sans" w:eastAsia="Nunito Sans" w:hAnsi="Nunito Sans"/>
          <w:color w:val="102E3B"/>
          <w:sz w:val="20"/>
          <w:szCs w:val="20"/>
          <w:highlight w:val="yellow"/>
        </w:rPr>
        <w:t xml:space="preserve">[una aplicación aprobada con cifrado de extremo a extremo]</w:t>
      </w:r>
      <w:r>
        <w:rPr>
          <w:rFonts w:ascii="Nunito Sans" w:cs="Nunito Sans" w:eastAsia="Nunito Sans" w:hAnsi="Nunito Sans"/>
          <w:color w:val="102E3B"/>
          <w:sz w:val="20"/>
          <w:szCs w:val="20"/>
        </w:rPr>
        <w:t xml:space="preserve">, configure los mensajes para que desaparezcan a los </w:t>
      </w:r>
      <w:r>
        <w:rPr>
          <w:rFonts w:ascii="Nunito Sans" w:cs="Nunito Sans" w:eastAsia="Nunito Sans" w:hAnsi="Nunito Sans"/>
          <w:color w:val="102E3B"/>
          <w:sz w:val="20"/>
          <w:szCs w:val="20"/>
          <w:highlight w:val="yellow"/>
        </w:rPr>
        <w:t xml:space="preserve">[X días]</w:t>
      </w:r>
      <w:r>
        <w:rPr>
          <w:rFonts w:ascii="Nunito Sans" w:cs="Nunito Sans" w:eastAsia="Nunito Sans" w:hAnsi="Nunito Sans"/>
          <w:color w:val="102E3B"/>
          <w:sz w:val="20"/>
          <w:szCs w:val="20"/>
        </w:rPr>
        <w:t xml:space="preserve"> y limite el grupo a las personas que necesitan saberlo;</w:t>
      </w:r>
    </w:p>
    <w:p>
      <w:pPr>
        <w:pStyle w:val="ListParagraph"/>
        <w:numPr>
          <w:ilvl w:val="0"/>
          <w:numId w:val="3"/>
        </w:numPr>
        <w:spacing w:after="80" w:line="290"/>
      </w:pPr>
      <w:r>
        <w:rPr>
          <w:rFonts w:ascii="Nunito Sans" w:cs="Nunito Sans" w:eastAsia="Nunito Sans" w:hAnsi="Nunito Sans"/>
          <w:color w:val="102E3B"/>
          <w:sz w:val="20"/>
          <w:szCs w:val="20"/>
        </w:rPr>
        <w:t xml:space="preserve">configure un PIN para la tarjeta SIM además del bloqueo de pantalla, y desactive las vistas previas de mensajes en la pantalla de bloqueo;</w:t>
      </w:r>
    </w:p>
    <w:p>
      <w:pPr>
        <w:pStyle w:val="ListParagraph"/>
        <w:numPr>
          <w:ilvl w:val="0"/>
          <w:numId w:val="3"/>
        </w:numPr>
        <w:spacing w:after="80" w:line="290"/>
      </w:pPr>
      <w:r>
        <w:rPr>
          <w:rFonts w:ascii="Nunito Sans" w:cs="Nunito Sans" w:eastAsia="Nunito Sans" w:hAnsi="Nunito Sans"/>
          <w:color w:val="102E3B"/>
          <w:sz w:val="20"/>
          <w:szCs w:val="20"/>
        </w:rPr>
        <w:t xml:space="preserve">si se pierde, le roban o le quitan un teléfono con información de participantes, notifíquelo de inmediato, según lo establecido en Notificar un incidente de seguridad.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TRABAJO DE CAMPO Y APLICACIONES DE MENSAJERÍA</w:t>
            </w:r>
          </w:p>
          <w:p>
            <w:pPr>
              <w:spacing w:after="120" w:before="0" w:line="300"/>
            </w:pPr>
            <w:r>
              <w:rPr>
                <w:rFonts w:ascii="Nunito Sans" w:cs="Nunito Sans" w:eastAsia="Nunito Sans" w:hAnsi="Nunito Sans"/>
                <w:color w:val="102E3B"/>
                <w:sz w:val="19"/>
                <w:szCs w:val="19"/>
              </w:rPr>
              <w:t xml:space="preserve">Ajusta las normas a la forma en que tu equipo trabaja realmente en el terreno. Si dependes de aplicaciones de mensajería, acuerda la aplicación, la configuración, los miembros de los grupos y lo que nunca puede compartirse. Las aplicaciones de mensajería y sus copias de seguridad pueden almacenar datos en el extranjero, y algunas copias de seguridad automáticas no tienen cifrado de extremo a extremo. Si el personal puede enfrentarse a controles o registros de dispositivos, guarda lo mínimo posible en el dispositivo y acuerda un plan con la persona responsable de salvaguarda.</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7. Herramientas aprobadas y herramientas de IA</w:t>
      </w:r>
    </w:p>
    <w:p>
      <w:pPr>
        <w:spacing w:after="120" w:before="0" w:line="300"/>
      </w:pPr>
      <w:r>
        <w:rPr>
          <w:rFonts w:ascii="Nunito Sans" w:cs="Nunito Sans" w:eastAsia="Nunito Sans" w:hAnsi="Nunito Sans"/>
          <w:color w:val="102E3B"/>
          <w:sz w:val="20"/>
          <w:szCs w:val="20"/>
        </w:rPr>
        <w:t xml:space="preserve">Para la información de trabajo usamos solo las herramientas que figuran en el Anexo A. Consulte a la persona responsable de TI antes de usar una herramienta nueva, sobre todo si es gratuita. Esta persona comprueba dónde almacena los datos, si entrena IA con nuestros datos y si necesita un acuerdo de encargo del tratamiento según nuestra Política de Protección de Datos.</w:t>
      </w:r>
    </w:p>
    <w:p>
      <w:pPr>
        <w:spacing w:after="120" w:before="0" w:line="300"/>
      </w:pPr>
      <w:r>
        <w:rPr>
          <w:rFonts w:ascii="Nunito Sans" w:cs="Nunito Sans" w:eastAsia="Nunito Sans" w:hAnsi="Nunito Sans"/>
          <w:b/>
          <w:bCs/>
          <w:color w:val="102E3B"/>
          <w:sz w:val="20"/>
          <w:szCs w:val="20"/>
        </w:rPr>
        <w:t xml:space="preserve">Herramientas de IA.</w:t>
      </w:r>
      <w:r>
        <w:rPr>
          <w:rFonts w:ascii="Nunito Sans" w:cs="Nunito Sans" w:eastAsia="Nunito Sans" w:hAnsi="Nunito Sans"/>
          <w:color w:val="102E3B"/>
          <w:sz w:val="20"/>
          <w:szCs w:val="20"/>
        </w:rPr>
        <w:t xml:space="preserve"> Todo lo que escriba o suba a una herramienta de IA puede almacenarse, revisarse o usarse para entrenar modelos.</w:t>
      </w:r>
    </w:p>
    <w:p>
      <w:pPr>
        <w:pStyle w:val="ListParagraph"/>
        <w:numPr>
          <w:ilvl w:val="0"/>
          <w:numId w:val="3"/>
        </w:numPr>
        <w:spacing w:after="80" w:line="290"/>
      </w:pPr>
      <w:r>
        <w:rPr>
          <w:rFonts w:ascii="Nunito Sans" w:cs="Nunito Sans" w:eastAsia="Nunito Sans" w:hAnsi="Nunito Sans"/>
          <w:color w:val="102E3B"/>
          <w:sz w:val="20"/>
          <w:szCs w:val="20"/>
        </w:rPr>
        <w:t xml:space="preserve">Use solo las herramientas de IA que figuran como aprobadas en el Anexo A, con sesión iniciada mediante una cuenta de la organización y con el entrenamiento con nuestros datos desactivado cuando la herramienta lo permita.</w:t>
      </w:r>
    </w:p>
    <w:p>
      <w:pPr>
        <w:pStyle w:val="ListParagraph"/>
        <w:numPr>
          <w:ilvl w:val="0"/>
          <w:numId w:val="3"/>
        </w:numPr>
        <w:spacing w:after="80" w:line="290"/>
      </w:pPr>
      <w:r>
        <w:rPr>
          <w:rFonts w:ascii="Nunito Sans" w:cs="Nunito Sans" w:eastAsia="Nunito Sans" w:hAnsi="Nunito Sans"/>
          <w:color w:val="102E3B"/>
          <w:sz w:val="20"/>
          <w:szCs w:val="20"/>
        </w:rPr>
        <w:t xml:space="preserve">Nunca introduzca en una herramienta de IA información personal sobre las personas a las que servimos, información de salvaguarda o de casos, registros del personal, contraseñas, datos bancarios ni información confidencial, salvo que el Anexo A apruebe esa herramienta para ese uso. Elimine antes los nombres y los datos identificativos.</w:t>
      </w:r>
    </w:p>
    <w:p>
      <w:pPr>
        <w:pStyle w:val="ListParagraph"/>
        <w:numPr>
          <w:ilvl w:val="0"/>
          <w:numId w:val="3"/>
        </w:numPr>
        <w:spacing w:after="80" w:line="290"/>
      </w:pPr>
      <w:r>
        <w:rPr>
          <w:rFonts w:ascii="Nunito Sans" w:cs="Nunito Sans" w:eastAsia="Nunito Sans" w:hAnsi="Nunito Sans"/>
          <w:color w:val="102E3B"/>
          <w:sz w:val="20"/>
          <w:szCs w:val="20"/>
        </w:rPr>
        <w:t xml:space="preserve">Compruebe la exactitud, los sesgos y los datos inventados de todo lo que produzca la IA. Usted sigue siendo responsable del resultado.</w:t>
      </w:r>
    </w:p>
    <w:p>
      <w:pPr>
        <w:pStyle w:val="ListParagraph"/>
        <w:numPr>
          <w:ilvl w:val="0"/>
          <w:numId w:val="3"/>
        </w:numPr>
        <w:spacing w:after="80" w:line="290"/>
      </w:pPr>
      <w:r>
        <w:rPr>
          <w:rFonts w:ascii="Nunito Sans" w:cs="Nunito Sans" w:eastAsia="Nunito Sans" w:hAnsi="Nunito Sans"/>
          <w:color w:val="102E3B"/>
          <w:sz w:val="20"/>
          <w:szCs w:val="20"/>
        </w:rPr>
        <w:t xml:space="preserve">No use la IA para tomar decisiones sobre personas, como seleccionar participantes o candidaturas a un empleo, sin revisión humana y sin una Evaluación de Impacto en la Protección de Datos.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HERRAMIENTAS DE IA</w:t>
            </w:r>
          </w:p>
          <w:p>
            <w:pPr>
              <w:spacing w:after="120" w:before="0" w:line="300"/>
            </w:pPr>
            <w:r>
              <w:rPr>
                <w:rFonts w:ascii="Nunito Sans" w:cs="Nunito Sans" w:eastAsia="Nunito Sans" w:hAnsi="Nunito Sans"/>
                <w:color w:val="102E3B"/>
                <w:sz w:val="19"/>
                <w:szCs w:val="19"/>
              </w:rPr>
              <w:t xml:space="preserve">Decide qué herramientas de IA permites y para qué. Un enfoque sencillo: una herramienta con un plan empresarial cuyas condiciones digan que tus datos no se usan para entrenamiento, aprobada solo para redactar y para información anonimizada. Revisa las condiciones por tu cuenta, porque cambian a menudo. Si trabajas con niñas y niños, sobrevivientes u otras personas en alto riesgo, valora prohibir por completo el uso de su información en herramientas de IA.</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Seguridad del correo electrónico y phishing</w:t>
      </w:r>
    </w:p>
    <w:p>
      <w:pPr>
        <w:spacing w:after="120" w:before="0" w:line="300"/>
      </w:pPr>
      <w:r>
        <w:rPr>
          <w:rFonts w:ascii="Nunito Sans" w:cs="Nunito Sans" w:eastAsia="Nunito Sans" w:hAnsi="Nunito Sans"/>
          <w:color w:val="102E3B"/>
          <w:sz w:val="20"/>
          <w:szCs w:val="20"/>
        </w:rPr>
        <w:t xml:space="preserve">El phishing es un mensaje falso diseñado para engañarle y que haga clic en un enlace, dé una contraseña o envíe dinero. Es el ataque más común contra las organizaciones pequeñas.</w:t>
      </w:r>
    </w:p>
    <w:p>
      <w:pPr>
        <w:spacing w:after="120" w:before="0" w:line="300"/>
      </w:pPr>
      <w:r>
        <w:rPr>
          <w:rFonts w:ascii="Nunito Sans" w:cs="Nunito Sans" w:eastAsia="Nunito Sans" w:hAnsi="Nunito Sans"/>
          <w:b/>
          <w:bCs/>
          <w:color w:val="102E3B"/>
          <w:sz w:val="20"/>
          <w:szCs w:val="20"/>
        </w:rPr>
        <w:t xml:space="preserve">Pare y compruebe</w:t>
      </w:r>
      <w:r>
        <w:rPr>
          <w:rFonts w:ascii="Nunito Sans" w:cs="Nunito Sans" w:eastAsia="Nunito Sans" w:hAnsi="Nunito Sans"/>
          <w:color w:val="102E3B"/>
          <w:sz w:val="20"/>
          <w:szCs w:val="20"/>
        </w:rPr>
        <w:t xml:space="preserve"> antes de actuar ante cualquier mensaje que:</w:t>
      </w:r>
    </w:p>
    <w:p>
      <w:pPr>
        <w:pStyle w:val="ListParagraph"/>
        <w:numPr>
          <w:ilvl w:val="0"/>
          <w:numId w:val="3"/>
        </w:numPr>
        <w:spacing w:after="80" w:line="290"/>
      </w:pPr>
      <w:r>
        <w:rPr>
          <w:rFonts w:ascii="Nunito Sans" w:cs="Nunito Sans" w:eastAsia="Nunito Sans" w:hAnsi="Nunito Sans"/>
          <w:color w:val="102E3B"/>
          <w:sz w:val="20"/>
          <w:szCs w:val="20"/>
        </w:rPr>
        <w:t xml:space="preserve">sea urgente, amenazante o demasiado bueno para ser verdad;</w:t>
      </w:r>
    </w:p>
    <w:p>
      <w:pPr>
        <w:pStyle w:val="ListParagraph"/>
        <w:numPr>
          <w:ilvl w:val="0"/>
          <w:numId w:val="3"/>
        </w:numPr>
        <w:spacing w:after="80" w:line="290"/>
      </w:pPr>
      <w:r>
        <w:rPr>
          <w:rFonts w:ascii="Nunito Sans" w:cs="Nunito Sans" w:eastAsia="Nunito Sans" w:hAnsi="Nunito Sans"/>
          <w:color w:val="102E3B"/>
          <w:sz w:val="20"/>
          <w:szCs w:val="20"/>
        </w:rPr>
        <w:t xml:space="preserve">le pida iniciar sesión, abrir un archivo adjunto inesperado o dar un código;</w:t>
      </w:r>
    </w:p>
    <w:p>
      <w:pPr>
        <w:pStyle w:val="ListParagraph"/>
        <w:numPr>
          <w:ilvl w:val="0"/>
          <w:numId w:val="3"/>
        </w:numPr>
        <w:spacing w:after="80" w:line="290"/>
      </w:pPr>
      <w:r>
        <w:rPr>
          <w:rFonts w:ascii="Nunito Sans" w:cs="Nunito Sans" w:eastAsia="Nunito Sans" w:hAnsi="Nunito Sans"/>
          <w:color w:val="102E3B"/>
          <w:sz w:val="20"/>
          <w:szCs w:val="20"/>
        </w:rPr>
        <w:t xml:space="preserve">pida cambiar datos bancarios, pagar a un proveedor nuevo o comprar tarjetas de regalo, aunque parezca venir de la persona fundadora, de un socio o de un financiador;</w:t>
      </w:r>
    </w:p>
    <w:p>
      <w:pPr>
        <w:pStyle w:val="ListParagraph"/>
        <w:numPr>
          <w:ilvl w:val="0"/>
          <w:numId w:val="3"/>
        </w:numPr>
        <w:spacing w:after="80" w:line="290"/>
      </w:pPr>
      <w:r>
        <w:rPr>
          <w:rFonts w:ascii="Nunito Sans" w:cs="Nunito Sans" w:eastAsia="Nunito Sans" w:hAnsi="Nunito Sans"/>
          <w:color w:val="102E3B"/>
          <w:sz w:val="20"/>
          <w:szCs w:val="20"/>
        </w:rPr>
        <w:t xml:space="preserve">proceda de una dirección ligeramente distinta de la habitual.</w:t>
      </w:r>
    </w:p>
    <w:p>
      <w:pPr>
        <w:spacing w:after="120" w:before="0" w:line="300"/>
      </w:pPr>
      <w:r>
        <w:rPr>
          <w:rFonts w:ascii="Nunito Sans" w:cs="Nunito Sans" w:eastAsia="Nunito Sans" w:hAnsi="Nunito Sans"/>
          <w:b/>
          <w:bCs/>
          <w:color w:val="102E3B"/>
          <w:sz w:val="20"/>
          <w:szCs w:val="20"/>
        </w:rPr>
        <w:t xml:space="preserve">Pagos.</w:t>
      </w:r>
      <w:r>
        <w:rPr>
          <w:rFonts w:ascii="Nunito Sans" w:cs="Nunito Sans" w:eastAsia="Nunito Sans" w:hAnsi="Nunito Sans"/>
          <w:color w:val="102E3B"/>
          <w:sz w:val="20"/>
          <w:szCs w:val="20"/>
        </w:rPr>
        <w:t xml:space="preserve"> Antes de cambiar los datos bancarios de cualquier proveedor, socio o persona del personal, o de hacer un pago inusual o urgente, confirme la solicitud por teléfono, usando un número que ya tenga, no uno que aparezca en el mensaje. Nuestra Política de Controles Financieros establece quién aprueba los pagos.</w:t>
      </w:r>
    </w:p>
    <w:p>
      <w:pPr>
        <w:spacing w:after="120" w:before="0" w:line="300"/>
      </w:pPr>
      <w:r>
        <w:rPr>
          <w:rFonts w:ascii="Nunito Sans" w:cs="Nunito Sans" w:eastAsia="Nunito Sans" w:hAnsi="Nunito Sans"/>
          <w:color w:val="102E3B"/>
          <w:sz w:val="20"/>
          <w:szCs w:val="20"/>
        </w:rPr>
        <w:t xml:space="preserve">Si hizo clic en un enlace o introdujo su contraseña por error, notifíquelo de inmediato. Nadie recibe reproches por notificar.</w:t>
      </w:r>
    </w:p>
    <w:p>
      <w:pPr>
        <w:pStyle w:val="Heading2"/>
        <w:keepNext/>
        <w:spacing w:after="120" w:before="280"/>
      </w:pPr>
      <w:r>
        <w:rPr>
          <w:rFonts w:ascii="DM Serif Display" w:cs="DM Serif Display" w:eastAsia="DM Serif Display" w:hAnsi="DM Serif Display"/>
          <w:color w:val="123C48"/>
          <w:sz w:val="28"/>
          <w:szCs w:val="28"/>
        </w:rPr>
        <w:t xml:space="preserve">9. Almacenamiento y uso compartido de archivos</w:t>
      </w:r>
    </w:p>
    <w:p>
      <w:pPr>
        <w:pStyle w:val="ListParagraph"/>
        <w:numPr>
          <w:ilvl w:val="0"/>
          <w:numId w:val="3"/>
        </w:numPr>
        <w:spacing w:after="80" w:line="290"/>
      </w:pPr>
      <w:r>
        <w:rPr>
          <w:rFonts w:ascii="Nunito Sans" w:cs="Nunito Sans" w:eastAsia="Nunito Sans" w:hAnsi="Nunito Sans"/>
          <w:color w:val="102E3B"/>
          <w:sz w:val="20"/>
          <w:szCs w:val="20"/>
        </w:rPr>
        <w:t xml:space="preserve">Guarde los archivos de trabajo en nuestra </w:t>
      </w:r>
      <w:r>
        <w:rPr>
          <w:rFonts w:ascii="Nunito Sans" w:cs="Nunito Sans" w:eastAsia="Nunito Sans" w:hAnsi="Nunito Sans"/>
          <w:color w:val="102E3B"/>
          <w:sz w:val="20"/>
          <w:szCs w:val="20"/>
          <w:highlight w:val="yellow"/>
        </w:rPr>
        <w:t xml:space="preserve">[nombre de la unidad en la nube]</w:t>
      </w:r>
      <w:r>
        <w:rPr>
          <w:rFonts w:ascii="Nunito Sans" w:cs="Nunito Sans" w:eastAsia="Nunito Sans" w:hAnsi="Nunito Sans"/>
          <w:color w:val="102E3B"/>
          <w:sz w:val="20"/>
          <w:szCs w:val="20"/>
        </w:rPr>
        <w:t xml:space="preserve"> compartida, en la carpeta del equipo o proyecto correspondiente, no en el escritorio de su dispositivo, en memorias USB ni en cuentas personales.</w:t>
      </w:r>
    </w:p>
    <w:p>
      <w:pPr>
        <w:pStyle w:val="ListParagraph"/>
        <w:numPr>
          <w:ilvl w:val="0"/>
          <w:numId w:val="3"/>
        </w:numPr>
        <w:spacing w:after="80" w:line="290"/>
      </w:pPr>
      <w:r>
        <w:rPr>
          <w:rFonts w:ascii="Nunito Sans" w:cs="Nunito Sans" w:eastAsia="Nunito Sans" w:hAnsi="Nunito Sans"/>
          <w:color w:val="102E3B"/>
          <w:sz w:val="20"/>
          <w:szCs w:val="20"/>
        </w:rPr>
        <w:t xml:space="preserve">Cada carpeta compartida tiene una persona propietaria, que comprueba al menos cada </w:t>
      </w:r>
      <w:r>
        <w:rPr>
          <w:rFonts w:ascii="Nunito Sans" w:cs="Nunito Sans" w:eastAsia="Nunito Sans" w:hAnsi="Nunito Sans"/>
          <w:color w:val="102E3B"/>
          <w:sz w:val="20"/>
          <w:szCs w:val="20"/>
          <w:highlight w:val="yellow"/>
        </w:rPr>
        <w:t xml:space="preserve">[6 meses]</w:t>
      </w:r>
      <w:r>
        <w:rPr>
          <w:rFonts w:ascii="Nunito Sans" w:cs="Nunito Sans" w:eastAsia="Nunito Sans" w:hAnsi="Nunito Sans"/>
          <w:color w:val="102E3B"/>
          <w:sz w:val="20"/>
          <w:szCs w:val="20"/>
        </w:rPr>
        <w:t xml:space="preserve"> quién tiene acceso y retira a quienes ya no lo necesitan.</w:t>
      </w:r>
    </w:p>
    <w:p>
      <w:pPr>
        <w:pStyle w:val="ListParagraph"/>
        <w:numPr>
          <w:ilvl w:val="0"/>
          <w:numId w:val="3"/>
        </w:numPr>
        <w:spacing w:after="80" w:line="290"/>
      </w:pPr>
      <w:r>
        <w:rPr>
          <w:rFonts w:ascii="Nunito Sans" w:cs="Nunito Sans" w:eastAsia="Nunito Sans" w:hAnsi="Nunito Sans"/>
          <w:color w:val="102E3B"/>
          <w:sz w:val="20"/>
          <w:szCs w:val="20"/>
        </w:rPr>
        <w:t xml:space="preserve">Comparta archivos con personas concretas. No use "cualquier persona que tenga el enlace" para nada que contenga información personal o confidencial.</w:t>
      </w:r>
    </w:p>
    <w:p>
      <w:pPr>
        <w:pStyle w:val="ListParagraph"/>
        <w:numPr>
          <w:ilvl w:val="0"/>
          <w:numId w:val="3"/>
        </w:numPr>
        <w:spacing w:after="80" w:line="290"/>
      </w:pPr>
      <w:r>
        <w:rPr>
          <w:rFonts w:ascii="Nunito Sans" w:cs="Nunito Sans" w:eastAsia="Nunito Sans" w:hAnsi="Nunito Sans"/>
          <w:color w:val="102E3B"/>
          <w:sz w:val="20"/>
          <w:szCs w:val="20"/>
        </w:rPr>
        <w:t xml:space="preserve">Guarde la información sensible, como expedientes de casos, registros de recursos humanos y datos bancarios, en carpetas restringidas con acceso limitado a personas concretas.</w:t>
      </w:r>
    </w:p>
    <w:p>
      <w:pPr>
        <w:pStyle w:val="ListParagraph"/>
        <w:numPr>
          <w:ilvl w:val="0"/>
          <w:numId w:val="3"/>
        </w:numPr>
        <w:spacing w:after="80" w:line="290"/>
      </w:pPr>
      <w:r>
        <w:rPr>
          <w:rFonts w:ascii="Nunito Sans" w:cs="Nunito Sans" w:eastAsia="Nunito Sans" w:hAnsi="Nunito Sans"/>
          <w:color w:val="102E3B"/>
          <w:sz w:val="20"/>
          <w:szCs w:val="20"/>
        </w:rPr>
        <w:t xml:space="preserve">Use memorias USB solo cuando sea necesario, cifradas, y bórrelas después de usarlas. Guarde bajo llave los archivos en papel y destrúyalos cuando ya no se necesiten.</w:t>
      </w:r>
    </w:p>
    <w:p>
      <w:pPr>
        <w:pStyle w:val="Heading2"/>
        <w:keepNext/>
        <w:spacing w:after="120" w:before="280"/>
      </w:pPr>
      <w:r>
        <w:rPr>
          <w:rFonts w:ascii="DM Serif Display" w:cs="DM Serif Display" w:eastAsia="DM Serif Display" w:hAnsi="DM Serif Display"/>
          <w:color w:val="123C48"/>
          <w:sz w:val="28"/>
          <w:szCs w:val="28"/>
        </w:rPr>
        <w:t xml:space="preserve">10. Copias de seguridad</w:t>
      </w:r>
    </w:p>
    <w:p>
      <w:pPr>
        <w:pStyle w:val="ListParagraph"/>
        <w:numPr>
          <w:ilvl w:val="0"/>
          <w:numId w:val="3"/>
        </w:numPr>
        <w:spacing w:after="80" w:line="290"/>
      </w:pPr>
      <w:r>
        <w:rPr>
          <w:rFonts w:ascii="Nunito Sans" w:cs="Nunito Sans" w:eastAsia="Nunito Sans" w:hAnsi="Nunito Sans"/>
          <w:color w:val="102E3B"/>
          <w:sz w:val="20"/>
          <w:szCs w:val="20"/>
        </w:rPr>
        <w:t xml:space="preserve">Se hacen copias de seguridad automáticas de la información importante. Seguimos el enfoque "3-2-1" siempre que podemos: tres copias, en dos tipos de almacenamiento distintos, una de ellas fuera de la oficina o en una cuenta en la nube separada.</w:t>
      </w:r>
    </w:p>
    <w:p>
      <w:pPr>
        <w:pStyle w:val="ListParagraph"/>
        <w:numPr>
          <w:ilvl w:val="0"/>
          <w:numId w:val="3"/>
        </w:numPr>
        <w:spacing w:after="80" w:line="290"/>
      </w:pPr>
      <w:r>
        <w:rPr>
          <w:rFonts w:ascii="Nunito Sans" w:cs="Nunito Sans" w:eastAsia="Nunito Sans" w:hAnsi="Nunito Sans"/>
          <w:color w:val="102E3B"/>
          <w:sz w:val="20"/>
          <w:szCs w:val="20"/>
        </w:rPr>
        <w:t xml:space="preserve">La persona responsable de TI comprueba al menos cada </w:t>
      </w:r>
      <w:r>
        <w:rPr>
          <w:rFonts w:ascii="Nunito Sans" w:cs="Nunito Sans" w:eastAsia="Nunito Sans" w:hAnsi="Nunito Sans"/>
          <w:color w:val="102E3B"/>
          <w:sz w:val="20"/>
          <w:szCs w:val="20"/>
          <w:highlight w:val="yellow"/>
        </w:rPr>
        <w:t xml:space="preserve">[3 meses / 6 meses]</w:t>
      </w:r>
      <w:r>
        <w:rPr>
          <w:rFonts w:ascii="Nunito Sans" w:cs="Nunito Sans" w:eastAsia="Nunito Sans" w:hAnsi="Nunito Sans"/>
          <w:color w:val="102E3B"/>
          <w:sz w:val="20"/>
          <w:szCs w:val="20"/>
        </w:rPr>
        <w:t xml:space="preserve"> que podemos restaurar archivos desde la copia de seguridad, y registra el resultado.</w:t>
      </w:r>
    </w:p>
    <w:p>
      <w:pPr>
        <w:pStyle w:val="ListParagraph"/>
        <w:numPr>
          <w:ilvl w:val="0"/>
          <w:numId w:val="3"/>
        </w:numPr>
        <w:spacing w:after="80" w:line="290"/>
      </w:pPr>
      <w:r>
        <w:rPr>
          <w:rFonts w:ascii="Nunito Sans" w:cs="Nunito Sans" w:eastAsia="Nunito Sans" w:hAnsi="Nunito Sans"/>
          <w:color w:val="102E3B"/>
          <w:sz w:val="20"/>
          <w:szCs w:val="20"/>
        </w:rPr>
        <w:t xml:space="preserve">También hacemos copias de seguridad de nuestro sitio web y de nuestras bases de datos clave.</w:t>
      </w:r>
    </w:p>
    <w:p>
      <w:pPr>
        <w:pStyle w:val="Heading2"/>
        <w:keepNext/>
        <w:spacing w:after="120" w:before="280"/>
      </w:pPr>
      <w:r>
        <w:rPr>
          <w:rFonts w:ascii="DM Serif Display" w:cs="DM Serif Display" w:eastAsia="DM Serif Display" w:hAnsi="DM Serif Display"/>
          <w:color w:val="123C48"/>
          <w:sz w:val="28"/>
          <w:szCs w:val="28"/>
        </w:rPr>
        <w:t xml:space="preserve">11. Wifi, trabajo a distancia y viajes</w:t>
      </w:r>
    </w:p>
    <w:p>
      <w:pPr>
        <w:pStyle w:val="ListParagraph"/>
        <w:numPr>
          <w:ilvl w:val="0"/>
          <w:numId w:val="3"/>
        </w:numPr>
        <w:spacing w:after="80" w:line="290"/>
      </w:pPr>
      <w:r>
        <w:rPr>
          <w:rFonts w:ascii="Nunito Sans" w:cs="Nunito Sans" w:eastAsia="Nunito Sans" w:hAnsi="Nunito Sans"/>
          <w:color w:val="102E3B"/>
          <w:sz w:val="20"/>
          <w:szCs w:val="20"/>
        </w:rPr>
        <w:t xml:space="preserve">Proteja el wifi de la oficina y de casa con una contraseña robusta, y cambie la contraseña de administración predeterminada del router.</w:t>
      </w:r>
    </w:p>
    <w:p>
      <w:pPr>
        <w:pStyle w:val="ListParagraph"/>
        <w:numPr>
          <w:ilvl w:val="0"/>
          <w:numId w:val="3"/>
        </w:numPr>
        <w:spacing w:after="80" w:line="290"/>
      </w:pPr>
      <w:r>
        <w:rPr>
          <w:rFonts w:ascii="Nunito Sans" w:cs="Nunito Sans" w:eastAsia="Nunito Sans" w:hAnsi="Nunito Sans"/>
          <w:color w:val="102E3B"/>
          <w:sz w:val="20"/>
          <w:szCs w:val="20"/>
        </w:rPr>
        <w:t xml:space="preserve">En redes wifi públicas, como las de hoteles, cafeterías y aeropuertos, use el punto de acceso de su teléfono o </w:t>
      </w:r>
      <w:r>
        <w:rPr>
          <w:rFonts w:ascii="Nunito Sans" w:cs="Nunito Sans" w:eastAsia="Nunito Sans" w:hAnsi="Nunito Sans"/>
          <w:color w:val="102E3B"/>
          <w:sz w:val="20"/>
          <w:szCs w:val="20"/>
          <w:highlight w:val="yellow"/>
        </w:rPr>
        <w:t xml:space="preserve">[nuestra VPN aprobada]</w:t>
      </w:r>
      <w:r>
        <w:rPr>
          <w:rFonts w:ascii="Nunito Sans" w:cs="Nunito Sans" w:eastAsia="Nunito Sans" w:hAnsi="Nunito Sans"/>
          <w:color w:val="102E3B"/>
          <w:sz w:val="20"/>
          <w:szCs w:val="20"/>
        </w:rPr>
        <w:t xml:space="preserve"> para el trabajo sensible, y no acceda a cuentas bancarias.</w:t>
      </w:r>
    </w:p>
    <w:p>
      <w:pPr>
        <w:pStyle w:val="ListParagraph"/>
        <w:numPr>
          <w:ilvl w:val="0"/>
          <w:numId w:val="3"/>
        </w:numPr>
        <w:spacing w:after="80" w:line="290"/>
      </w:pPr>
      <w:r>
        <w:rPr>
          <w:rFonts w:ascii="Nunito Sans" w:cs="Nunito Sans" w:eastAsia="Nunito Sans" w:hAnsi="Nunito Sans"/>
          <w:color w:val="102E3B"/>
          <w:sz w:val="20"/>
          <w:szCs w:val="20"/>
        </w:rPr>
        <w:t xml:space="preserve">Nunca deje dispositivos ni documentos sin vigilancia en vehículos o lugares públicos.</w:t>
      </w:r>
    </w:p>
    <w:p>
      <w:pPr>
        <w:pStyle w:val="ListParagraph"/>
        <w:numPr>
          <w:ilvl w:val="0"/>
          <w:numId w:val="3"/>
        </w:numPr>
        <w:spacing w:after="80" w:line="290"/>
      </w:pPr>
      <w:r>
        <w:rPr>
          <w:rFonts w:ascii="Nunito Sans" w:cs="Nunito Sans" w:eastAsia="Nunito Sans" w:hAnsi="Nunito Sans"/>
          <w:color w:val="102E3B"/>
          <w:sz w:val="20"/>
          <w:szCs w:val="20"/>
        </w:rPr>
        <w:t xml:space="preserve">Viaje solo con la información que necesite, en dispositivos cifrados, actualizados y con copia de seguridad.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VIAJES Y PAÍSES</w:t>
            </w:r>
          </w:p>
          <w:p>
            <w:pPr>
              <w:spacing w:after="120" w:before="0" w:line="300"/>
            </w:pPr>
            <w:r>
              <w:rPr>
                <w:rFonts w:ascii="Nunito Sans" w:cs="Nunito Sans" w:eastAsia="Nunito Sans" w:hAnsi="Nunito Sans"/>
                <w:color w:val="102E3B"/>
                <w:sz w:val="19"/>
                <w:szCs w:val="19"/>
              </w:rPr>
              <w:t xml:space="preserve">Algunos países restringen las herramientas de cifrado o las VPN, y en algunos países las autoridades fronterizas pueden inspeccionar los dispositivos. Comprueba las normas de cada destino y busca asesoramiento si tu trabajo es políticamente sensible. Para viajes frecuentes con información sensible, valora usar un dispositivo de viaje que contenga solo lo que el viaje necesita. Nuestra Política de Seguridad en Viajes y Deber de Cuidado cubre la seguridad personal.</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12. Cuentas de redes sociales, sitio web y dominio</w:t>
      </w:r>
    </w:p>
    <w:p>
      <w:pPr>
        <w:spacing w:after="120" w:before="0" w:line="300"/>
      </w:pPr>
      <w:r>
        <w:rPr>
          <w:rFonts w:ascii="Nunito Sans" w:cs="Nunito Sans" w:eastAsia="Nunito Sans" w:hAnsi="Nunito Sans"/>
          <w:color w:val="102E3B"/>
          <w:sz w:val="20"/>
          <w:szCs w:val="20"/>
        </w:rPr>
        <w:t xml:space="preserve">Perder el acceso a nuestras redes sociales, nuestro sitio web o nuestro dominio puede detener nuestras comunicaciones y permitir que alguien se haga pasar por nosotros.</w:t>
      </w:r>
    </w:p>
    <w:p>
      <w:pPr>
        <w:pStyle w:val="ListParagraph"/>
        <w:numPr>
          <w:ilvl w:val="0"/>
          <w:numId w:val="3"/>
        </w:numPr>
        <w:spacing w:after="80" w:line="290"/>
      </w:pPr>
      <w:r>
        <w:rPr>
          <w:rFonts w:ascii="Nunito Sans" w:cs="Nunito Sans" w:eastAsia="Nunito Sans" w:hAnsi="Nunito Sans"/>
          <w:color w:val="102E3B"/>
          <w:sz w:val="20"/>
          <w:szCs w:val="20"/>
        </w:rPr>
        <w:t xml:space="preserve">Las páginas de redes sociales son propiedad de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están registradas con un correo electrónico de la organización y se gestionan mediante las herramientas empresariales de la plataforma cuando existen.</w:t>
      </w:r>
    </w:p>
    <w:p>
      <w:pPr>
        <w:pStyle w:val="ListParagraph"/>
        <w:numPr>
          <w:ilvl w:val="0"/>
          <w:numId w:val="3"/>
        </w:numPr>
        <w:spacing w:after="80" w:line="290"/>
      </w:pPr>
      <w:r>
        <w:rPr>
          <w:rFonts w:ascii="Nunito Sans" w:cs="Nunito Sans" w:eastAsia="Nunito Sans" w:hAnsi="Nunito Sans"/>
          <w:color w:val="102E3B"/>
          <w:sz w:val="20"/>
          <w:szCs w:val="20"/>
        </w:rPr>
        <w:t xml:space="preserve">Al menos dos personas de la organización administran cada página. A una persona voluntaria, freelance o a una agencia se le pueden dar derechos de edición, nunca la propiedad exclusiva.</w:t>
      </w:r>
    </w:p>
    <w:p>
      <w:pPr>
        <w:pStyle w:val="ListParagraph"/>
        <w:numPr>
          <w:ilvl w:val="0"/>
          <w:numId w:val="3"/>
        </w:numPr>
        <w:spacing w:after="80" w:line="290"/>
      </w:pPr>
      <w:r>
        <w:rPr>
          <w:rFonts w:ascii="Nunito Sans" w:cs="Nunito Sans" w:eastAsia="Nunito Sans" w:hAnsi="Nunito Sans"/>
          <w:color w:val="102E3B"/>
          <w:sz w:val="20"/>
          <w:szCs w:val="20"/>
        </w:rPr>
        <w:t xml:space="preserve">Las contraseñas de las cuentas de redes sociales se guardan en el gestor de contraseñas, con la verificación en varios pasos activada.</w:t>
      </w:r>
    </w:p>
    <w:p>
      <w:pPr>
        <w:pStyle w:val="ListParagraph"/>
        <w:numPr>
          <w:ilvl w:val="0"/>
          <w:numId w:val="3"/>
        </w:numPr>
        <w:spacing w:after="80" w:line="290"/>
      </w:pPr>
      <w:r>
        <w:rPr>
          <w:rFonts w:ascii="Nunito Sans" w:cs="Nunito Sans" w:eastAsia="Nunito Sans" w:hAnsi="Nunito Sans"/>
          <w:color w:val="102E3B"/>
          <w:sz w:val="20"/>
          <w:szCs w:val="20"/>
        </w:rPr>
        <w:t xml:space="preserve">El acceso se retira el mismo día en que alguien se va o termina un contrato, usando el Anexo B.</w:t>
      </w:r>
    </w:p>
    <w:p>
      <w:pPr>
        <w:pStyle w:val="ListParagraph"/>
        <w:numPr>
          <w:ilvl w:val="0"/>
          <w:numId w:val="3"/>
        </w:numPr>
        <w:spacing w:after="80" w:line="290"/>
      </w:pPr>
      <w:r>
        <w:rPr>
          <w:rFonts w:ascii="Nunito Sans" w:cs="Nunito Sans" w:eastAsia="Nunito Sans" w:hAnsi="Nunito Sans"/>
          <w:color w:val="102E3B"/>
          <w:sz w:val="20"/>
          <w:szCs w:val="20"/>
        </w:rPr>
        <w:t xml:space="preserve">Lo que publicamos, y quién puede hablar en nuestro nombre, se rige por nuestra Política de Redes Sociales y Comunicaciones.</w:t>
      </w:r>
    </w:p>
    <w:p>
      <w:pPr>
        <w:pStyle w:val="Heading1"/>
        <w:keepNext/>
        <w:spacing w:after="160" w:before="360"/>
      </w:pPr>
      <w:r>
        <w:rPr>
          <w:rFonts w:ascii="DM Serif Display" w:cs="DM Serif Display" w:eastAsia="DM Serif Display" w:hAnsi="DM Serif Display"/>
          <w:color w:val="123C48"/>
          <w:sz w:val="40"/>
          <w:szCs w:val="40"/>
        </w:rPr>
        <w:t xml:space="preserve">Notificar un incidente de seguridad</w:t>
      </w:r>
    </w:p>
    <w:p>
      <w:pPr>
        <w:spacing w:after="120" w:before="0" w:line="300"/>
      </w:pPr>
      <w:r>
        <w:rPr>
          <w:rFonts w:ascii="Nunito Sans" w:cs="Nunito Sans" w:eastAsia="Nunito Sans" w:hAnsi="Nunito Sans"/>
          <w:color w:val="102E3B"/>
          <w:sz w:val="20"/>
          <w:szCs w:val="20"/>
        </w:rPr>
        <w:t xml:space="preserve">Un incidente de seguridad es cualquier cosa que pueda poner en riesgo nuestras cuentas, dispositivos o información: un dispositivo perdido, un enlace sospechoso en el que hizo clic, una contraseña que otra persona puede conocer, un archivo compartido con las personas equivocadas, software malicioso o una página de redes sociales secuestrada.</w:t>
      </w:r>
    </w:p>
    <w:p>
      <w:pPr>
        <w:spacing w:after="120" w:before="0" w:line="300"/>
      </w:pPr>
      <w:r>
        <w:rPr>
          <w:rFonts w:ascii="Nunito Sans" w:cs="Nunito Sans" w:eastAsia="Nunito Sans" w:hAnsi="Nunito Sans"/>
          <w:b/>
          <w:bCs/>
          <w:color w:val="102E3B"/>
          <w:sz w:val="20"/>
          <w:szCs w:val="20"/>
        </w:rPr>
        <w:t xml:space="preserve">Notifíquelo de inmediato</w:t>
      </w:r>
      <w:r>
        <w:rPr>
          <w:rFonts w:ascii="Nunito Sans" w:cs="Nunito Sans" w:eastAsia="Nunito Sans" w:hAnsi="Nunito Sans"/>
          <w:color w:val="102E3B"/>
          <w:sz w:val="20"/>
          <w:szCs w:val="20"/>
        </w:rPr>
        <w:t xml:space="preserve"> a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en el </w:t>
      </w:r>
      <w:r>
        <w:rPr>
          <w:rFonts w:ascii="Nunito Sans" w:cs="Nunito Sans" w:eastAsia="Nunito Sans" w:hAnsi="Nunito Sans"/>
          <w:color w:val="102E3B"/>
          <w:sz w:val="20"/>
          <w:szCs w:val="20"/>
          <w:highlight w:val="yellow"/>
        </w:rPr>
        <w:t xml:space="preserve">[teléfono]</w:t>
      </w:r>
      <w:r>
        <w:rPr>
          <w:rFonts w:ascii="Nunito Sans" w:cs="Nunito Sans" w:eastAsia="Nunito Sans" w:hAnsi="Nunito Sans"/>
          <w:color w:val="102E3B"/>
          <w:sz w:val="20"/>
          <w:szCs w:val="20"/>
        </w:rPr>
        <w:t xml:space="preserve"> o en </w:t>
      </w:r>
      <w:r>
        <w:rPr>
          <w:rFonts w:ascii="Nunito Sans" w:cs="Nunito Sans" w:eastAsia="Nunito Sans" w:hAnsi="Nunito Sans"/>
          <w:color w:val="102E3B"/>
          <w:sz w:val="20"/>
          <w:szCs w:val="20"/>
          <w:highlight w:val="yellow"/>
        </w:rPr>
        <w:t xml:space="preserve">[correo electrónico]</w:t>
      </w:r>
      <w:r>
        <w:rPr>
          <w:rFonts w:ascii="Nunito Sans" w:cs="Nunito Sans" w:eastAsia="Nunito Sans" w:hAnsi="Nunito Sans"/>
          <w:color w:val="102E3B"/>
          <w:sz w:val="20"/>
          <w:szCs w:val="20"/>
        </w:rPr>
        <w:t xml:space="preserve">. Si no puede contactar con esa persona en un plazo de </w:t>
      </w:r>
      <w:r>
        <w:rPr>
          <w:rFonts w:ascii="Nunito Sans" w:cs="Nunito Sans" w:eastAsia="Nunito Sans" w:hAnsi="Nunito Sans"/>
          <w:color w:val="102E3B"/>
          <w:sz w:val="20"/>
          <w:szCs w:val="20"/>
          <w:highlight w:val="yellow"/>
        </w:rPr>
        <w:t xml:space="preserve">[1 hora]</w:t>
      </w:r>
      <w:r>
        <w:rPr>
          <w:rFonts w:ascii="Nunito Sans" w:cs="Nunito Sans" w:eastAsia="Nunito Sans" w:hAnsi="Nunito Sans"/>
          <w:color w:val="102E3B"/>
          <w:sz w:val="20"/>
          <w:szCs w:val="20"/>
        </w:rPr>
        <w:t xml:space="preserve">, contacte con </w:t>
      </w:r>
      <w:r>
        <w:rPr>
          <w:rFonts w:ascii="Nunito Sans" w:cs="Nunito Sans" w:eastAsia="Nunito Sans" w:hAnsi="Nunito Sans"/>
          <w:color w:val="102E3B"/>
          <w:sz w:val="20"/>
          <w:szCs w:val="20"/>
          <w:highlight w:val="yellow"/>
        </w:rPr>
        <w:t xml:space="preserve">[persona administradora suplente]</w:t>
      </w:r>
      <w:r>
        <w:rPr>
          <w:rFonts w:ascii="Nunito Sans" w:cs="Nunito Sans" w:eastAsia="Nunito Sans" w:hAnsi="Nunito Sans"/>
          <w:color w:val="102E3B"/>
          <w:sz w:val="20"/>
          <w:szCs w:val="20"/>
        </w:rPr>
        <w:t xml:space="preserve">. No intente resolverlo por su cuenta y no elimine pruebas como correos electrónicos o mensajes.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76"/>
        <w:gridCol w:w="4190"/>
        <w:gridCol w:w="2858"/>
      </w:tblGrid>
      <w:tr>
        <w:trPr>
          <w:cantSplit/>
          <w:tblHeader/>
        </w:trPr>
        <w:tc>
          <w:tcPr>
            <w:tcW w:type="dxa" w:w="24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CUÁNDO</w:t>
            </w:r>
          </w:p>
        </w:tc>
        <w:tc>
          <w:tcPr>
            <w:tcW w:type="dxa" w:w="419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OCURRE</w:t>
            </w:r>
          </w:p>
        </w:tc>
        <w:tc>
          <w:tcPr>
            <w:tcW w:type="dxa" w:w="285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QUIÉN</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 inmediato</w:t>
            </w:r>
          </w:p>
        </w:tc>
        <w:tc>
          <w:tcPr>
            <w:tcW w:type="dxa" w:w="419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Notificar el incidente. Si se ha perdido un dispositivo, cambiar las contraseñas desde otro dispositivo.</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 persona que lo descubre</w:t>
            </w: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[1 hora]</w:t>
            </w:r>
          </w:p>
        </w:tc>
        <w:tc>
          <w:tcPr>
            <w:tcW w:type="dxa" w:w="419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Contenerlo: bloquear o borrar el dispositivo, restablecer contraseñas, cerrar sesiones, retirar accesos, recuperar cuentas.</w:t>
            </w:r>
          </w:p>
        </w:tc>
        <w:tc>
          <w:tcPr>
            <w:tcW w:type="dxa" w:w="2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TI o persona administradora suplente</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[24 horas]</w:t>
            </w:r>
          </w:p>
        </w:tc>
        <w:tc>
          <w:tcPr>
            <w:tcW w:type="dxa" w:w="419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Averiguar qué información se ha visto afectada. Si puede haber información personal implicada, informar de inmediato a la persona responsable de protección de datos y seguir el Procedimiento de Respuesta ante Brechas de Datos.</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TI con la persona responsable de protección de datos</w:t>
            </w: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[72 horas]</w:t>
            </w:r>
            <w:r>
              <w:rPr>
                <w:rFonts w:ascii="Nunito Sans" w:cs="Nunito Sans" w:eastAsia="Nunito Sans" w:hAnsi="Nunito Sans"/>
                <w:color w:val="102E3B"/>
                <w:sz w:val="18"/>
                <w:szCs w:val="18"/>
              </w:rPr>
              <w:t xml:space="preserve"> desde que se tiene conocimiento</w:t>
            </w:r>
          </w:p>
        </w:tc>
        <w:tc>
          <w:tcPr>
            <w:tcW w:type="dxa" w:w="419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Decidir si hay que informar a la autoridad de control, a las personas afectadas, a los financiadores, a los socios, al banco o a la policía, y notificarlo a la autoridad de control cuando sea obligatorio.</w:t>
            </w:r>
          </w:p>
        </w:tc>
        <w:tc>
          <w:tcPr>
            <w:tcW w:type="dxa" w:w="2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protección de datos, con </w:t>
            </w:r>
            <w:r>
              <w:rPr>
                <w:rFonts w:ascii="Nunito Sans" w:cs="Nunito Sans" w:eastAsia="Nunito Sans" w:hAnsi="Nunito Sans"/>
                <w:color w:val="102E3B"/>
                <w:sz w:val="18"/>
                <w:szCs w:val="18"/>
                <w:highlight w:val="yellow"/>
              </w:rPr>
              <w:t xml:space="preserve">[Nombre, cargo]</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[30 días]</w:t>
            </w:r>
          </w:p>
        </w:tc>
        <w:tc>
          <w:tcPr>
            <w:tcW w:type="dxa" w:w="419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Registrar las lecciones aprendidas y corregir la causa.</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TI</w:t>
            </w:r>
          </w:p>
        </w:tc>
      </w:tr>
    </w:tbl>
    <w:p>
      <w:pPr>
        <w:spacing w:after="120"/>
      </w:pPr>
    </w:p>
    <w:p>
      <w:pPr>
        <w:spacing w:after="120" w:before="0" w:line="300"/>
      </w:pPr>
      <w:r>
        <w:rPr>
          <w:rFonts w:ascii="Nunito Sans" w:cs="Nunito Sans" w:eastAsia="Nunito Sans" w:hAnsi="Nunito Sans"/>
          <w:color w:val="102E3B"/>
          <w:sz w:val="20"/>
          <w:szCs w:val="20"/>
        </w:rPr>
        <w:t xml:space="preserve">Si puede quedar expuesta información personal, se aplica nuestro Procedimiento de Respuesta ante Brechas de Datos, porque las leyes fijan plazos estrictos: según el RGPD, 72 horas para informar a la autoridad de control. Si hay dinero implicado, llame al banco de inmediato: actuar con rapidez a veces permite recuperar un pago. Los demás incidentes se registran conforme a nuestro Procedimiento de Notificación de Incidentes.</w:t>
      </w:r>
    </w:p>
    <w:p>
      <w:pPr>
        <w:pStyle w:val="Heading1"/>
        <w:keepNext/>
        <w:spacing w:after="160" w:before="360"/>
      </w:pPr>
      <w:r>
        <w:rPr>
          <w:rFonts w:ascii="DM Serif Display" w:cs="DM Serif Display" w:eastAsia="DM Serif Display" w:hAnsi="DM Serif Display"/>
          <w:color w:val="123C48"/>
          <w:sz w:val="40"/>
          <w:szCs w:val="40"/>
        </w:rPr>
        <w:t xml:space="preserve">Incorporaciones y salidas</w:t>
      </w:r>
    </w:p>
    <w:p>
      <w:pPr>
        <w:spacing w:after="120" w:before="0" w:line="300"/>
      </w:pPr>
      <w:r>
        <w:rPr>
          <w:rFonts w:ascii="Nunito Sans" w:cs="Nunito Sans" w:eastAsia="Nunito Sans" w:hAnsi="Nunito Sans"/>
          <w:color w:val="102E3B"/>
          <w:sz w:val="20"/>
          <w:szCs w:val="20"/>
        </w:rPr>
        <w:t xml:space="preserve">La persona responsable de TI usa la lista de verificación del Anexo B en cada incorporación y salida, incluidas las de personas voluntarias y contratistas. Las personas nuevas solo reciben acceso a lo que su rol necesita. Cuando cambia un rol, se retira el acceso que ya no se necesita. El último día de una persona, o antes, la persona responsable de TI retira todos sus accesos, recupera los dispositivos y transfiere los archivos y las cuentas de los que era propietaria. Si alguien se va en circunstancias difíciles, se le retira el acceso antes de comunicárselo, cuando sea lícito y seguro.</w:t>
      </w:r>
    </w:p>
    <w:p>
      <w:pPr>
        <w:pStyle w:val="Heading1"/>
        <w:keepNext/>
        <w:spacing w:after="160" w:before="360"/>
      </w:pPr>
      <w:r>
        <w:rPr>
          <w:rFonts w:ascii="DM Serif Display" w:cs="DM Serif Display" w:eastAsia="DM Serif Display" w:hAnsi="DM Serif Display"/>
          <w:color w:val="123C48"/>
          <w:sz w:val="40"/>
          <w:szCs w:val="40"/>
        </w:rPr>
        <w:t xml:space="preserve">Funciones y responsabilidades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76"/>
        <w:gridCol w:w="7048"/>
      </w:tblGrid>
      <w:tr>
        <w:trPr>
          <w:cantSplit/>
          <w:tblHeader/>
        </w:trPr>
        <w:tc>
          <w:tcPr>
            <w:tcW w:type="dxa" w:w="24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FUNCIÓN</w:t>
            </w:r>
          </w:p>
        </w:tc>
        <w:tc>
          <w:tcPr>
            <w:tcW w:type="dxa" w:w="704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RESPONSABILIDADES</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Órgano de gobierno (</w:t>
            </w:r>
            <w:r>
              <w:rPr>
                <w:rFonts w:ascii="Nunito Sans" w:cs="Nunito Sans" w:eastAsia="Nunito Sans" w:hAnsi="Nunito Sans"/>
                <w:color w:val="102E3B"/>
                <w:sz w:val="18"/>
                <w:szCs w:val="18"/>
                <w:highlight w:val="yellow"/>
              </w:rPr>
              <w:t xml:space="preserve">[patronato / junta directiva]</w:t>
            </w:r>
            <w:r>
              <w:rPr>
                <w:rFonts w:ascii="Nunito Sans" w:cs="Nunito Sans" w:eastAsia="Nunito Sans" w:hAnsi="Nunito Sans"/>
                <w:color w:val="102E3B"/>
                <w:sz w:val="18"/>
                <w:szCs w:val="18"/>
              </w:rPr>
              <w:t xml:space="preserve">)</w:t>
            </w:r>
          </w:p>
        </w:tc>
        <w:tc>
          <w:tcPr>
            <w:tcW w:type="dxa" w:w="704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Aprueba esta política, recibe un resumen anual de incidentes y financia la seguridad básica.</w:t>
            </w: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TI, </w:t>
            </w:r>
            <w:r>
              <w:rPr>
                <w:rFonts w:ascii="Nunito Sans" w:cs="Nunito Sans" w:eastAsia="Nunito Sans" w:hAnsi="Nunito Sans"/>
                <w:color w:val="102E3B"/>
                <w:sz w:val="18"/>
                <w:szCs w:val="18"/>
                <w:highlight w:val="yellow"/>
              </w:rPr>
              <w:t xml:space="preserve">[Nombre]</w:t>
            </w:r>
          </w:p>
        </w:tc>
        <w:tc>
          <w:tcPr>
            <w:tcW w:type="dxa" w:w="704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Gestiona las cuentas, los dispositivos y las herramientas aprobadas. Mantiene los Anexos A y B. Realiza las pruebas de copias de seguridad y las revisiones de accesos. Dirige la respuesta a los incidentes de seguridad.</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administradora suplente, </w:t>
            </w:r>
            <w:r>
              <w:rPr>
                <w:rFonts w:ascii="Nunito Sans" w:cs="Nunito Sans" w:eastAsia="Nunito Sans" w:hAnsi="Nunito Sans"/>
                <w:color w:val="102E3B"/>
                <w:sz w:val="18"/>
                <w:szCs w:val="18"/>
                <w:highlight w:val="yellow"/>
              </w:rPr>
              <w:t xml:space="preserve">[Nombre]</w:t>
            </w:r>
          </w:p>
        </w:tc>
        <w:tc>
          <w:tcPr>
            <w:tcW w:type="dxa" w:w="704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Tiene un segundo acceso de administración a los sistemas clave. Se ocupa de los incidentes cuando la persona responsable de TI no está disponible.</w:t>
            </w: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protección de datos, </w:t>
            </w:r>
            <w:r>
              <w:rPr>
                <w:rFonts w:ascii="Nunito Sans" w:cs="Nunito Sans" w:eastAsia="Nunito Sans" w:hAnsi="Nunito Sans"/>
                <w:color w:val="102E3B"/>
                <w:sz w:val="18"/>
                <w:szCs w:val="18"/>
                <w:highlight w:val="yellow"/>
              </w:rPr>
              <w:t xml:space="preserve">[Nombre]</w:t>
            </w:r>
          </w:p>
        </w:tc>
        <w:tc>
          <w:tcPr>
            <w:tcW w:type="dxa" w:w="704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Decide sobre cualquier brecha de datos que afecte a información personal, conforme a la Política de Protección de Datos.</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Responsables de área y personas propietarias de carpetas</w:t>
            </w:r>
          </w:p>
        </w:tc>
        <w:tc>
          <w:tcPr>
            <w:tcW w:type="dxa" w:w="704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 aseguran de que su equipo cumpla esta política, revisan el acceso a las carpetas e informan con antelación a la persona responsable de TI de las incorporaciones y salidas.</w:t>
            </w: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Todas las personas</w:t>
            </w:r>
          </w:p>
        </w:tc>
        <w:tc>
          <w:tcPr>
            <w:tcW w:type="dxa" w:w="704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Cumplen esta política, mantienen seguros sus dispositivos y contraseñas y notifican los incidentes de inmediato.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Registros</w:t>
      </w:r>
    </w:p>
    <w:p>
      <w:pPr>
        <w:spacing w:after="120" w:before="0" w:line="300"/>
      </w:pPr>
      <w:r>
        <w:rPr>
          <w:rFonts w:ascii="Nunito Sans" w:cs="Nunito Sans" w:eastAsia="Nunito Sans" w:hAnsi="Nunito Sans"/>
          <w:color w:val="102E3B"/>
          <w:sz w:val="20"/>
          <w:szCs w:val="20"/>
        </w:rPr>
        <w:t xml:space="preserve">La persona responsable de TI conserva la lista de cuentas clave, los Anexos A y B, los registros de las pruebas de copias de seguridad y de las revisiones de accesos, y el registro de incidentes en </w:t>
      </w:r>
      <w:r>
        <w:rPr>
          <w:rFonts w:ascii="Nunito Sans" w:cs="Nunito Sans" w:eastAsia="Nunito Sans" w:hAnsi="Nunito Sans"/>
          <w:color w:val="102E3B"/>
          <w:sz w:val="20"/>
          <w:szCs w:val="20"/>
          <w:highlight w:val="yellow"/>
        </w:rPr>
        <w:t xml:space="preserve">[ubicación segura]</w:t>
      </w:r>
      <w:r>
        <w:rPr>
          <w:rFonts w:ascii="Nunito Sans" w:cs="Nunito Sans" w:eastAsia="Nunito Sans" w:hAnsi="Nunito Sans"/>
          <w:color w:val="102E3B"/>
          <w:sz w:val="20"/>
          <w:szCs w:val="20"/>
        </w:rPr>
        <w:t xml:space="preserve">, con acceso limitado a la persona responsable de TI y a la persona administradora suplente.</w:t>
      </w:r>
    </w:p>
    <w:p>
      <w:pPr>
        <w:pStyle w:val="Heading1"/>
        <w:keepNext/>
        <w:spacing w:after="160" w:before="360"/>
      </w:pPr>
      <w:r>
        <w:rPr>
          <w:rFonts w:ascii="DM Serif Display" w:cs="DM Serif Display" w:eastAsia="DM Serif Display" w:hAnsi="DM Serif Display"/>
          <w:color w:val="123C48"/>
          <w:sz w:val="40"/>
          <w:szCs w:val="40"/>
        </w:rPr>
        <w:t xml:space="preserve">Si se incumple esta política</w:t>
      </w:r>
    </w:p>
    <w:p>
      <w:pPr>
        <w:spacing w:after="120" w:before="0" w:line="300"/>
      </w:pPr>
      <w:r>
        <w:rPr>
          <w:rFonts w:ascii="Nunito Sans" w:cs="Nunito Sans" w:eastAsia="Nunito Sans" w:hAnsi="Nunito Sans"/>
          <w:color w:val="102E3B"/>
          <w:sz w:val="20"/>
          <w:szCs w:val="20"/>
        </w:rPr>
        <w:t xml:space="preserve">Si usted incumple estas normas, primero intentamos entender por qué: a menudo una norma no está clara o una herramienta no se adapta al trabajo. Según el caso, podemos dar orientación o formación, retirar accesos o actuar conforme a nuestro Procedimiento Disciplinario y de Reclamaciones, hasta llegar al despido o a la terminación de un contrato o de un rol de voluntariado. El acceso no autorizado deliberado también puede constituir un delito.</w:t>
      </w:r>
    </w:p>
    <w:p>
      <w:pPr>
        <w:spacing w:after="120" w:before="0" w:line="300"/>
      </w:pPr>
      <w:r>
        <w:rPr>
          <w:rFonts w:ascii="Nunito Sans" w:cs="Nunito Sans" w:eastAsia="Nunito Sans" w:hAnsi="Nunito Sans"/>
          <w:color w:val="102E3B"/>
          <w:sz w:val="20"/>
          <w:szCs w:val="20"/>
        </w:rPr>
        <w:t xml:space="preserve">Nadie es sancionado por notificar con prontitud un incidente o un error. Ocultarlo agrava el daño.</w:t>
      </w:r>
    </w:p>
    <w:p>
      <w:pPr>
        <w:pStyle w:val="Heading1"/>
        <w:keepNext/>
        <w:spacing w:after="160" w:before="360"/>
      </w:pPr>
      <w:r>
        <w:rPr>
          <w:rFonts w:ascii="DM Serif Display" w:cs="DM Serif Display" w:eastAsia="DM Serif Display" w:hAnsi="DM Serif Display"/>
          <w:color w:val="123C48"/>
          <w:sz w:val="40"/>
          <w:szCs w:val="40"/>
        </w:rPr>
        <w:t xml:space="preserve">Seguimiento y revisión</w:t>
      </w:r>
    </w:p>
    <w:p>
      <w:pPr>
        <w:spacing w:after="120" w:before="0" w:line="300"/>
      </w:pPr>
      <w:r>
        <w:rPr>
          <w:rFonts w:ascii="Nunito Sans" w:cs="Nunito Sans" w:eastAsia="Nunito Sans" w:hAnsi="Nunito Sans"/>
          <w:color w:val="102E3B"/>
          <w:sz w:val="20"/>
          <w:szCs w:val="20"/>
        </w:rPr>
        <w:t xml:space="preserve">Cada </w:t>
      </w:r>
      <w:r>
        <w:rPr>
          <w:rFonts w:ascii="Nunito Sans" w:cs="Nunito Sans" w:eastAsia="Nunito Sans" w:hAnsi="Nunito Sans"/>
          <w:color w:val="102E3B"/>
          <w:sz w:val="20"/>
          <w:szCs w:val="20"/>
          <w:highlight w:val="yellow"/>
        </w:rPr>
        <w:t xml:space="preserve">[6 meses]</w:t>
      </w:r>
      <w:r>
        <w:rPr>
          <w:rFonts w:ascii="Nunito Sans" w:cs="Nunito Sans" w:eastAsia="Nunito Sans" w:hAnsi="Nunito Sans"/>
          <w:color w:val="102E3B"/>
          <w:sz w:val="20"/>
          <w:szCs w:val="20"/>
        </w:rPr>
        <w:t xml:space="preserve">, la persona responsable de TI comprueba la verificación en varios pasos, las actualizaciones de los dispositivos, las listas de accesos y las copias de seguridad. Revisa esta política cada año, después de cualquier incidente grave y cuando adoptamos un nuevo sistema importante, e informa al órgano de gobierno.</w:t>
      </w:r>
    </w:p>
    <w:p>
      <w:pPr>
        <w:pStyle w:val="Heading1"/>
        <w:keepNext/>
        <w:spacing w:after="160" w:before="360"/>
      </w:pPr>
      <w:r>
        <w:rPr>
          <w:rFonts w:ascii="DM Serif Display" w:cs="DM Serif Display" w:eastAsia="DM Serif Display" w:hAnsi="DM Serif Display"/>
          <w:color w:val="123C48"/>
          <w:sz w:val="40"/>
          <w:szCs w:val="40"/>
        </w:rPr>
        <w:t xml:space="preserve">Documentos relacionados</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Protección de Datos</w:t>
      </w:r>
    </w:p>
    <w:p>
      <w:pPr>
        <w:pStyle w:val="ListParagraph"/>
        <w:numPr>
          <w:ilvl w:val="0"/>
          <w:numId w:val="3"/>
        </w:numPr>
        <w:spacing w:after="80" w:line="290"/>
      </w:pPr>
      <w:r>
        <w:rPr>
          <w:rFonts w:ascii="Nunito Sans" w:cs="Nunito Sans" w:eastAsia="Nunito Sans" w:hAnsi="Nunito Sans"/>
          <w:color w:val="102E3B"/>
          <w:sz w:val="20"/>
          <w:szCs w:val="20"/>
        </w:rPr>
        <w:t xml:space="preserve">Procedimiento de Respuesta ante Brechas de Datos</w:t>
      </w:r>
    </w:p>
    <w:p>
      <w:pPr>
        <w:pStyle w:val="ListParagraph"/>
        <w:numPr>
          <w:ilvl w:val="0"/>
          <w:numId w:val="3"/>
        </w:numPr>
        <w:spacing w:after="80" w:line="290"/>
      </w:pPr>
      <w:r>
        <w:rPr>
          <w:rFonts w:ascii="Nunito Sans" w:cs="Nunito Sans" w:eastAsia="Nunito Sans" w:hAnsi="Nunito Sans"/>
          <w:color w:val="102E3B"/>
          <w:sz w:val="20"/>
          <w:szCs w:val="20"/>
        </w:rPr>
        <w:t xml:space="preserve">Procedimiento de Notificación de Incidentes</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Redes Sociales y Comunicaciones</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Controles Financieros</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Seguridad en Viajes y Deber de Cuidado</w:t>
      </w:r>
    </w:p>
    <w:p>
      <w:pPr>
        <w:pStyle w:val="ListParagraph"/>
        <w:numPr>
          <w:ilvl w:val="0"/>
          <w:numId w:val="3"/>
        </w:numPr>
        <w:spacing w:after="80" w:line="290"/>
      </w:pPr>
      <w:r>
        <w:rPr>
          <w:rFonts w:ascii="Nunito Sans" w:cs="Nunito Sans" w:eastAsia="Nunito Sans" w:hAnsi="Nunito Sans"/>
          <w:color w:val="102E3B"/>
          <w:sz w:val="20"/>
          <w:szCs w:val="20"/>
        </w:rPr>
        <w:t xml:space="preserve">Calendario de Conservación de Registros</w:t>
      </w:r>
    </w:p>
    <w:p>
      <w:pPr>
        <w:pStyle w:val="ListParagraph"/>
        <w:numPr>
          <w:ilvl w:val="0"/>
          <w:numId w:val="3"/>
        </w:numPr>
        <w:spacing w:after="80" w:line="290"/>
      </w:pPr>
      <w:r>
        <w:rPr>
          <w:rFonts w:ascii="Nunito Sans" w:cs="Nunito Sans" w:eastAsia="Nunito Sans" w:hAnsi="Nunito Sans"/>
          <w:color w:val="102E3B"/>
          <w:sz w:val="20"/>
          <w:szCs w:val="20"/>
        </w:rPr>
        <w:t xml:space="preserve">Código de Conducta</w:t>
      </w:r>
    </w:p>
    <w:p>
      <w:pPr>
        <w:pStyle w:val="Heading1"/>
        <w:keepNext/>
        <w:spacing w:after="160" w:before="360"/>
      </w:pPr>
      <w:r>
        <w:rPr>
          <w:rFonts w:ascii="DM Serif Display" w:cs="DM Serif Display" w:eastAsia="DM Serif Display" w:hAnsi="DM Serif Display"/>
          <w:color w:val="123C48"/>
          <w:sz w:val="40"/>
          <w:szCs w:val="40"/>
        </w:rPr>
        <w:t xml:space="preserve">Confirmación de lectura</w:t>
      </w:r>
    </w:p>
    <w:p>
      <w:pPr>
        <w:spacing w:after="120" w:before="0" w:line="300"/>
      </w:pPr>
      <w:r>
        <w:rPr>
          <w:rFonts w:ascii="Nunito Sans" w:cs="Nunito Sans" w:eastAsia="Nunito Sans" w:hAnsi="Nunito Sans"/>
          <w:color w:val="102E3B"/>
          <w:sz w:val="20"/>
          <w:szCs w:val="20"/>
        </w:rPr>
        <w:t xml:space="preserve">Todas las personas a las que se aplica esta política la confirman al incorporarse, y de nuevo cada vez que cambia de forma significativa.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DECLARACIÓN</w:t>
            </w:r>
          </w:p>
          <w:p>
            <w:pPr>
              <w:spacing w:after="120" w:before="0" w:line="300"/>
            </w:pPr>
            <w:r>
              <w:rPr>
                <w:rFonts w:ascii="Nunito Sans" w:cs="Nunito Sans" w:eastAsia="Nunito Sans" w:hAnsi="Nunito Sans"/>
                <w:color w:val="102E3B"/>
                <w:sz w:val="19"/>
                <w:szCs w:val="19"/>
              </w:rPr>
              <w:t xml:space="preserve">He leído la Política de TI y Seguridad de la Información de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y he tenido la oportunidad de hacer preguntas sobre ella. Mantendré seguros mis contraseñas y dispositivos, usaré solo herramientas aprobadas y notificaré de inmediato cualquier incidente de seguridad. Cuando me vaya, devolveré todos los dispositivos y eliminaré la información de trabajo de cualquier dispositivo personal.</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Cargo</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Anexo A: Herramientas aprobadas</w:t>
      </w:r>
    </w:p>
    <w:p>
      <w:pPr>
        <w:spacing w:after="120" w:before="0" w:line="300"/>
      </w:pPr>
      <w:r>
        <w:rPr>
          <w:rFonts w:ascii="Nunito Sans" w:cs="Nunito Sans" w:eastAsia="Nunito Sans" w:hAnsi="Nunito Sans"/>
          <w:color w:val="102E3B"/>
          <w:sz w:val="20"/>
          <w:szCs w:val="20"/>
        </w:rPr>
        <w:t xml:space="preserve">Las filas siguientes son </w:t>
      </w:r>
      <w:r>
        <w:rPr>
          <w:rFonts w:ascii="Nunito Sans" w:cs="Nunito Sans" w:eastAsia="Nunito Sans" w:hAnsi="Nunito Sans"/>
          <w:b/>
          <w:bCs/>
          <w:color w:val="102E3B"/>
          <w:sz w:val="20"/>
          <w:szCs w:val="20"/>
        </w:rPr>
        <w:t xml:space="preserve">ejemplos</w:t>
      </w:r>
      <w:r>
        <w:rPr>
          <w:rFonts w:ascii="Nunito Sans" w:cs="Nunito Sans" w:eastAsia="Nunito Sans" w:hAnsi="Nunito Sans"/>
          <w:color w:val="102E3B"/>
          <w:sz w:val="20"/>
          <w:szCs w:val="20"/>
        </w:rPr>
        <w:t xml:space="preserve">. Enumere las herramientas que su equipo usa realmente y qué información puede contener cada una.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2285"/>
        <w:gridCol w:w="2857"/>
        <w:gridCol w:w="2287"/>
      </w:tblGrid>
      <w:tr>
        <w:trPr>
          <w:cantSplit/>
          <w:tblHeader/>
        </w:trPr>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HERRAMIENTA</w:t>
            </w:r>
          </w:p>
        </w:tc>
        <w:tc>
          <w:tcPr>
            <w:tcW w:type="dxa" w:w="2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USO</w:t>
            </w:r>
          </w:p>
        </w:tc>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INFORMACIÓN PERMITIDA</w:t>
            </w:r>
          </w:p>
        </w:tc>
        <w:tc>
          <w:tcPr>
            <w:tcW w:type="dxa" w:w="228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PERSONAS ADMINISTRADORAS</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w:t>
            </w:r>
            <w:r>
              <w:rPr>
                <w:rFonts w:ascii="Nunito Sans" w:cs="Nunito Sans" w:eastAsia="Nunito Sans" w:hAnsi="Nunito Sans"/>
                <w:color w:val="102E3B"/>
                <w:sz w:val="18"/>
                <w:szCs w:val="18"/>
                <w:highlight w:val="yellow"/>
              </w:rPr>
              <w:t xml:space="preserve">[plataforma de correo electrónico y nube]</w:t>
            </w:r>
          </w:p>
        </w:tc>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Correo electrónico, documentos, calendarios, unidad compartida</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Toda la información de trabajo, con carpetas restringidas para los archivos sensibles</w:t>
            </w:r>
          </w:p>
        </w:tc>
        <w:tc>
          <w:tcPr>
            <w:tcW w:type="dxa" w:w="228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[Persona responsable de TI; persona administradora suplente]</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w:t>
            </w:r>
            <w:r>
              <w:rPr>
                <w:rFonts w:ascii="Nunito Sans" w:cs="Nunito Sans" w:eastAsia="Nunito Sans" w:hAnsi="Nunito Sans"/>
                <w:color w:val="102E3B"/>
                <w:sz w:val="18"/>
                <w:szCs w:val="18"/>
                <w:highlight w:val="yellow"/>
              </w:rPr>
              <w:t xml:space="preserve">[gestor de contraseñas]</w:t>
            </w:r>
          </w:p>
        </w:tc>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Guardar todas las contraseñas de trabajo y los códigos de respaldo</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Contraseñas y códigos de acceso</w:t>
            </w:r>
          </w:p>
        </w:tc>
        <w:tc>
          <w:tcPr>
            <w:tcW w:type="dxa" w:w="228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[Persona responsable de TI; persona administradora suplente]</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w:t>
            </w:r>
            <w:r>
              <w:rPr>
                <w:rFonts w:ascii="Nunito Sans" w:cs="Nunito Sans" w:eastAsia="Nunito Sans" w:hAnsi="Nunito Sans"/>
                <w:color w:val="102E3B"/>
                <w:sz w:val="18"/>
                <w:szCs w:val="18"/>
                <w:highlight w:val="yellow"/>
              </w:rPr>
              <w:t xml:space="preserve">[aplicación de recogida de datos]</w:t>
            </w:r>
          </w:p>
        </w:tc>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Registro y seguimiento en el terreno</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Información de participantes</w:t>
            </w:r>
          </w:p>
        </w:tc>
        <w:tc>
          <w:tcPr>
            <w:tcW w:type="dxa" w:w="228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[Persona responsable del programa; persona responsable de TI]</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w:t>
            </w:r>
            <w:r>
              <w:rPr>
                <w:rFonts w:ascii="Nunito Sans" w:cs="Nunito Sans" w:eastAsia="Nunito Sans" w:hAnsi="Nunito Sans"/>
                <w:color w:val="102E3B"/>
                <w:sz w:val="18"/>
                <w:szCs w:val="18"/>
                <w:highlight w:val="yellow"/>
              </w:rPr>
              <w:t xml:space="preserve">[aplicación de mensajería]</w:t>
            </w:r>
          </w:p>
        </w:tc>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Coordinación del equipo</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Ningún nombre, foto ni detalle de casos de participantes</w:t>
            </w:r>
          </w:p>
        </w:tc>
        <w:tc>
          <w:tcPr>
            <w:tcW w:type="dxa" w:w="228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[Persona responsable de TI]</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w:t>
            </w:r>
            <w:r>
              <w:rPr>
                <w:rFonts w:ascii="Nunito Sans" w:cs="Nunito Sans" w:eastAsia="Nunito Sans" w:hAnsi="Nunito Sans"/>
                <w:color w:val="102E3B"/>
                <w:sz w:val="18"/>
                <w:szCs w:val="18"/>
                <w:highlight w:val="yellow"/>
              </w:rPr>
              <w:t xml:space="preserve">[asistente de IA, plan empresarial]</w:t>
            </w:r>
          </w:p>
        </w:tc>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Redacción y traducción</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Solo información general y anonimizada</w:t>
            </w:r>
          </w:p>
        </w:tc>
        <w:tc>
          <w:tcPr>
            <w:tcW w:type="dxa" w:w="228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[Persona responsable de TI]</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Anexo B: Lista de verificación de accesos en incorporaciones y salidas</w:t>
      </w:r>
    </w:p>
    <w:p>
      <w:pPr>
        <w:spacing w:after="120" w:before="0" w:line="300"/>
      </w:pPr>
      <w:r>
        <w:rPr>
          <w:rFonts w:ascii="Nunito Sans" w:cs="Nunito Sans" w:eastAsia="Nunito Sans" w:hAnsi="Nunito Sans"/>
          <w:color w:val="102E3B"/>
          <w:sz w:val="20"/>
          <w:szCs w:val="20"/>
        </w:rPr>
        <w:t xml:space="preserve">Complete una lista de verificación por persona, incluidas las personas voluntarias y contratistas, y consérvela con sus registros.</w:t>
      </w:r>
    </w:p>
    <w:p>
      <w:pPr>
        <w:spacing w:after="120" w:before="0" w:line="300"/>
      </w:pPr>
      <w:r>
        <w:rPr>
          <w:rFonts w:ascii="Nunito Sans" w:cs="Nunito Sans" w:eastAsia="Nunito Sans" w:hAnsi="Nunito Sans"/>
          <w:color w:val="102E3B"/>
          <w:sz w:val="20"/>
          <w:szCs w:val="20"/>
        </w:rPr>
        <w:t xml:space="preserve">Nombre: </w:t>
      </w:r>
      <w:r>
        <w:rPr>
          <w:rFonts w:ascii="Nunito Sans" w:cs="Nunito Sans" w:eastAsia="Nunito Sans" w:hAnsi="Nunito Sans"/>
          <w:color w:val="102E3B"/>
          <w:sz w:val="20"/>
          <w:szCs w:val="20"/>
          <w:highlight w:val="yellow"/>
        </w:rPr>
        <w:t xml:space="preserve">[Nombre]</w:t>
      </w:r>
      <w:r>
        <w:rPr>
          <w:rFonts w:ascii="Nunito Sans" w:cs="Nunito Sans" w:eastAsia="Nunito Sans" w:hAnsi="Nunito Sans"/>
          <w:color w:val="102E3B"/>
          <w:sz w:val="20"/>
          <w:szCs w:val="20"/>
        </w:rPr>
        <w:t xml:space="preserve"> · Cargo: </w:t>
      </w:r>
      <w:r>
        <w:rPr>
          <w:rFonts w:ascii="Nunito Sans" w:cs="Nunito Sans" w:eastAsia="Nunito Sans" w:hAnsi="Nunito Sans"/>
          <w:color w:val="102E3B"/>
          <w:sz w:val="20"/>
          <w:szCs w:val="20"/>
          <w:highlight w:val="yellow"/>
        </w:rPr>
        <w:t xml:space="preserve">[Cargo]</w:t>
      </w:r>
      <w:r>
        <w:rPr>
          <w:rFonts w:ascii="Nunito Sans" w:cs="Nunito Sans" w:eastAsia="Nunito Sans" w:hAnsi="Nunito Sans"/>
          <w:color w:val="102E3B"/>
          <w:sz w:val="20"/>
          <w:szCs w:val="20"/>
        </w:rPr>
        <w:t xml:space="preserve"> · Fecha de inicio: </w:t>
      </w:r>
      <w:r>
        <w:rPr>
          <w:rFonts w:ascii="Nunito Sans" w:cs="Nunito Sans" w:eastAsia="Nunito Sans" w:hAnsi="Nunito Sans"/>
          <w:color w:val="102E3B"/>
          <w:sz w:val="20"/>
          <w:szCs w:val="20"/>
          <w:highlight w:val="yellow"/>
        </w:rPr>
        <w:t xml:space="preserve">[fecha]</w:t>
      </w:r>
      <w:r>
        <w:rPr>
          <w:rFonts w:ascii="Nunito Sans" w:cs="Nunito Sans" w:eastAsia="Nunito Sans" w:hAnsi="Nunito Sans"/>
          <w:color w:val="102E3B"/>
          <w:sz w:val="20"/>
          <w:szCs w:val="20"/>
        </w:rPr>
        <w:t xml:space="preserve"> · Fecha de finalización: </w:t>
      </w:r>
      <w:r>
        <w:rPr>
          <w:rFonts w:ascii="Nunito Sans" w:cs="Nunito Sans" w:eastAsia="Nunito Sans" w:hAnsi="Nunito Sans"/>
          <w:color w:val="102E3B"/>
          <w:sz w:val="20"/>
          <w:szCs w:val="20"/>
          <w:highlight w:val="yellow"/>
        </w:rPr>
        <w:t xml:space="preserve">[fecha]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USO DE LA LISTA DE VERIFICACIÓN</w:t>
            </w:r>
          </w:p>
          <w:p>
            <w:pPr>
              <w:spacing w:after="120" w:before="0" w:line="300"/>
            </w:pPr>
            <w:r>
              <w:rPr>
                <w:rFonts w:ascii="Nunito Sans" w:cs="Nunito Sans" w:eastAsia="Nunito Sans" w:hAnsi="Nunito Sans"/>
                <w:color w:val="102E3B"/>
                <w:sz w:val="19"/>
                <w:szCs w:val="19"/>
              </w:rPr>
              <w:t xml:space="preserve">Añade tus propios sistemas por su nombre, como tu banco, tu base de datos de donantes o tu herramienta de encuestas. Supervisar las cuentas de trabajo o leer el buzón de una persona que se va puede plantear problemas laborales y de privacidad en algunos países: comprueba tu ley local e indica en los contratos y en los acuerdos de voluntariado que las cuentas de trabajo pertenecen a la organización y que se puede acceder a ellas por necesidades de la actividad.</w:t>
            </w: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CUANDO ALGUIEN SE INCORPORA</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Cuenta de correo electrónico de la organización creada; no se usa el correo electrónico personal para trabajar</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Acceso concedido solo a las carpetas y sistemas que el rol necesita (enumérelos abajo)</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Cuenta del gestor de contraseñas configurada; bóvedas compartidas limitadas al rol</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Verificación en varios pasos activada en el correo electrónico y en todas las cuentas clave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Dispositivo entregado y registrado, o dispositivo personal comprobado según la sección 4 (cifrado, bloqueo de pantalla, actualizaciones)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Herramientas aprobadas explicadas, incluidas las normas sobre herramientas de IA</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Normas sobre phishing y verificación de pagos explicadas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Explicado cómo y a quién notificar un incidente de seguridad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Política de TI y Seguridad de la Información y Política de Protección de Datos leídas y confirmadas</w:t>
      </w:r>
    </w:p>
    <w:p>
      <w:pPr>
        <w:spacing w:after="120" w:before="0" w:line="300"/>
      </w:pPr>
      <w:r>
        <w:rPr>
          <w:rFonts w:ascii="Nunito Sans" w:cs="Nunito Sans" w:eastAsia="Nunito Sans" w:hAnsi="Nunito Sans"/>
          <w:color w:val="102E3B"/>
          <w:sz w:val="20"/>
          <w:szCs w:val="20"/>
        </w:rPr>
        <w:t xml:space="preserve">Sistemas y carpetas a los que la persona tiene acceso: </w:t>
      </w:r>
      <w:r>
        <w:rPr>
          <w:rFonts w:ascii="Nunito Sans" w:cs="Nunito Sans" w:eastAsia="Nunito Sans" w:hAnsi="Nunito Sans"/>
          <w:color w:val="102E3B"/>
          <w:sz w:val="20"/>
          <w:szCs w:val="20"/>
          <w:highlight w:val="yellow"/>
        </w:rPr>
        <w:t xml:space="preserve">[lista]</w:t>
      </w:r>
    </w:p>
    <w:p>
      <w:pPr>
        <w:keepNext/>
        <w:spacing w:after="80" w:before="120"/>
      </w:pPr>
      <w:r>
        <w:rPr>
          <w:rFonts w:ascii="Nunito Sans" w:cs="Nunito Sans" w:eastAsia="Nunito Sans" w:hAnsi="Nunito Sans"/>
          <w:b/>
          <w:bCs/>
          <w:color w:val="16746E"/>
          <w:spacing w:val="30"/>
          <w:sz w:val="15"/>
          <w:szCs w:val="15"/>
        </w:rPr>
        <w:t xml:space="preserve">CUANDO ALGUIEN CAMBIA DE ROL</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Accesos que ya no se necesitan retirados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Nuevos accesos concedidos y registrados</w:t>
      </w:r>
    </w:p>
    <w:p>
      <w:pPr>
        <w:keepNext/>
        <w:spacing w:after="80" w:before="120"/>
      </w:pPr>
      <w:r>
        <w:rPr>
          <w:rFonts w:ascii="Nunito Sans" w:cs="Nunito Sans" w:eastAsia="Nunito Sans" w:hAnsi="Nunito Sans"/>
          <w:b/>
          <w:bCs/>
          <w:color w:val="16746E"/>
          <w:spacing w:val="30"/>
          <w:sz w:val="15"/>
          <w:szCs w:val="15"/>
        </w:rPr>
        <w:t xml:space="preserve">CUANDO ALGUIEN SE VA</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Fecha de salida confirmada con la persona responsable de TI con al menos </w:t>
      </w:r>
      <w:r>
        <w:rPr>
          <w:rFonts w:ascii="Nunito Sans" w:cs="Nunito Sans" w:eastAsia="Nunito Sans" w:hAnsi="Nunito Sans"/>
          <w:color w:val="102E3B"/>
          <w:sz w:val="20"/>
          <w:szCs w:val="20"/>
          <w:highlight w:val="yellow"/>
        </w:rPr>
        <w:t xml:space="preserve">[5 días hábiles]</w:t>
      </w:r>
      <w:r>
        <w:rPr>
          <w:rFonts w:ascii="Nunito Sans" w:cs="Nunito Sans" w:eastAsia="Nunito Sans" w:hAnsi="Nunito Sans"/>
          <w:color w:val="102E3B"/>
          <w:sz w:val="20"/>
          <w:szCs w:val="20"/>
        </w:rPr>
        <w:t xml:space="preserve"> de antelación, cuando sea posible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Cuenta de correo electrónico suspendida o convertida en buzón compartido, con respuesta automática; reenvío configurado a </w:t>
      </w:r>
      <w:r>
        <w:rPr>
          <w:rFonts w:ascii="Nunito Sans" w:cs="Nunito Sans" w:eastAsia="Nunito Sans" w:hAnsi="Nunito Sans"/>
          <w:color w:val="102E3B"/>
          <w:sz w:val="20"/>
          <w:szCs w:val="20"/>
          <w:highlight w:val="yellow"/>
        </w:rPr>
        <w:t xml:space="preserve">[Nombre]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Archivos y carpetas de los que era propietaria transferidos a </w:t>
      </w:r>
      <w:r>
        <w:rPr>
          <w:rFonts w:ascii="Nunito Sans" w:cs="Nunito Sans" w:eastAsia="Nunito Sans" w:hAnsi="Nunito Sans"/>
          <w:color w:val="102E3B"/>
          <w:sz w:val="20"/>
          <w:szCs w:val="20"/>
          <w:highlight w:val="yellow"/>
        </w:rPr>
        <w:t xml:space="preserve">[Nombre]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Retirada de la unidad en la nube, las carpetas compartidas y los calendarios compartidos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Retirada del gestor de contraseñas; contraseñas compartidas que conocía cambiadas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Retirada como administradora o editora de las páginas de redes sociales, el sitio web, el dominio y las cuentas de publicidad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Retirada de las plataformas de finanzas, banca y pagos; autorizaciones bancarias y tarjetas actualizadas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Retirada de los grupos de mensajería y de las aplicaciones de recogida de datos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Dispositivos de la organización devueltos y borrados; llaves, tarjetas de acceso y memorias USB devueltas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Cuentas e información de trabajo eliminadas de los dispositivos personales, con confirmación por escrito</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Métodos de verificación en varios pasos vinculados a su teléfono personal eliminados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Recordatorio de su deber permanente de confidencialidad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Completado por (persona responsable de TI)</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Persona que se incorpora o se va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Historial del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VERSIÓN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FECHA</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CAMBIÓ</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APROBADO POR</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de mes de AAAA]</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Primera versión, adaptada de la plantilla Política de TI y Seguridad de la Información de Method into Impact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cargo]</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Adaptado de una plantilla de Method into Impact · Mejores bases. Organizaciones más fuertes.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F97D21C7-3E4C-42DF-ACD4-A7831ACDC6B8}"/>
  </w:font>
  <w:font w:name="DM Serif Display">
    <w:family w:val="auto"/>
    <w:pitch w:val="variable"/>
    <w:sig w:usb0="E0002AFF" w:usb1="C000247B" w:usb2="00000009" w:usb3="00000000" w:csb0="000001FF" w:csb1="00000000"/>
    <w:embedRegular r:id="rId2" w:fontKey="{87792E7E-BB48-5E94-9A7D-BD1D7872FF8D}"/>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[Nombre de la organización]</w:t>
    </w:r>
    <w:r>
      <w:rPr>
        <w:rFonts w:ascii="Nunito Sans" w:cs="Nunito Sans" w:eastAsia="Nunito Sans" w:hAnsi="Nunito Sans"/>
        <w:color w:val="5B6F78"/>
        <w:sz w:val="14"/>
        <w:szCs w:val="14"/>
      </w:rPr>
      <w:t xml:space="preserve">  |  Política de TI y Seguridad de la Información  |  Versión [1.0]  |  Plantilla de Method into Impact, edición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POLÍTICA DE TI Y SEGURIDAD DE LA INFORMACIÓN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84047304b5248b738443469294e6487b5bff68d.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Política de TI y Seguridad de la Información</dc:title>
  <dc:creator>Method into Impact</dc:creator>
  <dc:description>Las normas prácticas que sigue [[Nombre de la organización]] para mantener seguras sus cuentas, sus dispositivos y su información: desde las contraseñas y los teléfonos hasta las copias de seguridad, las herramientas de IA y lo que ocurre cuando alguien se va.</dc:description>
  <cp:lastModifiedBy>Un-named</cp:lastModifiedBy>
  <cp:revision>1</cp:revision>
  <dcterms:created xsi:type="dcterms:W3CDTF">2026-10-29T06:03:44.068Z</dcterms:created>
  <dcterms:modified xsi:type="dcterms:W3CDTF">2026-10-29T06:03:44.068Z</dcterms:modified>
</cp:coreProperties>
</file>

<file path=docProps/custom.xml><?xml version="1.0" encoding="utf-8"?>
<Properties xmlns="http://schemas.openxmlformats.org/officeDocument/2006/custom-properties" xmlns:vt="http://schemas.openxmlformats.org/officeDocument/2006/docPropsVTypes"/>
</file>