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POLÍTICA · IGUALDAD E INCLUSIÓN</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Política de Igualdad, Diversidad e Inclusión</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Cómo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trata a las personas con justicia, acoge la diferencia y elimina barreras en la forma en que seleccionamos y remuneramos a nuestro equipo, gestionamos nuestros programas e implicamos a las personas a las que atendemos.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Una política de igualdad, diversidad e inclusión establece cómo evitas la discriminación y abres tu trabajo a todas las personas a las que va dirigido. Los financiadores la piden cada vez más, y la legislación sobre igualdad de la mayoría de los países impone obligaciones a los empleadores. Sobre todo, te ayuda a llegar a las personas que a menudo quedan excluidas y a atenderlas, y a formar un equipo que las comprenda.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institucionales y fundaciones; agencias de las Naciones Unidas y ONG internacionales antes de establecer una alianza; personas candidatas a un empleo; tu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De 2 a 3 horas para adaptarla; 30 minutos para que un órgano de gobierno la apruebe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2 · Organise, Módulo 4 (Personas y cultura)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Código de Conducta · Política y Procedimiento contra el Acoso, la Intimidación y el Hostigamiento · Política y Procedimiento de Salvaguarda · Procedimiento de Quejas y Retroalimentación · Política y Procedimiento de Denuncia de Irregularidades · Política de Protección de Datos · Contrato de Trabajo · Acuerdo de Voluntariado · Términos de Referencia del Órgano de Gobierno · Procedimiento de Contratación Segura</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Política de Igualdad, Diversidad e Inclusión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Política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El personal, el voluntariado, las personas en prácticas, los miembros del órgano de gobierno, las personas contratistas y consultoras, y cualquier persona que represente a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las personas candidatas a puestos; las personas participantes en nuestros programas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[hola@tuorganizacion.org]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 quién se aplica esta política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Si se incumple esta política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Nuestros compromisos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Registros, confidencialidad y datos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Contextos delicados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Formación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Seguimiento de la diversidad</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Seguimiento y revisión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y responsabilidades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Documentos relacionados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Cómo plantear una inquietud</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Confirmación de lectura</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es </w:t>
            </w:r>
            <w:r>
              <w:rPr>
                <w:rFonts w:ascii="Nunito Sans" w:cs="Nunito Sans" w:eastAsia="Nunito Sans" w:hAnsi="Nunito Sans"/>
                <w:color w:val="102E3B"/>
                <w:sz w:val="19"/>
                <w:szCs w:val="19"/>
                <w:highlight w:val="yellow"/>
              </w:rPr>
              <w:t xml:space="preserve">[una organización pequeña de X personas / una organización nueva dirigida por sus fundadores]</w:t>
            </w:r>
            <w:r>
              <w:rPr>
                <w:rFonts w:ascii="Nunito Sans" w:cs="Nunito Sans" w:eastAsia="Nunito Sans" w:hAnsi="Nunito Sans"/>
                <w:color w:val="102E3B"/>
                <w:sz w:val="19"/>
                <w:szCs w:val="19"/>
              </w:rPr>
              <w:t xml:space="preserve">. Esta es nuestra </w:t>
            </w:r>
            <w:r>
              <w:rPr>
                <w:rFonts w:ascii="Nunito Sans" w:cs="Nunito Sans" w:eastAsia="Nunito Sans" w:hAnsi="Nunito Sans"/>
                <w:color w:val="102E3B"/>
                <w:sz w:val="19"/>
                <w:szCs w:val="19"/>
                <w:highlight w:val="yellow"/>
              </w:rPr>
              <w:t xml:space="preserve">[primera]</w:t>
            </w:r>
            <w:r>
              <w:rPr>
                <w:rFonts w:ascii="Nunito Sans" w:cs="Nunito Sans" w:eastAsia="Nunito Sans" w:hAnsi="Nunito Sans"/>
                <w:color w:val="102E3B"/>
                <w:sz w:val="19"/>
                <w:szCs w:val="19"/>
              </w:rPr>
              <w:t xml:space="preserve"> versión de esta política. Establece lo que hacemos ahora y quién es responsable. Añadiremos detalle, como un plan anual de inclusión, a medida que crezcamos. Mientras tanto:</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nuestra persona responsable de inclusión.</w:t>
            </w:r>
            <w:r>
              <w:rPr>
                <w:rFonts w:ascii="Nunito Sans" w:cs="Nunito Sans" w:eastAsia="Nunito Sans" w:hAnsi="Nunito Sans"/>
                <w:color w:val="102E3B"/>
                <w:sz w:val="19"/>
                <w:szCs w:val="19"/>
              </w:rPr>
              <w:t xml:space="preserve"> Asesora sobre esta política, apoya a las personas responsables de equipo en los ajustes y en la selección justa, e informa cada año al órgano de gobierno.</w:t>
            </w:r>
          </w:p>
          <w:p>
            <w:pPr>
              <w:pStyle w:val="ListParagraph"/>
              <w:numPr>
                <w:ilvl w:val="0"/>
                <w:numId w:val="3"/>
              </w:numPr>
              <w:spacing w:after="80" w:line="290"/>
            </w:pPr>
            <w:r>
              <w:rPr>
                <w:rFonts w:ascii="Nunito Sans" w:cs="Nunito Sans" w:eastAsia="Nunito Sans" w:hAnsi="Nunito Sans"/>
                <w:b/>
                <w:bCs/>
                <w:color w:val="102E3B"/>
                <w:sz w:val="19"/>
                <w:szCs w:val="19"/>
              </w:rPr>
              <w:t xml:space="preserve">Las inquietudes sobre discriminación</w:t>
            </w:r>
            <w:r>
              <w:rPr>
                <w:rFonts w:ascii="Nunito Sans" w:cs="Nunito Sans" w:eastAsia="Nunito Sans" w:hAnsi="Nunito Sans"/>
                <w:color w:val="102E3B"/>
                <w:sz w:val="19"/>
                <w:szCs w:val="19"/>
              </w:rPr>
              <w:t xml:space="preserve"> se dirigen a </w:t>
            </w:r>
            <w:r>
              <w:rPr>
                <w:rFonts w:ascii="Nunito Sans" w:cs="Nunito Sans" w:eastAsia="Nunito Sans" w:hAnsi="Nunito Sans"/>
                <w:color w:val="102E3B"/>
                <w:sz w:val="19"/>
                <w:szCs w:val="19"/>
                <w:highlight w:val="yellow"/>
              </w:rPr>
              <w:t xml:space="preserve">[Nombre, cargo]</w:t>
            </w:r>
            <w:r>
              <w:rPr>
                <w:rFonts w:ascii="Nunito Sans" w:cs="Nunito Sans" w:eastAsia="Nunito Sans" w:hAnsi="Nunito Sans"/>
                <w:color w:val="102E3B"/>
                <w:sz w:val="19"/>
                <w:szCs w:val="19"/>
              </w:rPr>
              <w:t xml:space="preserve">, o a </w:t>
            </w:r>
            <w:r>
              <w:rPr>
                <w:rFonts w:ascii="Nunito Sans" w:cs="Nunito Sans" w:eastAsia="Nunito Sans" w:hAnsi="Nunito Sans"/>
                <w:color w:val="102E3B"/>
                <w:sz w:val="19"/>
                <w:szCs w:val="19"/>
                <w:highlight w:val="yellow"/>
              </w:rPr>
              <w:t xml:space="preserve">[Nombre, cargo]</w:t>
            </w:r>
            <w:r>
              <w:rPr>
                <w:rFonts w:ascii="Nunito Sans" w:cs="Nunito Sans" w:eastAsia="Nunito Sans" w:hAnsi="Nunito Sans"/>
                <w:color w:val="102E3B"/>
                <w:sz w:val="19"/>
                <w:szCs w:val="19"/>
              </w:rPr>
              <w:t xml:space="preserve"> si la inquietud afecta a esa persona o a la persona fundadora.</w:t>
            </w:r>
          </w:p>
          <w:p>
            <w:pPr>
              <w:pStyle w:val="ListParagraph"/>
              <w:numPr>
                <w:ilvl w:val="0"/>
                <w:numId w:val="3"/>
              </w:numPr>
              <w:spacing w:after="80" w:line="290"/>
            </w:pPr>
            <w:r>
              <w:rPr>
                <w:rFonts w:ascii="Nunito Sans" w:cs="Nunito Sans" w:eastAsia="Nunito Sans" w:hAnsi="Nunito Sans"/>
                <w:b/>
                <w:bCs/>
                <w:color w:val="102E3B"/>
                <w:sz w:val="19"/>
                <w:szCs w:val="19"/>
              </w:rPr>
              <w:t xml:space="preserve">Revisamos esta política</w:t>
            </w:r>
            <w:r>
              <w:rPr>
                <w:rFonts w:ascii="Nunito Sans" w:cs="Nunito Sans" w:eastAsia="Nunito Sans" w:hAnsi="Nunito Sans"/>
                <w:color w:val="102E3B"/>
                <w:sz w:val="19"/>
                <w:szCs w:val="19"/>
              </w:rPr>
              <w:t xml:space="preserve"> al menos cada </w:t>
            </w:r>
            <w:r>
              <w:rPr>
                <w:rFonts w:ascii="Nunito Sans" w:cs="Nunito Sans" w:eastAsia="Nunito Sans" w:hAnsi="Nunito Sans"/>
                <w:color w:val="102E3B"/>
                <w:sz w:val="19"/>
                <w:szCs w:val="19"/>
                <w:highlight w:val="yellow"/>
              </w:rPr>
              <w:t xml:space="preserve">[dos años]</w:t>
            </w:r>
            <w:r>
              <w:rPr>
                <w:rFonts w:ascii="Nunito Sans" w:cs="Nunito Sans" w:eastAsia="Nunito Sans" w:hAnsi="Nunito Sans"/>
                <w:color w:val="102E3B"/>
                <w:sz w:val="19"/>
                <w:szCs w:val="19"/>
              </w:rPr>
              <w:t xml:space="preserve">, cuando cambia la ley y después de cualquier queja grave.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OCUPA ESTOS ROLES</w:t>
            </w:r>
          </w:p>
          <w:p>
            <w:pPr>
              <w:spacing w:after="120" w:before="0" w:line="300"/>
            </w:pPr>
            <w:r>
              <w:rPr>
                <w:rFonts w:ascii="Nunito Sans" w:cs="Nunito Sans" w:eastAsia="Nunito Sans" w:hAnsi="Nunito Sans"/>
                <w:color w:val="102E3B"/>
                <w:sz w:val="19"/>
                <w:szCs w:val="19"/>
              </w:rPr>
              <w:t xml:space="preserve">En un equipo pequeño, la persona responsable de inclusión suele ser la persona fundadora o quien se ocupa de los recursos humanos. Ayuda que tenga alguna formación en selección justa e inclusión de la discapacidad. El segundo contacto debe ser alguien que no dependa de la persona fundadora, como un miembro del órgano de gobierno, para que una queja sobre la persona fundadora tenga una vía segura.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Tratamos a todas las personas con justicia y respeto, y no discriminamos por ninguno de los motivos de la sección 1.</w:t>
            </w:r>
          </w:p>
          <w:p>
            <w:pPr>
              <w:pStyle w:val="ListParagraph"/>
              <w:numPr>
                <w:ilvl w:val="0"/>
                <w:numId w:val="3"/>
              </w:numPr>
              <w:spacing w:after="80" w:line="290"/>
            </w:pPr>
            <w:r>
              <w:rPr>
                <w:rFonts w:ascii="Nunito Sans" w:cs="Nunito Sans" w:eastAsia="Nunito Sans" w:hAnsi="Nunito Sans"/>
                <w:color w:val="102E3B"/>
                <w:sz w:val="19"/>
                <w:szCs w:val="19"/>
              </w:rPr>
              <w:t xml:space="preserve">Seleccionamos de forma abierta, elegimos según las competencias que requiere el puesto y remuneramos el trabajo de forma justa.</w:t>
            </w:r>
          </w:p>
          <w:p>
            <w:pPr>
              <w:pStyle w:val="ListParagraph"/>
              <w:numPr>
                <w:ilvl w:val="0"/>
                <w:numId w:val="3"/>
              </w:numPr>
              <w:spacing w:after="80" w:line="290"/>
            </w:pPr>
            <w:r>
              <w:rPr>
                <w:rFonts w:ascii="Nunito Sans" w:cs="Nunito Sans" w:eastAsia="Nunito Sans" w:hAnsi="Nunito Sans"/>
                <w:color w:val="102E3B"/>
                <w:sz w:val="19"/>
                <w:szCs w:val="19"/>
              </w:rPr>
              <w:t xml:space="preserve">Hacemos ajustes razonables para que las personas con discapacidad y otras personas que enfrentan barreras puedan trabajar con nosotros y usar nuestros servicios.</w:t>
            </w:r>
          </w:p>
          <w:p>
            <w:pPr>
              <w:pStyle w:val="ListParagraph"/>
              <w:numPr>
                <w:ilvl w:val="0"/>
                <w:numId w:val="3"/>
              </w:numPr>
              <w:spacing w:after="80" w:line="290"/>
            </w:pPr>
            <w:r>
              <w:rPr>
                <w:rFonts w:ascii="Nunito Sans" w:cs="Nunito Sans" w:eastAsia="Nunito Sans" w:hAnsi="Nunito Sans"/>
                <w:color w:val="102E3B"/>
                <w:sz w:val="19"/>
                <w:szCs w:val="19"/>
              </w:rPr>
              <w:t xml:space="preserve">Diseñamos los programas con las personas a las que atendemos, y nos aseguramos de que puedan participar quienes más a menudo quedan excluidos.</w:t>
            </w:r>
          </w:p>
          <w:p>
            <w:pPr>
              <w:pStyle w:val="ListParagraph"/>
              <w:numPr>
                <w:ilvl w:val="0"/>
                <w:numId w:val="3"/>
              </w:numPr>
              <w:spacing w:after="80" w:line="290"/>
            </w:pPr>
            <w:r>
              <w:rPr>
                <w:rFonts w:ascii="Nunito Sans" w:cs="Nunito Sans" w:eastAsia="Nunito Sans" w:hAnsi="Nunito Sans"/>
                <w:color w:val="102E3B"/>
                <w:sz w:val="19"/>
                <w:szCs w:val="19"/>
              </w:rPr>
              <w:t xml:space="preserve">Nos comunicamos en los idiomas y formatos que las personas entienden.</w:t>
            </w:r>
          </w:p>
          <w:p>
            <w:pPr>
              <w:pStyle w:val="ListParagraph"/>
              <w:numPr>
                <w:ilvl w:val="0"/>
                <w:numId w:val="3"/>
              </w:numPr>
              <w:spacing w:after="80" w:line="290"/>
            </w:pPr>
            <w:r>
              <w:rPr>
                <w:rFonts w:ascii="Nunito Sans" w:cs="Nunito Sans" w:eastAsia="Nunito Sans" w:hAnsi="Nunito Sans"/>
                <w:color w:val="102E3B"/>
                <w:sz w:val="19"/>
                <w:szCs w:val="19"/>
              </w:rPr>
              <w:t xml:space="preserve">Los datos sobre diversidad son voluntarios y confidenciales. Nunca recogemos datos que puedan poner a alguien en riesgo.</w:t>
            </w:r>
          </w:p>
          <w:p>
            <w:pPr>
              <w:pStyle w:val="ListParagraph"/>
              <w:numPr>
                <w:ilvl w:val="0"/>
                <w:numId w:val="3"/>
              </w:numPr>
              <w:spacing w:after="80" w:line="290"/>
            </w:pPr>
            <w:r>
              <w:rPr>
                <w:rFonts w:ascii="Nunito Sans" w:cs="Nunito Sans" w:eastAsia="Nunito Sans" w:hAnsi="Nunito Sans"/>
                <w:color w:val="102E3B"/>
                <w:sz w:val="19"/>
                <w:szCs w:val="19"/>
              </w:rPr>
              <w:t xml:space="preserve">La discriminación, el acoso y las represalias son faltas disciplinarias. Cualquier persona puede plantear una inquietud sin miedo.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 quién se aplica esta política</w:t>
      </w:r>
    </w:p>
    <w:p>
      <w:pPr>
        <w:spacing w:after="120" w:before="0" w:line="300"/>
      </w:pPr>
      <w:r>
        <w:rPr>
          <w:rFonts w:ascii="Nunito Sans" w:cs="Nunito Sans" w:eastAsia="Nunito Sans" w:hAnsi="Nunito Sans"/>
          <w:color w:val="102E3B"/>
          <w:sz w:val="20"/>
          <w:szCs w:val="20"/>
        </w:rPr>
        <w:t xml:space="preserve">Esta política se aplica a todas las personas que trabajan con o para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el personal, el voluntariado, las personas en prácticas, los miembros del órgano de gobierno, las personas contratistas y consultoras. Protege a esas personas, a quienes se postulan a un empleo o a un voluntariado, a las personas participantes en nuestros programas, a las organizaciones socias y a las personas del público que tratan con nosotros.</w:t>
      </w:r>
    </w:p>
    <w:p>
      <w:pPr>
        <w:spacing w:after="120" w:before="0" w:line="300"/>
      </w:pPr>
      <w:r>
        <w:rPr>
          <w:rFonts w:ascii="Nunito Sans" w:cs="Nunito Sans" w:eastAsia="Nunito Sans" w:hAnsi="Nunito Sans"/>
          <w:color w:val="102E3B"/>
          <w:sz w:val="20"/>
          <w:szCs w:val="20"/>
        </w:rPr>
        <w:t xml:space="preserve">Se aplica a todo lo que hacemos: la selección, la remuneración, la formación, la promoción y la finalización del empleo; cómo diseñamos y ejecutamos los programas; nuestras comunicaciones; la elección de organizaciones socias y proveedores; y nuestro órgano de gobierno.</w:t>
      </w:r>
    </w:p>
    <w:p>
      <w:pPr>
        <w:spacing w:after="120" w:before="0" w:line="300"/>
      </w:pPr>
      <w:r>
        <w:rPr>
          <w:rFonts w:ascii="Nunito Sans" w:cs="Nunito Sans" w:eastAsia="Nunito Sans" w:hAnsi="Nunito Sans"/>
          <w:b/>
          <w:bCs/>
          <w:color w:val="102E3B"/>
          <w:sz w:val="20"/>
          <w:szCs w:val="20"/>
        </w:rPr>
        <w:t xml:space="preserve">Ley.</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está registrada en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y cumple su legislación sobre igualdad y empleo. Cuando trabajamos en otros países, también cumplimos la ley de esos países. Cuando esta política fija un estándar más alto que la ley, seguimos esta política, siempre que hacerlo sea lícito y seguro.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LA LEGISLACIÓN SOBRE IGUALDAD DE TU PAÍS</w:t>
            </w:r>
          </w:p>
          <w:p>
            <w:pPr>
              <w:spacing w:after="120" w:before="0" w:line="300"/>
            </w:pPr>
            <w:r>
              <w:rPr>
                <w:rFonts w:ascii="Nunito Sans" w:cs="Nunito Sans" w:eastAsia="Nunito Sans" w:hAnsi="Nunito Sans"/>
                <w:color w:val="102E3B"/>
                <w:sz w:val="19"/>
                <w:szCs w:val="19"/>
              </w:rPr>
              <w:t xml:space="preserve">Indica las principales leyes aplicables. Ejemplos:</w:t>
            </w:r>
          </w:p>
          <w:p>
            <w:pPr>
              <w:pStyle w:val="ListParagraph"/>
              <w:numPr>
                <w:ilvl w:val="0"/>
                <w:numId w:val="3"/>
              </w:numPr>
              <w:spacing w:after="80" w:line="290"/>
            </w:pPr>
            <w:r>
              <w:rPr>
                <w:rFonts w:ascii="Nunito Sans" w:cs="Nunito Sans" w:eastAsia="Nunito Sans" w:hAnsi="Nunito Sans"/>
                <w:b/>
                <w:bCs/>
                <w:color w:val="102E3B"/>
                <w:sz w:val="19"/>
                <w:szCs w:val="19"/>
              </w:rPr>
              <w:t xml:space="preserve">Kenia:</w:t>
            </w:r>
            <w:r>
              <w:rPr>
                <w:rFonts w:ascii="Nunito Sans" w:cs="Nunito Sans" w:eastAsia="Nunito Sans" w:hAnsi="Nunito Sans"/>
                <w:color w:val="102E3B"/>
                <w:sz w:val="19"/>
                <w:szCs w:val="19"/>
              </w:rPr>
              <w:t xml:space="preserve"> el artículo 27 de la Constitución de Kenia de 2010 (igualdad y no discriminación) y la sección 5 de la Employment Act 2007.</w:t>
            </w:r>
          </w:p>
          <w:p>
            <w:pPr>
              <w:pStyle w:val="ListParagraph"/>
              <w:numPr>
                <w:ilvl w:val="0"/>
                <w:numId w:val="3"/>
              </w:numPr>
              <w:spacing w:after="80" w:line="290"/>
            </w:pPr>
            <w:r>
              <w:rPr>
                <w:rFonts w:ascii="Nunito Sans" w:cs="Nunito Sans" w:eastAsia="Nunito Sans" w:hAnsi="Nunito Sans"/>
                <w:b/>
                <w:bCs/>
                <w:color w:val="102E3B"/>
                <w:sz w:val="19"/>
                <w:szCs w:val="19"/>
              </w:rPr>
              <w:t xml:space="preserve">Sudáfrica:</w:t>
            </w:r>
            <w:r>
              <w:rPr>
                <w:rFonts w:ascii="Nunito Sans" w:cs="Nunito Sans" w:eastAsia="Nunito Sans" w:hAnsi="Nunito Sans"/>
                <w:color w:val="102E3B"/>
                <w:sz w:val="19"/>
                <w:szCs w:val="19"/>
              </w:rPr>
              <w:t xml:space="preserve"> la Employment Equity Act 1998 y la Promotion of Equality and Prevention of Unfair Discrimination Act 2000.</w:t>
            </w:r>
          </w:p>
          <w:p>
            <w:pPr>
              <w:pStyle w:val="ListParagraph"/>
              <w:numPr>
                <w:ilvl w:val="0"/>
                <w:numId w:val="3"/>
              </w:numPr>
              <w:spacing w:after="80" w:line="290"/>
            </w:pPr>
            <w:r>
              <w:rPr>
                <w:rFonts w:ascii="Nunito Sans" w:cs="Nunito Sans" w:eastAsia="Nunito Sans" w:hAnsi="Nunito Sans"/>
                <w:b/>
                <w:bCs/>
                <w:color w:val="102E3B"/>
                <w:sz w:val="19"/>
                <w:szCs w:val="19"/>
              </w:rPr>
              <w:t xml:space="preserve">Brasil:</w:t>
            </w:r>
            <w:r>
              <w:rPr>
                <w:rFonts w:ascii="Nunito Sans" w:cs="Nunito Sans" w:eastAsia="Nunito Sans" w:hAnsi="Nunito Sans"/>
                <w:color w:val="102E3B"/>
                <w:sz w:val="19"/>
                <w:szCs w:val="19"/>
              </w:rPr>
              <w:t xml:space="preserve"> la Ley Brasileña de Inclusión de la Persona con Discapacidad (Ley 13.146 de 2015), y la cuota de contratación de personas con discapacidad que se aplica a los empleadores con 100 o más personas empleadas (Ley 8.213 de 1991, artículo 93).</w:t>
            </w:r>
          </w:p>
          <w:p>
            <w:pPr>
              <w:pStyle w:val="ListParagraph"/>
              <w:numPr>
                <w:ilvl w:val="0"/>
                <w:numId w:val="3"/>
              </w:numPr>
              <w:spacing w:after="80" w:line="290"/>
            </w:pPr>
            <w:r>
              <w:rPr>
                <w:rFonts w:ascii="Nunito Sans" w:cs="Nunito Sans" w:eastAsia="Nunito Sans" w:hAnsi="Nunito Sans"/>
                <w:b/>
                <w:bCs/>
                <w:color w:val="102E3B"/>
                <w:sz w:val="19"/>
                <w:szCs w:val="19"/>
              </w:rPr>
              <w:t xml:space="preserve">Reino Unido:</w:t>
            </w:r>
            <w:r>
              <w:rPr>
                <w:rFonts w:ascii="Nunito Sans" w:cs="Nunito Sans" w:eastAsia="Nunito Sans" w:hAnsi="Nunito Sans"/>
                <w:color w:val="102E3B"/>
                <w:sz w:val="19"/>
                <w:szCs w:val="19"/>
              </w:rPr>
              <w:t xml:space="preserve"> la Equality Act 2010, que enumera nueve características protegidas.</w:t>
            </w:r>
          </w:p>
          <w:p>
            <w:pPr>
              <w:pStyle w:val="ListParagraph"/>
              <w:numPr>
                <w:ilvl w:val="0"/>
                <w:numId w:val="3"/>
              </w:numPr>
              <w:spacing w:after="80" w:line="290"/>
            </w:pPr>
            <w:r>
              <w:rPr>
                <w:rFonts w:ascii="Nunito Sans" w:cs="Nunito Sans" w:eastAsia="Nunito Sans" w:hAnsi="Nunito Sans"/>
                <w:b/>
                <w:bCs/>
                <w:color w:val="102E3B"/>
                <w:sz w:val="19"/>
                <w:szCs w:val="19"/>
              </w:rPr>
              <w:t xml:space="preserve">India:</w:t>
            </w:r>
            <w:r>
              <w:rPr>
                <w:rFonts w:ascii="Nunito Sans" w:cs="Nunito Sans" w:eastAsia="Nunito Sans" w:hAnsi="Nunito Sans"/>
                <w:color w:val="102E3B"/>
                <w:sz w:val="19"/>
                <w:szCs w:val="19"/>
              </w:rPr>
              <w:t xml:space="preserve"> los derechos de igualdad de la Constitución y la Rights of Persons with Disabilities Act 2016.</w:t>
            </w:r>
          </w:p>
          <w:p>
            <w:pPr>
              <w:spacing w:after="120" w:before="0" w:line="300"/>
            </w:pPr>
            <w:r>
              <w:rPr>
                <w:rFonts w:ascii="Nunito Sans" w:cs="Nunito Sans" w:eastAsia="Nunito Sans" w:hAnsi="Nunito Sans"/>
                <w:color w:val="102E3B"/>
                <w:sz w:val="19"/>
                <w:szCs w:val="19"/>
              </w:rPr>
              <w:t xml:space="preserve">Entre las referencias internacionales están los Convenios 100 (igualdad de remuneración) y 111 (discriminación en el empleo) de la Organización Internacional del Trabajo (OIT) y la Convención de las Naciones Unidas sobre los Derechos de las Personas con Discapacidad. Algunas leyes exigen políticas escritas, planes en el lugar de trabajo o informes a partir de cierto número de personas empleadas: revisa tu ley local sobre los umbrales.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Nuestros compromisos</w:t>
      </w:r>
    </w:p>
    <w:p>
      <w:pPr>
        <w:pStyle w:val="Heading2"/>
        <w:keepNext/>
        <w:spacing w:after="120" w:before="280"/>
      </w:pPr>
      <w:r>
        <w:rPr>
          <w:rFonts w:ascii="DM Serif Display" w:cs="DM Serif Display" w:eastAsia="DM Serif Display" w:hAnsi="DM Serif Display"/>
          <w:color w:val="123C48"/>
          <w:sz w:val="28"/>
          <w:szCs w:val="28"/>
        </w:rPr>
        <w:t xml:space="preserve">1. No discriminamos</w:t>
      </w:r>
    </w:p>
    <w:p>
      <w:pPr>
        <w:spacing w:after="120" w:before="0" w:line="300"/>
      </w:pPr>
      <w:r>
        <w:rPr>
          <w:rFonts w:ascii="Nunito Sans" w:cs="Nunito Sans" w:eastAsia="Nunito Sans" w:hAnsi="Nunito Sans"/>
          <w:color w:val="102E3B"/>
          <w:sz w:val="20"/>
          <w:szCs w:val="20"/>
        </w:rPr>
        <w:t xml:space="preserve">No tratamos a nadie de forma menos favorable, directa o indirectamente, por ser quien es. Esto incluye, entre otros motivos:</w:t>
      </w:r>
    </w:p>
    <w:p>
      <w:pPr>
        <w:pStyle w:val="ListParagraph"/>
        <w:numPr>
          <w:ilvl w:val="0"/>
          <w:numId w:val="3"/>
        </w:numPr>
        <w:spacing w:after="80" w:line="290"/>
      </w:pPr>
      <w:r>
        <w:rPr>
          <w:rFonts w:ascii="Nunito Sans" w:cs="Nunito Sans" w:eastAsia="Nunito Sans" w:hAnsi="Nunito Sans"/>
          <w:color w:val="102E3B"/>
          <w:sz w:val="20"/>
          <w:szCs w:val="20"/>
        </w:rPr>
        <w:t xml:space="preserve">la edad;</w:t>
      </w:r>
    </w:p>
    <w:p>
      <w:pPr>
        <w:pStyle w:val="ListParagraph"/>
        <w:numPr>
          <w:ilvl w:val="0"/>
          <w:numId w:val="3"/>
        </w:numPr>
        <w:spacing w:after="80" w:line="290"/>
      </w:pPr>
      <w:r>
        <w:rPr>
          <w:rFonts w:ascii="Nunito Sans" w:cs="Nunito Sans" w:eastAsia="Nunito Sans" w:hAnsi="Nunito Sans"/>
          <w:color w:val="102E3B"/>
          <w:sz w:val="20"/>
          <w:szCs w:val="20"/>
        </w:rPr>
        <w:t xml:space="preserve">la discapacidad, incluida la discapacidad física, sensorial, intelectual y psicosocial;</w:t>
      </w:r>
    </w:p>
    <w:p>
      <w:pPr>
        <w:pStyle w:val="ListParagraph"/>
        <w:numPr>
          <w:ilvl w:val="0"/>
          <w:numId w:val="3"/>
        </w:numPr>
        <w:spacing w:after="80" w:line="290"/>
      </w:pPr>
      <w:r>
        <w:rPr>
          <w:rFonts w:ascii="Nunito Sans" w:cs="Nunito Sans" w:eastAsia="Nunito Sans" w:hAnsi="Nunito Sans"/>
          <w:color w:val="102E3B"/>
          <w:sz w:val="20"/>
          <w:szCs w:val="20"/>
        </w:rPr>
        <w:t xml:space="preserve">el sexo, el género, la identidad de género y la expresión de género;</w:t>
      </w:r>
    </w:p>
    <w:p>
      <w:pPr>
        <w:pStyle w:val="ListParagraph"/>
        <w:numPr>
          <w:ilvl w:val="0"/>
          <w:numId w:val="3"/>
        </w:numPr>
        <w:spacing w:after="80" w:line="290"/>
      </w:pPr>
      <w:r>
        <w:rPr>
          <w:rFonts w:ascii="Nunito Sans" w:cs="Nunito Sans" w:eastAsia="Nunito Sans" w:hAnsi="Nunito Sans"/>
          <w:color w:val="102E3B"/>
          <w:sz w:val="20"/>
          <w:szCs w:val="20"/>
        </w:rPr>
        <w:t xml:space="preserve">la orientación sexual;</w:t>
      </w:r>
    </w:p>
    <w:p>
      <w:pPr>
        <w:pStyle w:val="ListParagraph"/>
        <w:numPr>
          <w:ilvl w:val="0"/>
          <w:numId w:val="3"/>
        </w:numPr>
        <w:spacing w:after="80" w:line="290"/>
      </w:pPr>
      <w:r>
        <w:rPr>
          <w:rFonts w:ascii="Nunito Sans" w:cs="Nunito Sans" w:eastAsia="Nunito Sans" w:hAnsi="Nunito Sans"/>
          <w:color w:val="102E3B"/>
          <w:sz w:val="20"/>
          <w:szCs w:val="20"/>
        </w:rPr>
        <w:t xml:space="preserve">el estado civil, la unión civil o la situación familiar, y las responsabilidades de cuidado;</w:t>
      </w:r>
    </w:p>
    <w:p>
      <w:pPr>
        <w:pStyle w:val="ListParagraph"/>
        <w:numPr>
          <w:ilvl w:val="0"/>
          <w:numId w:val="3"/>
        </w:numPr>
        <w:spacing w:after="80" w:line="290"/>
      </w:pPr>
      <w:r>
        <w:rPr>
          <w:rFonts w:ascii="Nunito Sans" w:cs="Nunito Sans" w:eastAsia="Nunito Sans" w:hAnsi="Nunito Sans"/>
          <w:color w:val="102E3B"/>
          <w:sz w:val="20"/>
          <w:szCs w:val="20"/>
        </w:rPr>
        <w:t xml:space="preserve">el embarazo, la maternidad y la lactancia;</w:t>
      </w:r>
    </w:p>
    <w:p>
      <w:pPr>
        <w:pStyle w:val="ListParagraph"/>
        <w:numPr>
          <w:ilvl w:val="0"/>
          <w:numId w:val="3"/>
        </w:numPr>
        <w:spacing w:after="80" w:line="290"/>
      </w:pPr>
      <w:r>
        <w:rPr>
          <w:rFonts w:ascii="Nunito Sans" w:cs="Nunito Sans" w:eastAsia="Nunito Sans" w:hAnsi="Nunito Sans"/>
          <w:color w:val="102E3B"/>
          <w:sz w:val="20"/>
          <w:szCs w:val="20"/>
        </w:rPr>
        <w:t xml:space="preserve">la raza, el color, el origen étnico, la tribu, el clan, la casta y la ascendencia;</w:t>
      </w:r>
    </w:p>
    <w:p>
      <w:pPr>
        <w:pStyle w:val="ListParagraph"/>
        <w:numPr>
          <w:ilvl w:val="0"/>
          <w:numId w:val="3"/>
        </w:numPr>
        <w:spacing w:after="80" w:line="290"/>
      </w:pPr>
      <w:r>
        <w:rPr>
          <w:rFonts w:ascii="Nunito Sans" w:cs="Nunito Sans" w:eastAsia="Nunito Sans" w:hAnsi="Nunito Sans"/>
          <w:color w:val="102E3B"/>
          <w:sz w:val="20"/>
          <w:szCs w:val="20"/>
        </w:rPr>
        <w:t xml:space="preserve">la nacionalidad, el origen nacional o social, y la condición migratoria, de persona refugiada o de ciudadanía;</w:t>
      </w:r>
    </w:p>
    <w:p>
      <w:pPr>
        <w:pStyle w:val="ListParagraph"/>
        <w:numPr>
          <w:ilvl w:val="0"/>
          <w:numId w:val="3"/>
        </w:numPr>
        <w:spacing w:after="80" w:line="290"/>
      </w:pPr>
      <w:r>
        <w:rPr>
          <w:rFonts w:ascii="Nunito Sans" w:cs="Nunito Sans" w:eastAsia="Nunito Sans" w:hAnsi="Nunito Sans"/>
          <w:color w:val="102E3B"/>
          <w:sz w:val="20"/>
          <w:szCs w:val="20"/>
        </w:rPr>
        <w:t xml:space="preserve">el idioma y el acento;</w:t>
      </w:r>
    </w:p>
    <w:p>
      <w:pPr>
        <w:pStyle w:val="ListParagraph"/>
        <w:numPr>
          <w:ilvl w:val="0"/>
          <w:numId w:val="3"/>
        </w:numPr>
        <w:spacing w:after="80" w:line="290"/>
      </w:pPr>
      <w:r>
        <w:rPr>
          <w:rFonts w:ascii="Nunito Sans" w:cs="Nunito Sans" w:eastAsia="Nunito Sans" w:hAnsi="Nunito Sans"/>
          <w:color w:val="102E3B"/>
          <w:sz w:val="20"/>
          <w:szCs w:val="20"/>
        </w:rPr>
        <w:t xml:space="preserve">la religión o las creencias, o no tener religión;</w:t>
      </w:r>
    </w:p>
    <w:p>
      <w:pPr>
        <w:pStyle w:val="ListParagraph"/>
        <w:numPr>
          <w:ilvl w:val="0"/>
          <w:numId w:val="3"/>
        </w:numPr>
        <w:spacing w:after="80" w:line="290"/>
      </w:pPr>
      <w:r>
        <w:rPr>
          <w:rFonts w:ascii="Nunito Sans" w:cs="Nunito Sans" w:eastAsia="Nunito Sans" w:hAnsi="Nunito Sans"/>
          <w:color w:val="102E3B"/>
          <w:sz w:val="20"/>
          <w:szCs w:val="20"/>
        </w:rPr>
        <w:t xml:space="preserve">la opinión política;</w:t>
      </w:r>
    </w:p>
    <w:p>
      <w:pPr>
        <w:pStyle w:val="ListParagraph"/>
        <w:numPr>
          <w:ilvl w:val="0"/>
          <w:numId w:val="3"/>
        </w:numPr>
        <w:spacing w:after="80" w:line="290"/>
      </w:pPr>
      <w:r>
        <w:rPr>
          <w:rFonts w:ascii="Nunito Sans" w:cs="Nunito Sans" w:eastAsia="Nunito Sans" w:hAnsi="Nunito Sans"/>
          <w:color w:val="102E3B"/>
          <w:sz w:val="20"/>
          <w:szCs w:val="20"/>
        </w:rPr>
        <w:t xml:space="preserve">el estado de salud, incluido el estado serológico respecto del VIH;</w:t>
      </w:r>
    </w:p>
    <w:p>
      <w:pPr>
        <w:pStyle w:val="ListParagraph"/>
        <w:numPr>
          <w:ilvl w:val="0"/>
          <w:numId w:val="3"/>
        </w:numPr>
        <w:spacing w:after="80" w:line="290"/>
      </w:pPr>
      <w:r>
        <w:rPr>
          <w:rFonts w:ascii="Nunito Sans" w:cs="Nunito Sans" w:eastAsia="Nunito Sans" w:hAnsi="Nunito Sans"/>
          <w:color w:val="102E3B"/>
          <w:sz w:val="20"/>
          <w:szCs w:val="20"/>
        </w:rPr>
        <w:t xml:space="preserve">la situación socioeconómica, la educación y el lugar donde vive la persona;</w:t>
      </w:r>
    </w:p>
    <w:p>
      <w:pPr>
        <w:pStyle w:val="ListParagraph"/>
        <w:numPr>
          <w:ilvl w:val="0"/>
          <w:numId w:val="3"/>
        </w:numPr>
        <w:spacing w:after="80" w:line="290"/>
      </w:pPr>
      <w:r>
        <w:rPr>
          <w:rFonts w:ascii="Nunito Sans" w:cs="Nunito Sans" w:eastAsia="Nunito Sans" w:hAnsi="Nunito Sans"/>
          <w:color w:val="102E3B"/>
          <w:sz w:val="20"/>
          <w:szCs w:val="20"/>
        </w:rPr>
        <w:t xml:space="preserve">la identidad indígena;</w:t>
      </w:r>
    </w:p>
    <w:p>
      <w:pPr>
        <w:pStyle w:val="ListParagraph"/>
        <w:numPr>
          <w:ilvl w:val="0"/>
          <w:numId w:val="3"/>
        </w:numPr>
        <w:spacing w:after="80" w:line="290"/>
      </w:pPr>
      <w:r>
        <w:rPr>
          <w:rFonts w:ascii="Nunito Sans" w:cs="Nunito Sans" w:eastAsia="Nunito Sans" w:hAnsi="Nunito Sans"/>
          <w:color w:val="102E3B"/>
          <w:sz w:val="20"/>
          <w:szCs w:val="20"/>
        </w:rPr>
        <w:t xml:space="preserve">la afiliación sindical;</w:t>
      </w:r>
    </w:p>
    <w:p>
      <w:pPr>
        <w:pStyle w:val="ListParagraph"/>
        <w:numPr>
          <w:ilvl w:val="0"/>
          <w:numId w:val="3"/>
        </w:numPr>
        <w:spacing w:after="80" w:line="290"/>
      </w:pPr>
      <w:r>
        <w:rPr>
          <w:rFonts w:ascii="Nunito Sans" w:cs="Nunito Sans" w:eastAsia="Nunito Sans" w:hAnsi="Nunito Sans"/>
          <w:color w:val="102E3B"/>
          <w:sz w:val="20"/>
          <w:szCs w:val="20"/>
        </w:rPr>
        <w:t xml:space="preserve">y cualquier otra característica protegida por la ley local.</w:t>
      </w:r>
    </w:p>
    <w:p>
      <w:pPr>
        <w:spacing w:after="120" w:before="0" w:line="300"/>
      </w:pPr>
      <w:r>
        <w:rPr>
          <w:rFonts w:ascii="Nunito Sans" w:cs="Nunito Sans" w:eastAsia="Nunito Sans" w:hAnsi="Nunito Sans"/>
          <w:color w:val="102E3B"/>
          <w:sz w:val="20"/>
          <w:szCs w:val="20"/>
        </w:rPr>
        <w:t xml:space="preserve">La </w:t>
      </w:r>
      <w:r>
        <w:rPr>
          <w:rFonts w:ascii="Nunito Sans" w:cs="Nunito Sans" w:eastAsia="Nunito Sans" w:hAnsi="Nunito Sans"/>
          <w:b/>
          <w:bCs/>
          <w:color w:val="102E3B"/>
          <w:sz w:val="20"/>
          <w:szCs w:val="20"/>
        </w:rPr>
        <w:t xml:space="preserve">discriminación directa</w:t>
      </w:r>
      <w:r>
        <w:rPr>
          <w:rFonts w:ascii="Nunito Sans" w:cs="Nunito Sans" w:eastAsia="Nunito Sans" w:hAnsi="Nunito Sans"/>
          <w:color w:val="102E3B"/>
          <w:sz w:val="20"/>
          <w:szCs w:val="20"/>
        </w:rPr>
        <w:t xml:space="preserve"> consiste en tratar peor a alguien por una de estas características. La </w:t>
      </w:r>
      <w:r>
        <w:rPr>
          <w:rFonts w:ascii="Nunito Sans" w:cs="Nunito Sans" w:eastAsia="Nunito Sans" w:hAnsi="Nunito Sans"/>
          <w:b/>
          <w:bCs/>
          <w:color w:val="102E3B"/>
          <w:sz w:val="20"/>
          <w:szCs w:val="20"/>
        </w:rPr>
        <w:t xml:space="preserve">discriminación indirecta</w:t>
      </w:r>
      <w:r>
        <w:rPr>
          <w:rFonts w:ascii="Nunito Sans" w:cs="Nunito Sans" w:eastAsia="Nunito Sans" w:hAnsi="Nunito Sans"/>
          <w:color w:val="102E3B"/>
          <w:sz w:val="20"/>
          <w:szCs w:val="20"/>
        </w:rPr>
        <w:t xml:space="preserve"> consiste en aplicar una regla que parece neutral pero que coloca a un grupo en desventaja sin un buen motivo: por ejemplo, exigir un título universitario para un puesto de facilitación comunitaria que no lo necesita. También prohibimos el </w:t>
      </w:r>
      <w:r>
        <w:rPr>
          <w:rFonts w:ascii="Nunito Sans" w:cs="Nunito Sans" w:eastAsia="Nunito Sans" w:hAnsi="Nunito Sans"/>
          <w:b/>
          <w:bCs/>
          <w:color w:val="102E3B"/>
          <w:sz w:val="20"/>
          <w:szCs w:val="20"/>
        </w:rPr>
        <w:t xml:space="preserve">acoso</w:t>
      </w:r>
      <w:r>
        <w:rPr>
          <w:rFonts w:ascii="Nunito Sans" w:cs="Nunito Sans" w:eastAsia="Nunito Sans" w:hAnsi="Nunito Sans"/>
          <w:color w:val="102E3B"/>
          <w:sz w:val="20"/>
          <w:szCs w:val="20"/>
        </w:rPr>
        <w:t xml:space="preserve"> relacionado con cualquiera de estas características y las </w:t>
      </w:r>
      <w:r>
        <w:rPr>
          <w:rFonts w:ascii="Nunito Sans" w:cs="Nunito Sans" w:eastAsia="Nunito Sans" w:hAnsi="Nunito Sans"/>
          <w:b/>
          <w:bCs/>
          <w:color w:val="102E3B"/>
          <w:sz w:val="20"/>
          <w:szCs w:val="20"/>
        </w:rPr>
        <w:t xml:space="preserve">represalias</w:t>
      </w:r>
      <w:r>
        <w:rPr>
          <w:rFonts w:ascii="Nunito Sans" w:cs="Nunito Sans" w:eastAsia="Nunito Sans" w:hAnsi="Nunito Sans"/>
          <w:color w:val="102E3B"/>
          <w:sz w:val="20"/>
          <w:szCs w:val="20"/>
        </w:rPr>
        <w:t xml:space="preserve">, que consisten en tratar mal a alguien porque presentó una queja o apoyó una queja.</w:t>
      </w:r>
    </w:p>
    <w:p>
      <w:pPr>
        <w:pStyle w:val="Heading2"/>
        <w:keepNext/>
        <w:spacing w:after="120" w:before="280"/>
      </w:pPr>
      <w:r>
        <w:rPr>
          <w:rFonts w:ascii="DM Serif Display" w:cs="DM Serif Display" w:eastAsia="DM Serif Display" w:hAnsi="DM Serif Display"/>
          <w:color w:val="123C48"/>
          <w:sz w:val="28"/>
          <w:szCs w:val="28"/>
        </w:rPr>
        <w:t xml:space="preserve">2. Seleccionamos de forma justa</w:t>
      </w:r>
    </w:p>
    <w:p>
      <w:pPr>
        <w:pStyle w:val="ListParagraph"/>
        <w:numPr>
          <w:ilvl w:val="0"/>
          <w:numId w:val="3"/>
        </w:numPr>
        <w:spacing w:after="80" w:line="290"/>
      </w:pPr>
      <w:r>
        <w:rPr>
          <w:rFonts w:ascii="Nunito Sans" w:cs="Nunito Sans" w:eastAsia="Nunito Sans" w:hAnsi="Nunito Sans"/>
          <w:color w:val="102E3B"/>
          <w:sz w:val="20"/>
          <w:szCs w:val="20"/>
        </w:rPr>
        <w:t xml:space="preserve">Publicamos los puestos de forma abierta, en lugares que llegan a una amplia variedad de personas, como </w:t>
      </w:r>
      <w:r>
        <w:rPr>
          <w:rFonts w:ascii="Nunito Sans" w:cs="Nunito Sans" w:eastAsia="Nunito Sans" w:hAnsi="Nunito Sans"/>
          <w:color w:val="102E3B"/>
          <w:sz w:val="20"/>
          <w:szCs w:val="20"/>
          <w:highlight w:val="yellow"/>
        </w:rPr>
        <w:t xml:space="preserve">[radios locales, tablones de anuncios comunitarios, redes de organizaciones socias y organizaciones de personas con discapacidad]</w:t>
      </w:r>
      <w:r>
        <w:rPr>
          <w:rFonts w:ascii="Nunito Sans" w:cs="Nunito Sans" w:eastAsia="Nunito Sans" w:hAnsi="Nunito Sans"/>
          <w:color w:val="102E3B"/>
          <w:sz w:val="20"/>
          <w:szCs w:val="20"/>
        </w:rPr>
        <w:t xml:space="preserve">, además de en línea.</w:t>
      </w:r>
    </w:p>
    <w:p>
      <w:pPr>
        <w:pStyle w:val="ListParagraph"/>
        <w:numPr>
          <w:ilvl w:val="0"/>
          <w:numId w:val="3"/>
        </w:numPr>
        <w:spacing w:after="80" w:line="290"/>
      </w:pPr>
      <w:r>
        <w:rPr>
          <w:rFonts w:ascii="Nunito Sans" w:cs="Nunito Sans" w:eastAsia="Nunito Sans" w:hAnsi="Nunito Sans"/>
          <w:color w:val="102E3B"/>
          <w:sz w:val="20"/>
          <w:szCs w:val="20"/>
        </w:rPr>
        <w:t xml:space="preserve">Cada puesto tiene una descripción y una breve lista de las competencias y la experiencia que realmente necesita. No pedimos titulaciones que el puesto no requiere.</w:t>
      </w:r>
    </w:p>
    <w:p>
      <w:pPr>
        <w:pStyle w:val="ListParagraph"/>
        <w:numPr>
          <w:ilvl w:val="0"/>
          <w:numId w:val="3"/>
        </w:numPr>
        <w:spacing w:after="80" w:line="290"/>
      </w:pPr>
      <w:r>
        <w:rPr>
          <w:rFonts w:ascii="Nunito Sans" w:cs="Nunito Sans" w:eastAsia="Nunito Sans" w:hAnsi="Nunito Sans"/>
          <w:color w:val="102E3B"/>
          <w:sz w:val="20"/>
          <w:szCs w:val="20"/>
        </w:rPr>
        <w:t xml:space="preserve">Aceptamos candidaturas en </w:t>
      </w:r>
      <w:r>
        <w:rPr>
          <w:rFonts w:ascii="Nunito Sans" w:cs="Nunito Sans" w:eastAsia="Nunito Sans" w:hAnsi="Nunito Sans"/>
          <w:color w:val="102E3B"/>
          <w:sz w:val="20"/>
          <w:szCs w:val="20"/>
          <w:highlight w:val="yellow"/>
        </w:rPr>
        <w:t xml:space="preserve">[idiomas]</w:t>
      </w:r>
      <w:r>
        <w:rPr>
          <w:rFonts w:ascii="Nunito Sans" w:cs="Nunito Sans" w:eastAsia="Nunito Sans" w:hAnsi="Nunito Sans"/>
          <w:color w:val="102E3B"/>
          <w:sz w:val="20"/>
          <w:szCs w:val="20"/>
        </w:rPr>
        <w:t xml:space="preserve">, e indicamos a las personas candidatas cómo pedir ajustes en cualquier fase.</w:t>
      </w:r>
    </w:p>
    <w:p>
      <w:pPr>
        <w:pStyle w:val="ListParagraph"/>
        <w:numPr>
          <w:ilvl w:val="0"/>
          <w:numId w:val="3"/>
        </w:numPr>
        <w:spacing w:after="80" w:line="290"/>
      </w:pPr>
      <w:r>
        <w:rPr>
          <w:rFonts w:ascii="Nunito Sans" w:cs="Nunito Sans" w:eastAsia="Nunito Sans" w:hAnsi="Nunito Sans"/>
          <w:color w:val="102E3B"/>
          <w:sz w:val="20"/>
          <w:szCs w:val="20"/>
        </w:rPr>
        <w:t xml:space="preserve">Al menos dos personas hacen la preselección y las entrevistas, con las mismas preguntas y la misma puntuación para cada candidatura. Siempre que es posible, el panel es diverso en género y procedencia.</w:t>
      </w:r>
    </w:p>
    <w:p>
      <w:pPr>
        <w:pStyle w:val="ListParagraph"/>
        <w:numPr>
          <w:ilvl w:val="0"/>
          <w:numId w:val="3"/>
        </w:numPr>
        <w:spacing w:after="80" w:line="290"/>
      </w:pPr>
      <w:r>
        <w:rPr>
          <w:rFonts w:ascii="Nunito Sans" w:cs="Nunito Sans" w:eastAsia="Nunito Sans" w:hAnsi="Nunito Sans"/>
          <w:color w:val="102E3B"/>
          <w:sz w:val="20"/>
          <w:szCs w:val="20"/>
        </w:rPr>
        <w:t xml:space="preserve">No preguntamos por el estado civil, el embarazo, los planes familiares, la religión, la salud ni otros asuntos personales, salvo que la ley lo exija o que sea directamente pertinente para el puesto (por ejemplo, los reconocimientos médicos necesarios para un puesto, realizados después de una oferta).</w:t>
      </w:r>
    </w:p>
    <w:p>
      <w:pPr>
        <w:pStyle w:val="ListParagraph"/>
        <w:numPr>
          <w:ilvl w:val="0"/>
          <w:numId w:val="3"/>
        </w:numPr>
        <w:spacing w:after="80" w:line="290"/>
      </w:pPr>
      <w:r>
        <w:rPr>
          <w:rFonts w:ascii="Nunito Sans" w:cs="Nunito Sans" w:eastAsia="Nunito Sans" w:hAnsi="Nunito Sans"/>
          <w:color w:val="102E3B"/>
          <w:sz w:val="20"/>
          <w:szCs w:val="20"/>
        </w:rPr>
        <w:t xml:space="preserve">Guardamos notas breves de por qué se seleccionó o no a cada persona candidata, y damos retroalimentación cuando se nos pide.</w:t>
      </w:r>
    </w:p>
    <w:p>
      <w:pPr>
        <w:pStyle w:val="Heading2"/>
        <w:keepNext/>
        <w:spacing w:after="120" w:before="280"/>
      </w:pPr>
      <w:r>
        <w:rPr>
          <w:rFonts w:ascii="DM Serif Display" w:cs="DM Serif Display" w:eastAsia="DM Serif Display" w:hAnsi="DM Serif Display"/>
          <w:color w:val="123C48"/>
          <w:sz w:val="28"/>
          <w:szCs w:val="28"/>
        </w:rPr>
        <w:t xml:space="preserve">3. Remuneramos de forma justa</w:t>
      </w:r>
    </w:p>
    <w:p>
      <w:pPr>
        <w:pStyle w:val="ListParagraph"/>
        <w:numPr>
          <w:ilvl w:val="0"/>
          <w:numId w:val="3"/>
        </w:numPr>
        <w:spacing w:after="80" w:line="290"/>
      </w:pPr>
      <w:r>
        <w:rPr>
          <w:rFonts w:ascii="Nunito Sans" w:cs="Nunito Sans" w:eastAsia="Nunito Sans" w:hAnsi="Nunito Sans"/>
          <w:color w:val="102E3B"/>
          <w:sz w:val="20"/>
          <w:szCs w:val="20"/>
        </w:rPr>
        <w:t xml:space="preserve">La remuneración se basa en el puesto, según una escala salarial sencilla que aprueba el órgano de gobierno, y no en el sexo, la nacionalidad o la procedencia de la persona.</w:t>
      </w:r>
    </w:p>
    <w:p>
      <w:pPr>
        <w:pStyle w:val="ListParagraph"/>
        <w:numPr>
          <w:ilvl w:val="0"/>
          <w:numId w:val="3"/>
        </w:numPr>
        <w:spacing w:after="80" w:line="290"/>
      </w:pPr>
      <w:r>
        <w:rPr>
          <w:rFonts w:ascii="Nunito Sans" w:cs="Nunito Sans" w:eastAsia="Nunito Sans" w:hAnsi="Nunito Sans"/>
          <w:color w:val="102E3B"/>
          <w:sz w:val="20"/>
          <w:szCs w:val="20"/>
        </w:rPr>
        <w:t xml:space="preserve">Las personas que realizan un trabajo de igual valor reciben la misma remuneración.</w:t>
      </w:r>
    </w:p>
    <w:p>
      <w:pPr>
        <w:pStyle w:val="ListParagraph"/>
        <w:numPr>
          <w:ilvl w:val="0"/>
          <w:numId w:val="3"/>
        </w:numPr>
        <w:spacing w:after="80" w:line="290"/>
      </w:pPr>
      <w:r>
        <w:rPr>
          <w:rFonts w:ascii="Nunito Sans" w:cs="Nunito Sans" w:eastAsia="Nunito Sans" w:hAnsi="Nunito Sans"/>
          <w:color w:val="102E3B"/>
          <w:sz w:val="20"/>
          <w:szCs w:val="20"/>
        </w:rPr>
        <w:t xml:space="preserve">No remuneramos de forma distinta, por el mismo puesto, al personal contratado localmente y al contratado internacionalmente, salvo que exista un motivo objetivo, como una asignación por traslado, que explicamos por escrito.</w:t>
      </w:r>
    </w:p>
    <w:p>
      <w:pPr>
        <w:pStyle w:val="ListParagraph"/>
        <w:numPr>
          <w:ilvl w:val="0"/>
          <w:numId w:val="3"/>
        </w:numPr>
        <w:spacing w:after="80" w:line="290"/>
      </w:pPr>
      <w:r>
        <w:rPr>
          <w:rFonts w:ascii="Nunito Sans" w:cs="Nunito Sans" w:eastAsia="Nunito Sans" w:hAnsi="Nunito Sans"/>
          <w:color w:val="102E3B"/>
          <w:sz w:val="20"/>
          <w:szCs w:val="20"/>
        </w:rPr>
        <w:t xml:space="preserve">Revisamos nuestra remuneración una vez al año para detectar brechas sin explicación, por ejemplo entre mujeres y hombres, y corregimos las que encontremos.</w:t>
      </w:r>
    </w:p>
    <w:p>
      <w:pPr>
        <w:pStyle w:val="ListParagraph"/>
        <w:numPr>
          <w:ilvl w:val="0"/>
          <w:numId w:val="3"/>
        </w:numPr>
        <w:spacing w:after="80" w:line="290"/>
      </w:pPr>
      <w:r>
        <w:rPr>
          <w:rFonts w:ascii="Nunito Sans" w:cs="Nunito Sans" w:eastAsia="Nunito Sans" w:hAnsi="Nunito Sans"/>
          <w:color w:val="102E3B"/>
          <w:sz w:val="20"/>
          <w:szCs w:val="20"/>
        </w:rPr>
        <w:t xml:space="preserve">Pagamos al menos el salario mínimo legal y procuramos pagar un </w:t>
      </w:r>
      <w:r>
        <w:rPr>
          <w:rFonts w:ascii="Nunito Sans" w:cs="Nunito Sans" w:eastAsia="Nunito Sans" w:hAnsi="Nunito Sans"/>
          <w:color w:val="102E3B"/>
          <w:sz w:val="20"/>
          <w:szCs w:val="20"/>
          <w:highlight w:val="yellow"/>
        </w:rPr>
        <w:t xml:space="preserve">[salario digno]</w:t>
      </w:r>
      <w:r>
        <w:rPr>
          <w:rFonts w:ascii="Nunito Sans" w:cs="Nunito Sans" w:eastAsia="Nunito Sans" w:hAnsi="Nunito Sans"/>
          <w:color w:val="102E3B"/>
          <w:sz w:val="20"/>
          <w:szCs w:val="20"/>
        </w:rPr>
        <w:t xml:space="preserve"> en el lugar donde trabaja cada persona.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EQUIDAD SALARIAL</w:t>
            </w:r>
          </w:p>
          <w:p>
            <w:pPr>
              <w:spacing w:after="120" w:before="0" w:line="300"/>
            </w:pPr>
            <w:r>
              <w:rPr>
                <w:rFonts w:ascii="Nunito Sans" w:cs="Nunito Sans" w:eastAsia="Nunito Sans" w:hAnsi="Nunito Sans"/>
                <w:color w:val="102E3B"/>
                <w:sz w:val="19"/>
                <w:szCs w:val="19"/>
              </w:rPr>
              <w:t xml:space="preserve">Decide cómo fijarás la remuneración: una escala sencilla con </w:t>
            </w:r>
            <w:r>
              <w:rPr>
                <w:rFonts w:ascii="Nunito Sans" w:cs="Nunito Sans" w:eastAsia="Nunito Sans" w:hAnsi="Nunito Sans"/>
                <w:color w:val="102E3B"/>
                <w:sz w:val="19"/>
                <w:szCs w:val="19"/>
                <w:highlight w:val="yellow"/>
              </w:rPr>
              <w:t xml:space="preserve">[3–5]</w:t>
            </w:r>
            <w:r>
              <w:rPr>
                <w:rFonts w:ascii="Nunito Sans" w:cs="Nunito Sans" w:eastAsia="Nunito Sans" w:hAnsi="Nunito Sans"/>
                <w:color w:val="102E3B"/>
                <w:sz w:val="19"/>
                <w:szCs w:val="19"/>
              </w:rPr>
              <w:t xml:space="preserve"> niveles funciona para la mayoría de las organizaciones pequeñas. Si empleas a personas en varios países, explica cómo fijas la remuneración en cada uno (por ejemplo, según las tarifas del mercado local, comparadas con ONG similares). Algunos países exigen informar sobre la brecha salarial a partir de cierto tamaño, por ejemplo el Reino Unido para los empleadores con 250 o más personas en plantilla. Comprueba si esas normas te aplican.</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Ajustes razonables y accesibilidad</w:t>
      </w:r>
    </w:p>
    <w:p>
      <w:pPr>
        <w:spacing w:after="120" w:before="0" w:line="300"/>
      </w:pPr>
      <w:r>
        <w:rPr>
          <w:rFonts w:ascii="Nunito Sans" w:cs="Nunito Sans" w:eastAsia="Nunito Sans" w:hAnsi="Nunito Sans"/>
          <w:color w:val="102E3B"/>
          <w:sz w:val="20"/>
          <w:szCs w:val="20"/>
        </w:rPr>
        <w:t xml:space="preserve">Un </w:t>
      </w:r>
      <w:r>
        <w:rPr>
          <w:rFonts w:ascii="Nunito Sans" w:cs="Nunito Sans" w:eastAsia="Nunito Sans" w:hAnsi="Nunito Sans"/>
          <w:b/>
          <w:bCs/>
          <w:color w:val="102E3B"/>
          <w:sz w:val="20"/>
          <w:szCs w:val="20"/>
        </w:rPr>
        <w:t xml:space="preserve">ajuste razonable</w:t>
      </w:r>
      <w:r>
        <w:rPr>
          <w:rFonts w:ascii="Nunito Sans" w:cs="Nunito Sans" w:eastAsia="Nunito Sans" w:hAnsi="Nunito Sans"/>
          <w:color w:val="102E3B"/>
          <w:sz w:val="20"/>
          <w:szCs w:val="20"/>
        </w:rPr>
        <w:t xml:space="preserve"> es un cambio que elimina una barrera para una persona con discapacidad, o para alguien con otra necesidad, de modo que pueda trabajar con nosotros o usar nuestros servicios en igualdad de condiciones. Algunos ejemplos son el horario flexible, una hora de entrada distinta, un lector de pantalla, un espacio de trabajo más tranquilo, materiales en letra grande o en audio, una persona intérprete de lengua de señas, o celebrar una reunión en una sala accesible.</w:t>
      </w:r>
    </w:p>
    <w:p>
      <w:pPr>
        <w:pStyle w:val="ListParagraph"/>
        <w:numPr>
          <w:ilvl w:val="0"/>
          <w:numId w:val="3"/>
        </w:numPr>
        <w:spacing w:after="80" w:line="290"/>
      </w:pPr>
      <w:r>
        <w:rPr>
          <w:rFonts w:ascii="Nunito Sans" w:cs="Nunito Sans" w:eastAsia="Nunito Sans" w:hAnsi="Nunito Sans"/>
          <w:color w:val="102E3B"/>
          <w:sz w:val="20"/>
          <w:szCs w:val="20"/>
        </w:rPr>
        <w:t xml:space="preserve">Cualquier persona puede pedir un ajuste en cualquier momento, y no necesita aportar un diagnóstico. Diríjase 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Hablamos de la solicitud con la persona en un plazo de </w:t>
      </w:r>
      <w:r>
        <w:rPr>
          <w:rFonts w:ascii="Nunito Sans" w:cs="Nunito Sans" w:eastAsia="Nunito Sans" w:hAnsi="Nunito Sans"/>
          <w:color w:val="102E3B"/>
          <w:sz w:val="20"/>
          <w:szCs w:val="20"/>
          <w:highlight w:val="yellow"/>
        </w:rPr>
        <w:t xml:space="preserve">[10 días hábiles]</w:t>
      </w:r>
      <w:r>
        <w:rPr>
          <w:rFonts w:ascii="Nunito Sans" w:cs="Nunito Sans" w:eastAsia="Nunito Sans" w:hAnsi="Nunito Sans"/>
          <w:color w:val="102E3B"/>
          <w:sz w:val="20"/>
          <w:szCs w:val="20"/>
        </w:rPr>
        <w:t xml:space="preserve">, acordamos qué le ayudará y lo dejamos registrado.</w:t>
      </w:r>
    </w:p>
    <w:p>
      <w:pPr>
        <w:pStyle w:val="ListParagraph"/>
        <w:numPr>
          <w:ilvl w:val="0"/>
          <w:numId w:val="3"/>
        </w:numPr>
        <w:spacing w:after="80" w:line="290"/>
      </w:pPr>
      <w:r>
        <w:rPr>
          <w:rFonts w:ascii="Nunito Sans" w:cs="Nunito Sans" w:eastAsia="Nunito Sans" w:hAnsi="Nunito Sans"/>
          <w:color w:val="102E3B"/>
          <w:sz w:val="20"/>
          <w:szCs w:val="20"/>
        </w:rPr>
        <w:t xml:space="preserve">Pagamos los ajustes razonables. Si el costo es un obstáculo, buscamos juntos financiación o una alternativa más económica antes de negarlo.</w:t>
      </w:r>
    </w:p>
    <w:p>
      <w:pPr>
        <w:pStyle w:val="ListParagraph"/>
        <w:numPr>
          <w:ilvl w:val="0"/>
          <w:numId w:val="3"/>
        </w:numPr>
        <w:spacing w:after="80" w:line="290"/>
      </w:pPr>
      <w:r>
        <w:rPr>
          <w:rFonts w:ascii="Nunito Sans" w:cs="Nunito Sans" w:eastAsia="Nunito Sans" w:hAnsi="Nunito Sans"/>
          <w:color w:val="102E3B"/>
          <w:sz w:val="20"/>
          <w:szCs w:val="20"/>
        </w:rPr>
        <w:t xml:space="preserve">Tenemos en cuenta la accesibilidad al elegir oficinas, lugares de reunión, sitios web, documentos y transporte para las actividades.</w:t>
      </w:r>
    </w:p>
    <w:p>
      <w:pPr>
        <w:pStyle w:val="ListParagraph"/>
        <w:numPr>
          <w:ilvl w:val="0"/>
          <w:numId w:val="3"/>
        </w:numPr>
        <w:spacing w:after="80" w:line="290"/>
      </w:pPr>
      <w:r>
        <w:rPr>
          <w:rFonts w:ascii="Nunito Sans" w:cs="Nunito Sans" w:eastAsia="Nunito Sans" w:hAnsi="Nunito Sans"/>
          <w:color w:val="102E3B"/>
          <w:sz w:val="20"/>
          <w:szCs w:val="20"/>
        </w:rPr>
        <w:t xml:space="preserve">También hacemos ajustes razonables, cuando podemos, por responsabilidades de cuidado, prácticas religiosas y problemas de salud.</w:t>
      </w:r>
    </w:p>
    <w:p>
      <w:pPr>
        <w:pStyle w:val="Heading2"/>
        <w:keepNext/>
        <w:spacing w:after="120" w:before="280"/>
      </w:pPr>
      <w:r>
        <w:rPr>
          <w:rFonts w:ascii="DM Serif Display" w:cs="DM Serif Display" w:eastAsia="DM Serif Display" w:hAnsi="DM Serif Display"/>
          <w:color w:val="123C48"/>
          <w:sz w:val="28"/>
          <w:szCs w:val="28"/>
        </w:rPr>
        <w:t xml:space="preserve">5. Programas inclusivos y participación</w:t>
      </w:r>
    </w:p>
    <w:p>
      <w:pPr>
        <w:spacing w:after="120" w:before="0" w:line="300"/>
      </w:pPr>
      <w:r>
        <w:rPr>
          <w:rFonts w:ascii="Nunito Sans" w:cs="Nunito Sans" w:eastAsia="Nunito Sans" w:hAnsi="Nunito Sans"/>
          <w:color w:val="102E3B"/>
          <w:sz w:val="20"/>
          <w:szCs w:val="20"/>
        </w:rPr>
        <w:t xml:space="preserve">Las personas a las que atendemos son expertas en su propia vida. Nosotros:</w:t>
      </w:r>
    </w:p>
    <w:p>
      <w:pPr>
        <w:pStyle w:val="ListParagraph"/>
        <w:numPr>
          <w:ilvl w:val="0"/>
          <w:numId w:val="3"/>
        </w:numPr>
        <w:spacing w:after="80" w:line="290"/>
      </w:pPr>
      <w:r>
        <w:rPr>
          <w:rFonts w:ascii="Nunito Sans" w:cs="Nunito Sans" w:eastAsia="Nunito Sans" w:hAnsi="Nunito Sans"/>
          <w:color w:val="102E3B"/>
          <w:sz w:val="20"/>
          <w:szCs w:val="20"/>
        </w:rPr>
        <w:t xml:space="preserve">las implicamos en el diseño, la ejecución y la revisión de nuestros programas, y les pagamos de forma justa por su tiempo cuando actúan como asesoras o investigadoras;</w:t>
      </w:r>
    </w:p>
    <w:p>
      <w:pPr>
        <w:pStyle w:val="ListParagraph"/>
        <w:numPr>
          <w:ilvl w:val="0"/>
          <w:numId w:val="3"/>
        </w:numPr>
        <w:spacing w:after="80" w:line="290"/>
      </w:pPr>
      <w:r>
        <w:rPr>
          <w:rFonts w:ascii="Nunito Sans" w:cs="Nunito Sans" w:eastAsia="Nunito Sans" w:hAnsi="Nunito Sans"/>
          <w:color w:val="102E3B"/>
          <w:sz w:val="20"/>
          <w:szCs w:val="20"/>
        </w:rPr>
        <w:t xml:space="preserve">averiguamos quién no participa y por qué, por ejemplo mujeres con hijos pequeños, personas mayores, personas con discapacidad, personas de grupos minoritarios o personas de zonas remotas, y cambiamos nuestra forma de trabajar para llegar a ellas;</w:t>
      </w:r>
    </w:p>
    <w:p>
      <w:pPr>
        <w:pStyle w:val="ListParagraph"/>
        <w:numPr>
          <w:ilvl w:val="0"/>
          <w:numId w:val="3"/>
        </w:numPr>
        <w:spacing w:after="80" w:line="290"/>
      </w:pPr>
      <w:r>
        <w:rPr>
          <w:rFonts w:ascii="Nunito Sans" w:cs="Nunito Sans" w:eastAsia="Nunito Sans" w:hAnsi="Nunito Sans"/>
          <w:color w:val="102E3B"/>
          <w:sz w:val="20"/>
          <w:szCs w:val="20"/>
        </w:rPr>
        <w:t xml:space="preserve">elegimos horarios, lugares y formatos que les convengan: cuidado infantil, gastos de transporte, sesiones cerca de casa, espacios separados cuando la cultura lo requiera;</w:t>
      </w:r>
    </w:p>
    <w:p>
      <w:pPr>
        <w:pStyle w:val="ListParagraph"/>
        <w:numPr>
          <w:ilvl w:val="0"/>
          <w:numId w:val="3"/>
        </w:numPr>
        <w:spacing w:after="80" w:line="290"/>
      </w:pPr>
      <w:r>
        <w:rPr>
          <w:rFonts w:ascii="Nunito Sans" w:cs="Nunito Sans" w:eastAsia="Nunito Sans" w:hAnsi="Nunito Sans"/>
          <w:color w:val="102E3B"/>
          <w:sz w:val="20"/>
          <w:szCs w:val="20"/>
        </w:rPr>
        <w:t xml:space="preserve">antes de empezar una nueva actividad, consideramos cómo nuestro trabajo podría excluir o perjudicar a algunos grupos;</w:t>
      </w:r>
    </w:p>
    <w:p>
      <w:pPr>
        <w:pStyle w:val="ListParagraph"/>
        <w:numPr>
          <w:ilvl w:val="0"/>
          <w:numId w:val="3"/>
        </w:numPr>
        <w:spacing w:after="80" w:line="290"/>
      </w:pPr>
      <w:r>
        <w:rPr>
          <w:rFonts w:ascii="Nunito Sans" w:cs="Nunito Sans" w:eastAsia="Nunito Sans" w:hAnsi="Nunito Sans"/>
          <w:color w:val="102E3B"/>
          <w:sz w:val="20"/>
          <w:szCs w:val="20"/>
        </w:rPr>
        <w:t xml:space="preserve">damos a todas las personas una vía segura para dar su opinión o presentar una queja (véase nuestro Procedimiento de Quejas y Retroalimentación), de formas que funcionen para quienes no saben leer ni escribir.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TUS PROGRAMAS</w:t>
            </w:r>
          </w:p>
          <w:p>
            <w:pPr>
              <w:spacing w:after="120" w:before="0" w:line="300"/>
            </w:pPr>
            <w:r>
              <w:rPr>
                <w:rFonts w:ascii="Nunito Sans" w:cs="Nunito Sans" w:eastAsia="Nunito Sans" w:hAnsi="Nunito Sans"/>
                <w:color w:val="102E3B"/>
                <w:sz w:val="19"/>
                <w:szCs w:val="19"/>
              </w:rPr>
              <w:t xml:space="preserve">Añade uno o dos compromisos concretos que reflejen tu trabajo, por ejemplo "Al menos la mitad de los miembros de nuestro comité comunitario son mujeres" o "Toda formación se ofrece en </w:t>
            </w:r>
            <w:r>
              <w:rPr>
                <w:rFonts w:ascii="Nunito Sans" w:cs="Nunito Sans" w:eastAsia="Nunito Sans" w:hAnsi="Nunito Sans"/>
                <w:color w:val="102E3B"/>
                <w:sz w:val="19"/>
                <w:szCs w:val="19"/>
                <w:highlight w:val="yellow"/>
              </w:rPr>
              <w:t xml:space="preserve">[idioma local]</w:t>
            </w:r>
            <w:r>
              <w:rPr>
                <w:rFonts w:ascii="Nunito Sans" w:cs="Nunito Sans" w:eastAsia="Nunito Sans" w:hAnsi="Nunito Sans"/>
                <w:color w:val="102E3B"/>
                <w:sz w:val="19"/>
                <w:szCs w:val="19"/>
              </w:rPr>
              <w:t xml:space="preserve"> y, a petición, en lengua de señas". Asegúrate de que tus metas son realistas y de que puedes medirlas.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Acceso lingüístico</w:t>
      </w:r>
    </w:p>
    <w:p>
      <w:pPr>
        <w:pStyle w:val="ListParagraph"/>
        <w:numPr>
          <w:ilvl w:val="0"/>
          <w:numId w:val="3"/>
        </w:numPr>
        <w:spacing w:after="80" w:line="290"/>
      </w:pPr>
      <w:r>
        <w:rPr>
          <w:rFonts w:ascii="Nunito Sans" w:cs="Nunito Sans" w:eastAsia="Nunito Sans" w:hAnsi="Nunito Sans"/>
          <w:color w:val="102E3B"/>
          <w:sz w:val="20"/>
          <w:szCs w:val="20"/>
        </w:rPr>
        <w:t xml:space="preserve">Nos comunicamos con las personas a las que atendemos en el idioma que mejor entienden. Usamos </w:t>
      </w:r>
      <w:r>
        <w:rPr>
          <w:rFonts w:ascii="Nunito Sans" w:cs="Nunito Sans" w:eastAsia="Nunito Sans" w:hAnsi="Nunito Sans"/>
          <w:color w:val="102E3B"/>
          <w:sz w:val="20"/>
          <w:szCs w:val="20"/>
          <w:highlight w:val="yellow"/>
        </w:rPr>
        <w:t xml:space="preserve">[idiomas]</w:t>
      </w:r>
      <w:r>
        <w:rPr>
          <w:rFonts w:ascii="Nunito Sans" w:cs="Nunito Sans" w:eastAsia="Nunito Sans" w:hAnsi="Nunito Sans"/>
          <w:color w:val="102E3B"/>
          <w:sz w:val="20"/>
          <w:szCs w:val="20"/>
        </w:rPr>
        <w:t xml:space="preserve"> en nuestras actividades principales, y organizamos interpretación cuando podemos.</w:t>
      </w:r>
    </w:p>
    <w:p>
      <w:pPr>
        <w:pStyle w:val="ListParagraph"/>
        <w:numPr>
          <w:ilvl w:val="0"/>
          <w:numId w:val="3"/>
        </w:numPr>
        <w:spacing w:after="80" w:line="290"/>
      </w:pPr>
      <w:r>
        <w:rPr>
          <w:rFonts w:ascii="Nunito Sans" w:cs="Nunito Sans" w:eastAsia="Nunito Sans" w:hAnsi="Nunito Sans"/>
          <w:color w:val="102E3B"/>
          <w:sz w:val="20"/>
          <w:szCs w:val="20"/>
        </w:rPr>
        <w:t xml:space="preserve">Escribimos en lenguaje claro, usamos imágenes y explicaciones orales para las personas con baja alfabetización, y leemos en voz alta los formularios de consentimiento cuando es necesario.</w:t>
      </w:r>
    </w:p>
    <w:p>
      <w:pPr>
        <w:pStyle w:val="ListParagraph"/>
        <w:numPr>
          <w:ilvl w:val="0"/>
          <w:numId w:val="3"/>
        </w:numPr>
        <w:spacing w:after="80" w:line="290"/>
      </w:pPr>
      <w:r>
        <w:rPr>
          <w:rFonts w:ascii="Nunito Sans" w:cs="Nunito Sans" w:eastAsia="Nunito Sans" w:hAnsi="Nunito Sans"/>
          <w:color w:val="102E3B"/>
          <w:sz w:val="20"/>
          <w:szCs w:val="20"/>
        </w:rPr>
        <w:t xml:space="preserve">Recurrimos a intérpretes cualificados para las conversaciones delicadas, como las de salvaguarda, salud o asuntos jurídicos. Solo recurrimos a niños, niñas o adolescentes como intérpretes en una emergencia.</w:t>
      </w:r>
    </w:p>
    <w:p>
      <w:pPr>
        <w:pStyle w:val="ListParagraph"/>
        <w:numPr>
          <w:ilvl w:val="0"/>
          <w:numId w:val="3"/>
        </w:numPr>
        <w:spacing w:after="80" w:line="290"/>
      </w:pPr>
      <w:r>
        <w:rPr>
          <w:rFonts w:ascii="Nunito Sans" w:cs="Nunito Sans" w:eastAsia="Nunito Sans" w:hAnsi="Nunito Sans"/>
          <w:color w:val="102E3B"/>
          <w:sz w:val="20"/>
          <w:szCs w:val="20"/>
        </w:rPr>
        <w:t xml:space="preserve">Nuestros documentos principales para participantes, como los formularios de consentimiento y el procedimiento de quejas, están disponibles en </w:t>
      </w:r>
      <w:r>
        <w:rPr>
          <w:rFonts w:ascii="Nunito Sans" w:cs="Nunito Sans" w:eastAsia="Nunito Sans" w:hAnsi="Nunito Sans"/>
          <w:color w:val="102E3B"/>
          <w:sz w:val="20"/>
          <w:szCs w:val="20"/>
          <w:highlight w:val="yellow"/>
        </w:rPr>
        <w:t xml:space="preserve">[idiomas]</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7. Comunicaciones respetuosas</w:t>
      </w:r>
    </w:p>
    <w:p>
      <w:pPr>
        <w:spacing w:after="120" w:before="0" w:line="300"/>
      </w:pPr>
      <w:r>
        <w:rPr>
          <w:rFonts w:ascii="Nunito Sans" w:cs="Nunito Sans" w:eastAsia="Nunito Sans" w:hAnsi="Nunito Sans"/>
          <w:color w:val="102E3B"/>
          <w:sz w:val="20"/>
          <w:szCs w:val="20"/>
        </w:rPr>
        <w:t xml:space="preserve">Mostramos a las personas con dignidad. No usamos imágenes ni historias que refuercen estereotipos, presenten a las personas como indefensas o revelen identidades que puedan ponerlas en riesgo. Seguimos nuestra Política de Redes Sociales y Comunicaciones y obtenemos el consentimiento informado mediante nuestro Formulario de Consentimiento para Fotos e Historias.</w:t>
      </w:r>
    </w:p>
    <w:p>
      <w:pPr>
        <w:pStyle w:val="Heading2"/>
        <w:keepNext/>
        <w:spacing w:after="120" w:before="280"/>
      </w:pPr>
      <w:r>
        <w:rPr>
          <w:rFonts w:ascii="DM Serif Display" w:cs="DM Serif Display" w:eastAsia="DM Serif Display" w:hAnsi="DM Serif Display"/>
          <w:color w:val="123C48"/>
          <w:sz w:val="28"/>
          <w:szCs w:val="28"/>
        </w:rPr>
        <w:t xml:space="preserve">8. Nuestro órgano de gobierno, organizaciones socias y proveedores</w:t>
      </w:r>
    </w:p>
    <w:p>
      <w:pPr>
        <w:spacing w:after="120" w:before="0" w:line="300"/>
      </w:pPr>
      <w:r>
        <w:rPr>
          <w:rFonts w:ascii="Nunito Sans" w:cs="Nunito Sans" w:eastAsia="Nunito Sans" w:hAnsi="Nunito Sans"/>
          <w:color w:val="102E3B"/>
          <w:sz w:val="20"/>
          <w:szCs w:val="20"/>
        </w:rPr>
        <w:t xml:space="preserve">Aspiramos a un órgano de gobierno que refleje a las comunidades a las que atendemos (véanse los Términos de Referencia del Órgano de Gobierno). Pedimos a las organizaciones socias y a los proveedores principales que compartan nuestro compromiso con la no discriminación, y lo incluimos en nuestros acuerdos de alianza. Preferimos trabajar con organizaciones dirigidas por personas de las comunidades en las que trabajamos.</w:t>
      </w:r>
    </w:p>
    <w:p>
      <w:pPr>
        <w:pStyle w:val="Heading2"/>
        <w:keepNext/>
        <w:spacing w:after="120" w:before="280"/>
      </w:pPr>
      <w:r>
        <w:rPr>
          <w:rFonts w:ascii="DM Serif Display" w:cs="DM Serif Display" w:eastAsia="DM Serif Display" w:hAnsi="DM Serif Display"/>
          <w:color w:val="123C48"/>
          <w:sz w:val="28"/>
          <w:szCs w:val="28"/>
        </w:rPr>
        <w:t xml:space="preserve">9. Acoso, intimidación y acoso sexual</w:t>
      </w:r>
    </w:p>
    <w:p>
      <w:pPr>
        <w:spacing w:after="120" w:before="0" w:line="300"/>
      </w:pPr>
      <w:r>
        <w:rPr>
          <w:rFonts w:ascii="Nunito Sans" w:cs="Nunito Sans" w:eastAsia="Nunito Sans" w:hAnsi="Nunito Sans"/>
          <w:color w:val="102E3B"/>
          <w:sz w:val="20"/>
          <w:szCs w:val="20"/>
        </w:rPr>
        <w:t xml:space="preserve">El acoso relacionado con cualquier característica de la sección 1, incluido el acoso sexual, nunca es aceptable. Nuestra Política y Procedimiento contra el Acoso, la Intimidación y el Hostigamiento explica qué significa, cómo plantear una inquietud y cómo respondemos. Cuando la inquietud afecte a un niño, niña o adolescente o a una persona adulta en situación de riesgo, se aplica nuestra Política y Procedimiento de Salvaguarda.</w:t>
      </w:r>
    </w:p>
    <w:p>
      <w:pPr>
        <w:pStyle w:val="Heading1"/>
        <w:keepNext/>
        <w:spacing w:after="160" w:before="360"/>
      </w:pPr>
      <w:r>
        <w:rPr>
          <w:rFonts w:ascii="DM Serif Display" w:cs="DM Serif Display" w:eastAsia="DM Serif Display" w:hAnsi="DM Serif Display"/>
          <w:color w:val="123C48"/>
          <w:sz w:val="40"/>
          <w:szCs w:val="40"/>
        </w:rPr>
        <w:t xml:space="preserve">Contextos delicados</w:t>
      </w:r>
    </w:p>
    <w:p>
      <w:pPr>
        <w:spacing w:after="120" w:before="0" w:line="300"/>
      </w:pPr>
      <w:r>
        <w:rPr>
          <w:rFonts w:ascii="Nunito Sans" w:cs="Nunito Sans" w:eastAsia="Nunito Sans" w:hAnsi="Nunito Sans"/>
          <w:color w:val="102E3B"/>
          <w:sz w:val="20"/>
          <w:szCs w:val="20"/>
        </w:rPr>
        <w:t xml:space="preserve">En algunos países, ciertas identidades, creencias o relaciones están penalizadas o ponen a las personas en peligro. Pueden incluir las relaciones entre personas del mismo sexo, la identidad de género, algunas religiones o no tener ninguna, las opiniones políticas o la pertenencia a ciertos grupos étnicos o minoritarios. En esos lugares, lo primero es proteger a las personas:</w:t>
      </w:r>
    </w:p>
    <w:p>
      <w:pPr>
        <w:pStyle w:val="ListParagraph"/>
        <w:numPr>
          <w:ilvl w:val="0"/>
          <w:numId w:val="3"/>
        </w:numPr>
        <w:spacing w:after="80" w:line="290"/>
      </w:pPr>
      <w:r>
        <w:rPr>
          <w:rFonts w:ascii="Nunito Sans" w:cs="Nunito Sans" w:eastAsia="Nunito Sans" w:hAnsi="Nunito Sans"/>
          <w:color w:val="102E3B"/>
          <w:sz w:val="20"/>
          <w:szCs w:val="20"/>
        </w:rPr>
        <w:t xml:space="preserve">No preguntamos por esas características, ni las registramos ni las compartimos, ni siquiera de forma voluntaria, cuando hacerlo pueda exponer a alguien a un daño o a un proceso judicial.</w:t>
      </w:r>
    </w:p>
    <w:p>
      <w:pPr>
        <w:pStyle w:val="ListParagraph"/>
        <w:numPr>
          <w:ilvl w:val="0"/>
          <w:numId w:val="3"/>
        </w:numPr>
        <w:spacing w:after="80" w:line="290"/>
      </w:pPr>
      <w:r>
        <w:rPr>
          <w:rFonts w:ascii="Nunito Sans" w:cs="Nunito Sans" w:eastAsia="Nunito Sans" w:hAnsi="Nunito Sans"/>
          <w:color w:val="102E3B"/>
          <w:sz w:val="20"/>
          <w:szCs w:val="20"/>
        </w:rPr>
        <w:t xml:space="preserve">Nuestro compromiso de no discriminación sigue aplicándose plenamente. Tratamos a todas las personas con justicia, conozcamos o no su identidad.</w:t>
      </w:r>
    </w:p>
    <w:p>
      <w:pPr>
        <w:pStyle w:val="ListParagraph"/>
        <w:numPr>
          <w:ilvl w:val="0"/>
          <w:numId w:val="3"/>
        </w:numPr>
        <w:spacing w:after="80" w:line="290"/>
      </w:pPr>
      <w:r>
        <w:rPr>
          <w:rFonts w:ascii="Nunito Sans" w:cs="Nunito Sans" w:eastAsia="Nunito Sans" w:hAnsi="Nunito Sans"/>
          <w:color w:val="102E3B"/>
          <w:sz w:val="20"/>
          <w:szCs w:val="20"/>
        </w:rPr>
        <w:t xml:space="preserve">Pensamos con cuidado antes de publicar declaraciones, imágenes o datos sobre esos grupos, y seguimos el consejo de las organizaciones socias locales y de las personas afectadas.</w:t>
      </w:r>
    </w:p>
    <w:p>
      <w:pPr>
        <w:pStyle w:val="ListParagraph"/>
        <w:numPr>
          <w:ilvl w:val="0"/>
          <w:numId w:val="3"/>
        </w:numPr>
        <w:spacing w:after="80" w:line="290"/>
      </w:pPr>
      <w:r>
        <w:rPr>
          <w:rFonts w:ascii="Nunito Sans" w:cs="Nunito Sans" w:eastAsia="Nunito Sans" w:hAnsi="Nunito Sans"/>
          <w:color w:val="102E3B"/>
          <w:sz w:val="20"/>
          <w:szCs w:val="20"/>
        </w:rPr>
        <w:t xml:space="preserve">Si algún miembro del personal está en riesgo por ser quien es, hablamos con esa persona en privado sobre su seguridad y aplicamos nuestra Política de Seguridad en Viajes y Deber de Cuidado, incluidos ajustes en los viajes o en los destinos.</w:t>
      </w:r>
    </w:p>
    <w:p>
      <w:pPr>
        <w:pStyle w:val="ListParagraph"/>
        <w:numPr>
          <w:ilvl w:val="0"/>
          <w:numId w:val="3"/>
        </w:numPr>
        <w:spacing w:after="80" w:line="290"/>
      </w:pPr>
      <w:r>
        <w:rPr>
          <w:rFonts w:ascii="Nunito Sans" w:cs="Nunito Sans" w:eastAsia="Nunito Sans" w:hAnsi="Nunito Sans"/>
          <w:color w:val="102E3B"/>
          <w:sz w:val="20"/>
          <w:szCs w:val="20"/>
        </w:rPr>
        <w:t xml:space="preserve">Buscamos asesoramiento jurídico cuando una ley pueda obligarnos a comunicar o revelar información sobre la identidad de las personas, y elegimos la opción que mantenga a las personas a salvo y sea lícita.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TRABAJAR DONDE SE PENALIZAN IDENTIDADES</w:t>
            </w:r>
          </w:p>
          <w:p>
            <w:pPr>
              <w:spacing w:after="120" w:before="0" w:line="300"/>
            </w:pPr>
            <w:r>
              <w:rPr>
                <w:rFonts w:ascii="Nunito Sans" w:cs="Nunito Sans" w:eastAsia="Nunito Sans" w:hAnsi="Nunito Sans"/>
                <w:color w:val="102E3B"/>
                <w:sz w:val="19"/>
                <w:szCs w:val="19"/>
              </w:rPr>
              <w:t xml:space="preserve">Revisa con cuidado la ley local, en especial las leyes sobre orientación sexual, identidad de género, religión, "promoción" de determinadas identidades o registro de organizaciones que trabajan con ciertos grupos. Algunas leyes recientes, por ejemplo en Uganda en 2023, crean delitos que pueden afectar a organizaciones, no solo a personas, así que busca asesoramiento jurídico especializado. En estos contextos puede ser más seguro no publicar esta política completa en tu sitio web, aunque siga vigente internamente. Nunca pongas en riesgo al personal o a las personas participantes para hacer una declaración pública.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Seguimiento de la diversidad</w:t>
      </w:r>
    </w:p>
    <w:p>
      <w:pPr>
        <w:spacing w:after="120" w:before="0" w:line="300"/>
      </w:pPr>
      <w:r>
        <w:rPr>
          <w:rFonts w:ascii="Nunito Sans" w:cs="Nunito Sans" w:eastAsia="Nunito Sans" w:hAnsi="Nunito Sans"/>
          <w:color w:val="102E3B"/>
          <w:sz w:val="20"/>
          <w:szCs w:val="20"/>
        </w:rPr>
        <w:t xml:space="preserve">Recogemos información sobre diversidad solo para comprobar que nuestra selección, nuestra remuneración y nuestros programas son justos y llegan a las personas a las que van dirigidos.</w:t>
      </w:r>
    </w:p>
    <w:p>
      <w:pPr>
        <w:pStyle w:val="ListParagraph"/>
        <w:numPr>
          <w:ilvl w:val="0"/>
          <w:numId w:val="3"/>
        </w:numPr>
        <w:spacing w:after="80" w:line="290"/>
      </w:pPr>
      <w:r>
        <w:rPr>
          <w:rFonts w:ascii="Nunito Sans" w:cs="Nunito Sans" w:eastAsia="Nunito Sans" w:hAnsi="Nunito Sans"/>
          <w:color w:val="102E3B"/>
          <w:sz w:val="20"/>
          <w:szCs w:val="20"/>
        </w:rPr>
        <w:t xml:space="preserve">Facilitar información sobre diversidad es </w:t>
      </w:r>
      <w:r>
        <w:rPr>
          <w:rFonts w:ascii="Nunito Sans" w:cs="Nunito Sans" w:eastAsia="Nunito Sans" w:hAnsi="Nunito Sans"/>
          <w:b/>
          <w:bCs/>
          <w:color w:val="102E3B"/>
          <w:sz w:val="20"/>
          <w:szCs w:val="20"/>
        </w:rPr>
        <w:t xml:space="preserve">voluntario</w:t>
      </w:r>
      <w:r>
        <w:rPr>
          <w:rFonts w:ascii="Nunito Sans" w:cs="Nunito Sans" w:eastAsia="Nunito Sans" w:hAnsi="Nunito Sans"/>
          <w:color w:val="102E3B"/>
          <w:sz w:val="20"/>
          <w:szCs w:val="20"/>
        </w:rPr>
        <w:t xml:space="preserve">. Cada pregunta tiene la opción "prefiero no responder". Nadie recibe un trato distinto por no responder.</w:t>
      </w:r>
    </w:p>
    <w:p>
      <w:pPr>
        <w:pStyle w:val="ListParagraph"/>
        <w:numPr>
          <w:ilvl w:val="0"/>
          <w:numId w:val="3"/>
        </w:numPr>
        <w:spacing w:after="80" w:line="290"/>
      </w:pPr>
      <w:r>
        <w:rPr>
          <w:rFonts w:ascii="Nunito Sans" w:cs="Nunito Sans" w:eastAsia="Nunito Sans" w:hAnsi="Nunito Sans"/>
          <w:color w:val="102E3B"/>
          <w:sz w:val="20"/>
          <w:szCs w:val="20"/>
        </w:rPr>
        <w:t xml:space="preserve">Guardamos los datos sobre diversidad </w:t>
      </w:r>
      <w:r>
        <w:rPr>
          <w:rFonts w:ascii="Nunito Sans" w:cs="Nunito Sans" w:eastAsia="Nunito Sans" w:hAnsi="Nunito Sans"/>
          <w:b/>
          <w:bCs/>
          <w:color w:val="102E3B"/>
          <w:sz w:val="20"/>
          <w:szCs w:val="20"/>
        </w:rPr>
        <w:t xml:space="preserve">por separado</w:t>
      </w:r>
      <w:r>
        <w:rPr>
          <w:rFonts w:ascii="Nunito Sans" w:cs="Nunito Sans" w:eastAsia="Nunito Sans" w:hAnsi="Nunito Sans"/>
          <w:color w:val="102E3B"/>
          <w:sz w:val="20"/>
          <w:szCs w:val="20"/>
        </w:rPr>
        <w:t xml:space="preserve"> de los formularios de candidatura y de los expedientes de personal. Los paneles de preselección y de entrevista nunca los ven.</w:t>
      </w:r>
    </w:p>
    <w:p>
      <w:pPr>
        <w:pStyle w:val="ListParagraph"/>
        <w:numPr>
          <w:ilvl w:val="0"/>
          <w:numId w:val="3"/>
        </w:numPr>
        <w:spacing w:after="80" w:line="290"/>
      </w:pPr>
      <w:r>
        <w:rPr>
          <w:rFonts w:ascii="Nunito Sans" w:cs="Nunito Sans" w:eastAsia="Nunito Sans" w:hAnsi="Nunito Sans"/>
          <w:color w:val="102E3B"/>
          <w:sz w:val="20"/>
          <w:szCs w:val="20"/>
        </w:rPr>
        <w:t xml:space="preserve">Solo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puede ver las respuestas individuales. Solo informamos de totales, y no informamos de grupos tan pequeños que se pueda identificar a las personas (menos de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personas).</w:t>
      </w:r>
    </w:p>
    <w:p>
      <w:pPr>
        <w:pStyle w:val="ListParagraph"/>
        <w:numPr>
          <w:ilvl w:val="0"/>
          <w:numId w:val="3"/>
        </w:numPr>
        <w:spacing w:after="80" w:line="290"/>
      </w:pPr>
      <w:r>
        <w:rPr>
          <w:rFonts w:ascii="Nunito Sans" w:cs="Nunito Sans" w:eastAsia="Nunito Sans" w:hAnsi="Nunito Sans"/>
          <w:color w:val="102E3B"/>
          <w:sz w:val="20"/>
          <w:szCs w:val="20"/>
        </w:rPr>
        <w:t xml:space="preserve">Solo hacemos preguntas que sean lícitas, pertinentes y seguras en cada país (véase "Contextos delicados"). Cierta información, como la salud, el origen étnico, la religión o la orientación sexual, es un dato personal sensible según la mayoría de las leyes de protección de datos, por lo que seguimos nuestra Política de Protección de Datos y, cuando es necesario, pedimos el consentimiento explícito.</w:t>
      </w:r>
    </w:p>
    <w:p>
      <w:pPr>
        <w:pStyle w:val="ListParagraph"/>
        <w:numPr>
          <w:ilvl w:val="0"/>
          <w:numId w:val="3"/>
        </w:numPr>
        <w:spacing w:after="80" w:line="290"/>
      </w:pPr>
      <w:r>
        <w:rPr>
          <w:rFonts w:ascii="Nunito Sans" w:cs="Nunito Sans" w:eastAsia="Nunito Sans" w:hAnsi="Nunito Sans"/>
          <w:color w:val="102E3B"/>
          <w:sz w:val="20"/>
          <w:szCs w:val="20"/>
        </w:rPr>
        <w:t xml:space="preserve">En los programas, normalmente solo recogemos la información que necesitamos para comprobar el alcance, como el sexo, el grupo de edad, la discapacidad (con preguntas sencillas y reconocidas, como el conjunto breve de preguntas del Grupo de Washington) y la ubicación.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QUÉ SEGUIR</w:t>
            </w:r>
          </w:p>
          <w:p>
            <w:pPr>
              <w:spacing w:after="120" w:before="0" w:line="300"/>
            </w:pPr>
            <w:r>
              <w:rPr>
                <w:rFonts w:ascii="Nunito Sans" w:cs="Nunito Sans" w:eastAsia="Nunito Sans" w:hAnsi="Nunito Sans"/>
                <w:color w:val="102E3B"/>
                <w:sz w:val="19"/>
                <w:szCs w:val="19"/>
              </w:rPr>
              <w:t xml:space="preserve">Para una organización pequeña, basta con un breve formulario anónimo para las personas candidatas y una revisión anual de tu equipo, tu órgano de gobierno y tus participantes. El conjunto breve de preguntas sobre funcionamiento del Grupo de Washington (Washington Group Short Set) se usa ampliamente para medir la discapacidad sin preguntar por diagnósticos. Comprueba qué dice tu ley de protección de datos sobre las categorías especiales de datos, por ejemplo la Kenya Data Protection Act 2019, la POPIA de Sudáfrica o la LGPD de Brasil.</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Roles y responsabilidades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RESPONSABILIDADES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 órgano de gobierno</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Aprueba esta política; comprueba cada año que funciona, a partir del informe de la persona responsable de inclusión; se asegura de que el propio órgano de gobierno sea diverso e inclusivo</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[Dirección ejecutiva / persona fundadora]</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Predica con el ejemplo; se asegura de que contamos con recursos para ajustes, interpretación y materiales accesibles; gestiona las quejas graves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inclusión </w:t>
            </w:r>
            <w:r>
              <w:rPr>
                <w:rFonts w:ascii="Nunito Sans" w:cs="Nunito Sans" w:eastAsia="Nunito Sans" w:hAnsi="Nunito Sans"/>
                <w:color w:val="102E3B"/>
                <w:sz w:val="18"/>
                <w:szCs w:val="18"/>
                <w:highlight w:val="yellow"/>
              </w:rPr>
              <w:t xml:space="preserve">[Nombre]</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Asesora sobre esta política; apoya la selección justa y los ajustes; custodia los datos sobre diversidad; prepara el informe anual</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Responsables de área y de equipo</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Aplican esta política con justicia; responden a las solicitudes de ajustes; abordan con rapidez los comportamientos inapropiados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Todas las personas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Tratan a las demás con respeto; cuestionan o denuncian la discriminación; participan en la formación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Cómo plantear una inquietud</w:t>
      </w:r>
    </w:p>
    <w:p>
      <w:pPr>
        <w:spacing w:after="120" w:before="0" w:line="300"/>
      </w:pPr>
      <w:r>
        <w:rPr>
          <w:rFonts w:ascii="Nunito Sans" w:cs="Nunito Sans" w:eastAsia="Nunito Sans" w:hAnsi="Nunito Sans"/>
          <w:color w:val="102E3B"/>
          <w:sz w:val="20"/>
          <w:szCs w:val="20"/>
        </w:rPr>
        <w:t xml:space="preserve">Si cree que usted u otra persona ha sufrido discriminación, acoso o represalias por parte de cualquier persona vinculada a nosotros:</w:t>
      </w:r>
    </w:p>
    <w:p>
      <w:pPr>
        <w:pStyle w:val="ListParagraph"/>
        <w:numPr>
          <w:ilvl w:val="0"/>
          <w:numId w:val="4"/>
        </w:numPr>
        <w:spacing w:after="80" w:line="290"/>
      </w:pPr>
      <w:r>
        <w:rPr>
          <w:rFonts w:ascii="Nunito Sans" w:cs="Nunito Sans" w:eastAsia="Nunito Sans" w:hAnsi="Nunito Sans"/>
          <w:color w:val="102E3B"/>
          <w:sz w:val="20"/>
          <w:szCs w:val="20"/>
        </w:rPr>
        <w:t xml:space="preserve">Si se siente capaz, plantéelo de manera informal a la persona o a su responsable. No es obligatorio.</w:t>
      </w:r>
    </w:p>
    <w:p>
      <w:pPr>
        <w:pStyle w:val="ListParagraph"/>
        <w:numPr>
          <w:ilvl w:val="0"/>
          <w:numId w:val="4"/>
        </w:numPr>
        <w:spacing w:after="80" w:line="290"/>
      </w:pPr>
      <w:r>
        <w:rPr>
          <w:rFonts w:ascii="Nunito Sans" w:cs="Nunito Sans" w:eastAsia="Nunito Sans" w:hAnsi="Nunito Sans"/>
          <w:color w:val="102E3B"/>
          <w:sz w:val="20"/>
          <w:szCs w:val="20"/>
        </w:rPr>
        <w:t xml:space="preserve">O plantéelo 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[correo electrónico / teléfono]</w:t>
      </w:r>
      <w:r>
        <w:rPr>
          <w:rFonts w:ascii="Nunito Sans" w:cs="Nunito Sans" w:eastAsia="Nunito Sans" w:hAnsi="Nunito Sans"/>
          <w:color w:val="102E3B"/>
          <w:sz w:val="20"/>
          <w:szCs w:val="20"/>
        </w:rPr>
        <w:t xml:space="preserve">, o 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si afecta a esa persona o a la persona fundadora.</w:t>
      </w:r>
    </w:p>
    <w:p>
      <w:pPr>
        <w:pStyle w:val="ListParagraph"/>
        <w:numPr>
          <w:ilvl w:val="0"/>
          <w:numId w:val="4"/>
        </w:numPr>
        <w:spacing w:after="80" w:line="290"/>
      </w:pPr>
      <w:r>
        <w:rPr>
          <w:rFonts w:ascii="Nunito Sans" w:cs="Nunito Sans" w:eastAsia="Nunito Sans" w:hAnsi="Nunito Sans"/>
          <w:color w:val="102E3B"/>
          <w:sz w:val="20"/>
          <w:szCs w:val="20"/>
        </w:rPr>
        <w:t xml:space="preserve">El personal y el voluntariado pueden seguir los pasos formales de nuestra Política y Procedimiento contra el Acoso, la Intimidación y el Hostigamiento. Las personas participantes, las organizaciones socias y el público pueden usar nuestro Procedimiento de Quejas y Retroalimentación. Cualquier persona puede usar nuestra Política y Procedimiento de Denuncia de Irregularidades, incluida </w:t>
      </w:r>
      <w:r>
        <w:rPr>
          <w:rFonts w:ascii="Nunito Sans" w:cs="Nunito Sans" w:eastAsia="Nunito Sans" w:hAnsi="Nunito Sans"/>
          <w:color w:val="102E3B"/>
          <w:sz w:val="20"/>
          <w:szCs w:val="20"/>
          <w:highlight w:val="yellow"/>
        </w:rPr>
        <w:t xml:space="preserve">[una vía anónima]</w:t>
      </w:r>
      <w:r>
        <w:rPr>
          <w:rFonts w:ascii="Nunito Sans" w:cs="Nunito Sans" w:eastAsia="Nunito Sans" w:hAnsi="Nunito Sans"/>
          <w:color w:val="102E3B"/>
          <w:sz w:val="20"/>
          <w:szCs w:val="20"/>
        </w:rPr>
        <w:t xml:space="preserve">.</w:t>
      </w:r>
    </w:p>
    <w:p>
      <w:pPr>
        <w:pStyle w:val="ListParagraph"/>
        <w:numPr>
          <w:ilvl w:val="0"/>
          <w:numId w:val="4"/>
        </w:numPr>
        <w:spacing w:after="80" w:line="290"/>
      </w:pPr>
      <w:r>
        <w:rPr>
          <w:rFonts w:ascii="Nunito Sans" w:cs="Nunito Sans" w:eastAsia="Nunito Sans" w:hAnsi="Nunito Sans"/>
          <w:color w:val="102E3B"/>
          <w:sz w:val="20"/>
          <w:szCs w:val="20"/>
        </w:rPr>
        <w:t xml:space="preserve">Acusamos recibo de cada inquietud en un plazo de </w:t>
      </w:r>
      <w:r>
        <w:rPr>
          <w:rFonts w:ascii="Nunito Sans" w:cs="Nunito Sans" w:eastAsia="Nunito Sans" w:hAnsi="Nunito Sans"/>
          <w:color w:val="102E3B"/>
          <w:sz w:val="20"/>
          <w:szCs w:val="20"/>
          <w:highlight w:val="yellow"/>
        </w:rPr>
        <w:t xml:space="preserve">[2 días hábiles]</w:t>
      </w:r>
      <w:r>
        <w:rPr>
          <w:rFonts w:ascii="Nunito Sans" w:cs="Nunito Sans" w:eastAsia="Nunito Sans" w:hAnsi="Nunito Sans"/>
          <w:color w:val="102E3B"/>
          <w:sz w:val="20"/>
          <w:szCs w:val="20"/>
        </w:rPr>
        <w:t xml:space="preserve"> y procuramos resolverla en un plazo de </w:t>
      </w:r>
      <w:r>
        <w:rPr>
          <w:rFonts w:ascii="Nunito Sans" w:cs="Nunito Sans" w:eastAsia="Nunito Sans" w:hAnsi="Nunito Sans"/>
          <w:color w:val="102E3B"/>
          <w:sz w:val="20"/>
          <w:szCs w:val="20"/>
          <w:highlight w:val="yellow"/>
        </w:rPr>
        <w:t xml:space="preserve">[30 días hábiles]</w:t>
      </w:r>
      <w:r>
        <w:rPr>
          <w:rFonts w:ascii="Nunito Sans" w:cs="Nunito Sans" w:eastAsia="Nunito Sans" w:hAnsi="Nunito Sans"/>
          <w:color w:val="102E3B"/>
          <w:sz w:val="20"/>
          <w:szCs w:val="20"/>
        </w:rPr>
        <w:t xml:space="preserve">, o en los plazos del procedimiento aplicable. Le informamos si va a llevar más tiempo, y por qué.</w:t>
      </w:r>
    </w:p>
    <w:p>
      <w:pPr>
        <w:spacing w:after="120" w:before="0" w:line="300"/>
      </w:pPr>
      <w:r>
        <w:rPr>
          <w:rFonts w:ascii="Nunito Sans" w:cs="Nunito Sans" w:eastAsia="Nunito Sans" w:hAnsi="Nunito Sans"/>
          <w:color w:val="102E3B"/>
          <w:sz w:val="20"/>
          <w:szCs w:val="20"/>
        </w:rPr>
        <w:t xml:space="preserve">Nadie recibirá un trato perjudicial por plantear una inquietud genuina, aunque no se le dé la razón. También puede tener derecho a presentar una queja ante un organismo externo, como </w:t>
      </w:r>
      <w:r>
        <w:rPr>
          <w:rFonts w:ascii="Nunito Sans" w:cs="Nunito Sans" w:eastAsia="Nunito Sans" w:hAnsi="Nunito Sans"/>
          <w:color w:val="102E3B"/>
          <w:sz w:val="20"/>
          <w:szCs w:val="20"/>
          <w:highlight w:val="yellow"/>
        </w:rPr>
        <w:t xml:space="preserve">[el organismo nacional de igualdad, la inspección de trabajo o la comisión de derechos humanos]</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Si se incumple esta política</w:t>
      </w:r>
    </w:p>
    <w:p>
      <w:pPr>
        <w:spacing w:after="120" w:before="0" w:line="300"/>
      </w:pPr>
      <w:r>
        <w:rPr>
          <w:rFonts w:ascii="Nunito Sans" w:cs="Nunito Sans" w:eastAsia="Nunito Sans" w:hAnsi="Nunito Sans"/>
          <w:color w:val="102E3B"/>
          <w:sz w:val="20"/>
          <w:szCs w:val="20"/>
        </w:rPr>
        <w:t xml:space="preserve">Nos tomamos en serio todo incumplimiento. Según el caso, podemos dar orientación o formación, adoptar medidas disciplinarias que pueden llegar al despido, poner fin a un voluntariado, a un contrato o a la pertenencia al órgano de gobierno, o poner fin a una alianza. La discriminación, el acoso y las represalias son faltas disciplinarias, y los casos graves pueden constituir una falta muy grave. También examinamos si nuestras propias normas o prácticas causaron el problema, y las cambiamos.</w:t>
      </w:r>
    </w:p>
    <w:p>
      <w:pPr>
        <w:pStyle w:val="Heading1"/>
        <w:keepNext/>
        <w:spacing w:after="160" w:before="360"/>
      </w:pPr>
      <w:r>
        <w:rPr>
          <w:rFonts w:ascii="DM Serif Display" w:cs="DM Serif Display" w:eastAsia="DM Serif Display" w:hAnsi="DM Serif Display"/>
          <w:color w:val="123C48"/>
          <w:sz w:val="40"/>
          <w:szCs w:val="40"/>
        </w:rPr>
        <w:t xml:space="preserve">Registros, confidencialidad y datos</w:t>
      </w:r>
    </w:p>
    <w:p>
      <w:pPr>
        <w:spacing w:after="120" w:before="0" w:line="300"/>
      </w:pPr>
      <w:r>
        <w:rPr>
          <w:rFonts w:ascii="Nunito Sans" w:cs="Nunito Sans" w:eastAsia="Nunito Sans" w:hAnsi="Nunito Sans"/>
          <w:color w:val="102E3B"/>
          <w:sz w:val="20"/>
          <w:szCs w:val="20"/>
        </w:rPr>
        <w:t xml:space="preserve">Guardamos de forma segura los registros de solicitudes de ajustes, las quejas y los datos sobre diversidad, separados de otros archivos y solo durante el tiempo que establece nuestro Calendario de Conservación de Registros. Solo los compartimos con quienes necesitan conocerlos. Tratamos toda la información personal conforme a nuestra Política de Protección de Datos.</w:t>
      </w:r>
    </w:p>
    <w:p>
      <w:pPr>
        <w:pStyle w:val="Heading1"/>
        <w:keepNext/>
        <w:spacing w:after="160" w:before="360"/>
      </w:pPr>
      <w:r>
        <w:rPr>
          <w:rFonts w:ascii="DM Serif Display" w:cs="DM Serif Display" w:eastAsia="DM Serif Display" w:hAnsi="DM Serif Display"/>
          <w:color w:val="123C48"/>
          <w:sz w:val="40"/>
          <w:szCs w:val="40"/>
        </w:rPr>
        <w:t xml:space="preserve">Formación</w:t>
      </w:r>
    </w:p>
    <w:p>
      <w:pPr>
        <w:spacing w:after="120" w:before="0" w:line="300"/>
      </w:pPr>
      <w:r>
        <w:rPr>
          <w:rFonts w:ascii="Nunito Sans" w:cs="Nunito Sans" w:eastAsia="Nunito Sans" w:hAnsi="Nunito Sans"/>
          <w:color w:val="102E3B"/>
          <w:sz w:val="20"/>
          <w:szCs w:val="20"/>
        </w:rPr>
        <w:t xml:space="preserve">Todas las personas reciben una breve sesión informativa sobre esta política al incorporarse. Las personas que seleccionan o dirigen a otras reciben formación sobre selección justa, sesgos inconscientes y ajustes razonables en un plazo de </w:t>
      </w:r>
      <w:r>
        <w:rPr>
          <w:rFonts w:ascii="Nunito Sans" w:cs="Nunito Sans" w:eastAsia="Nunito Sans" w:hAnsi="Nunito Sans"/>
          <w:color w:val="102E3B"/>
          <w:sz w:val="20"/>
          <w:szCs w:val="20"/>
          <w:highlight w:val="yellow"/>
        </w:rPr>
        <w:t xml:space="preserve">[3 meses]</w:t>
      </w:r>
      <w:r>
        <w:rPr>
          <w:rFonts w:ascii="Nunito Sans" w:cs="Nunito Sans" w:eastAsia="Nunito Sans" w:hAnsi="Nunito Sans"/>
          <w:color w:val="102E3B"/>
          <w:sz w:val="20"/>
          <w:szCs w:val="20"/>
        </w:rPr>
        <w:t xml:space="preserve"> desde que asumen esa función.</w:t>
      </w:r>
    </w:p>
    <w:p>
      <w:pPr>
        <w:pStyle w:val="Heading1"/>
        <w:keepNext/>
        <w:spacing w:after="160" w:before="360"/>
      </w:pPr>
      <w:r>
        <w:rPr>
          <w:rFonts w:ascii="DM Serif Display" w:cs="DM Serif Display" w:eastAsia="DM Serif Display" w:hAnsi="DM Serif Display"/>
          <w:color w:val="123C48"/>
          <w:sz w:val="40"/>
          <w:szCs w:val="40"/>
        </w:rPr>
        <w:t xml:space="preserve">Seguimiento y revisión</w:t>
      </w:r>
    </w:p>
    <w:p>
      <w:pPr>
        <w:spacing w:after="120" w:before="0" w:line="300"/>
      </w:pPr>
      <w:r>
        <w:rPr>
          <w:rFonts w:ascii="Nunito Sans" w:cs="Nunito Sans" w:eastAsia="Nunito Sans" w:hAnsi="Nunito Sans"/>
          <w:color w:val="102E3B"/>
          <w:sz w:val="20"/>
          <w:szCs w:val="20"/>
        </w:rPr>
        <w:t xml:space="preserve">Cada año, la persona responsable de inclusión informa al órgano de gobierno sobre:</w:t>
      </w:r>
    </w:p>
    <w:p>
      <w:pPr>
        <w:pStyle w:val="ListParagraph"/>
        <w:numPr>
          <w:ilvl w:val="0"/>
          <w:numId w:val="3"/>
        </w:numPr>
        <w:spacing w:after="80" w:line="290"/>
      </w:pPr>
      <w:r>
        <w:rPr>
          <w:rFonts w:ascii="Nunito Sans" w:cs="Nunito Sans" w:eastAsia="Nunito Sans" w:hAnsi="Nunito Sans"/>
          <w:color w:val="102E3B"/>
          <w:sz w:val="20"/>
          <w:szCs w:val="20"/>
        </w:rPr>
        <w:t xml:space="preserve">la diversidad de las personas candidatas, del personal, del voluntariado y del órgano de gobierno, solo en totales;</w:t>
      </w:r>
    </w:p>
    <w:p>
      <w:pPr>
        <w:pStyle w:val="ListParagraph"/>
        <w:numPr>
          <w:ilvl w:val="0"/>
          <w:numId w:val="3"/>
        </w:numPr>
        <w:spacing w:after="80" w:line="290"/>
      </w:pPr>
      <w:r>
        <w:rPr>
          <w:rFonts w:ascii="Nunito Sans" w:cs="Nunito Sans" w:eastAsia="Nunito Sans" w:hAnsi="Nunito Sans"/>
          <w:color w:val="102E3B"/>
          <w:sz w:val="20"/>
          <w:szCs w:val="20"/>
        </w:rPr>
        <w:t xml:space="preserve">las solicitudes de ajustes y cómo respondimos;</w:t>
      </w:r>
    </w:p>
    <w:p>
      <w:pPr>
        <w:pStyle w:val="ListParagraph"/>
        <w:numPr>
          <w:ilvl w:val="0"/>
          <w:numId w:val="3"/>
        </w:numPr>
        <w:spacing w:after="80" w:line="290"/>
      </w:pPr>
      <w:r>
        <w:rPr>
          <w:rFonts w:ascii="Nunito Sans" w:cs="Nunito Sans" w:eastAsia="Nunito Sans" w:hAnsi="Nunito Sans"/>
          <w:color w:val="102E3B"/>
          <w:sz w:val="20"/>
          <w:szCs w:val="20"/>
        </w:rPr>
        <w:t xml:space="preserve">quién participa en nuestros programas y quién no;</w:t>
      </w:r>
    </w:p>
    <w:p>
      <w:pPr>
        <w:pStyle w:val="ListParagraph"/>
        <w:numPr>
          <w:ilvl w:val="0"/>
          <w:numId w:val="3"/>
        </w:numPr>
        <w:spacing w:after="80" w:line="290"/>
      </w:pPr>
      <w:r>
        <w:rPr>
          <w:rFonts w:ascii="Nunito Sans" w:cs="Nunito Sans" w:eastAsia="Nunito Sans" w:hAnsi="Nunito Sans"/>
          <w:color w:val="102E3B"/>
          <w:sz w:val="20"/>
          <w:szCs w:val="20"/>
        </w:rPr>
        <w:t xml:space="preserve">las revisiones salariales y las brechas detectadas;</w:t>
      </w:r>
    </w:p>
    <w:p>
      <w:pPr>
        <w:pStyle w:val="ListParagraph"/>
        <w:numPr>
          <w:ilvl w:val="0"/>
          <w:numId w:val="3"/>
        </w:numPr>
        <w:spacing w:after="80" w:line="290"/>
      </w:pPr>
      <w:r>
        <w:rPr>
          <w:rFonts w:ascii="Nunito Sans" w:cs="Nunito Sans" w:eastAsia="Nunito Sans" w:hAnsi="Nunito Sans"/>
          <w:color w:val="102E3B"/>
          <w:sz w:val="20"/>
          <w:szCs w:val="20"/>
        </w:rPr>
        <w:t xml:space="preserve">las quejas por discriminación y lo que aprendimos.</w:t>
      </w:r>
    </w:p>
    <w:p>
      <w:pPr>
        <w:spacing w:after="120" w:before="0" w:line="300"/>
      </w:pPr>
      <w:r>
        <w:rPr>
          <w:rFonts w:ascii="Nunito Sans" w:cs="Nunito Sans" w:eastAsia="Nunito Sans" w:hAnsi="Nunito Sans"/>
          <w:color w:val="102E3B"/>
          <w:sz w:val="20"/>
          <w:szCs w:val="20"/>
        </w:rPr>
        <w:t xml:space="preserve">El órgano de gobierno acuerda hasta </w:t>
      </w:r>
      <w:r>
        <w:rPr>
          <w:rFonts w:ascii="Nunito Sans" w:cs="Nunito Sans" w:eastAsia="Nunito Sans" w:hAnsi="Nunito Sans"/>
          <w:color w:val="102E3B"/>
          <w:sz w:val="20"/>
          <w:szCs w:val="20"/>
          <w:highlight w:val="yellow"/>
        </w:rPr>
        <w:t xml:space="preserve">[tres]</w:t>
      </w:r>
      <w:r>
        <w:rPr>
          <w:rFonts w:ascii="Nunito Sans" w:cs="Nunito Sans" w:eastAsia="Nunito Sans" w:hAnsi="Nunito Sans"/>
          <w:color w:val="102E3B"/>
          <w:sz w:val="20"/>
          <w:szCs w:val="20"/>
        </w:rPr>
        <w:t xml:space="preserve"> acciones para el año siguiente. Revisamos esta política al menos cada </w:t>
      </w:r>
      <w:r>
        <w:rPr>
          <w:rFonts w:ascii="Nunito Sans" w:cs="Nunito Sans" w:eastAsia="Nunito Sans" w:hAnsi="Nunito Sans"/>
          <w:color w:val="102E3B"/>
          <w:sz w:val="20"/>
          <w:szCs w:val="20"/>
          <w:highlight w:val="yellow"/>
        </w:rPr>
        <w:t xml:space="preserve">[dos años]</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Documentos relacionados</w:t>
      </w:r>
    </w:p>
    <w:p>
      <w:pPr>
        <w:pStyle w:val="ListParagraph"/>
        <w:numPr>
          <w:ilvl w:val="0"/>
          <w:numId w:val="3"/>
        </w:numPr>
        <w:spacing w:after="80" w:line="290"/>
      </w:pPr>
      <w:r>
        <w:rPr>
          <w:rFonts w:ascii="Nunito Sans" w:cs="Nunito Sans" w:eastAsia="Nunito Sans" w:hAnsi="Nunito Sans"/>
          <w:color w:val="102E3B"/>
          <w:sz w:val="20"/>
          <w:szCs w:val="20"/>
        </w:rPr>
        <w:t xml:space="preserve">Código de Conducta</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contra el Acoso, la Intimidación y el Hostigamiento</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de Salvaguarda</w:t>
      </w:r>
    </w:p>
    <w:p>
      <w:pPr>
        <w:pStyle w:val="ListParagraph"/>
        <w:numPr>
          <w:ilvl w:val="0"/>
          <w:numId w:val="3"/>
        </w:numPr>
        <w:spacing w:after="80" w:line="290"/>
      </w:pPr>
      <w:r>
        <w:rPr>
          <w:rFonts w:ascii="Nunito Sans" w:cs="Nunito Sans" w:eastAsia="Nunito Sans" w:hAnsi="Nunito Sans"/>
          <w:color w:val="102E3B"/>
          <w:sz w:val="20"/>
          <w:szCs w:val="20"/>
        </w:rPr>
        <w:t xml:space="preserve">Procedimiento de Quejas y Retroalimentación</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de Denuncia de Irregularidades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Protección de Datos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Seguridad en Viajes y Deber de Cuidado</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Redes Sociales y Comunicaciones</w:t>
      </w:r>
    </w:p>
    <w:p>
      <w:pPr>
        <w:pStyle w:val="ListParagraph"/>
        <w:numPr>
          <w:ilvl w:val="0"/>
          <w:numId w:val="3"/>
        </w:numPr>
        <w:spacing w:after="80" w:line="290"/>
      </w:pPr>
      <w:r>
        <w:rPr>
          <w:rFonts w:ascii="Nunito Sans" w:cs="Nunito Sans" w:eastAsia="Nunito Sans" w:hAnsi="Nunito Sans"/>
          <w:color w:val="102E3B"/>
          <w:sz w:val="20"/>
          <w:szCs w:val="20"/>
        </w:rPr>
        <w:t xml:space="preserve">Términos de Referencia del Órgano de Gobierno</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[Contratos de trabajo, acuerdos de voluntariado y procedimientos de selección]</w:t>
      </w:r>
    </w:p>
    <w:p>
      <w:pPr>
        <w:pStyle w:val="ListParagraph"/>
        <w:numPr>
          <w:ilvl w:val="0"/>
          <w:numId w:val="3"/>
        </w:numPr>
        <w:spacing w:after="80" w:line="290"/>
      </w:pPr>
      <w:r>
        <w:rPr>
          <w:rFonts w:ascii="Nunito Sans" w:cs="Nunito Sans" w:eastAsia="Nunito Sans" w:hAnsi="Nunito Sans"/>
          <w:color w:val="102E3B"/>
          <w:sz w:val="20"/>
          <w:szCs w:val="20"/>
        </w:rPr>
        <w:t xml:space="preserve">Procedimiento de Contratación Segura</w:t>
      </w:r>
    </w:p>
    <w:p>
      <w:pPr>
        <w:pStyle w:val="Heading1"/>
        <w:keepNext/>
        <w:spacing w:after="160" w:before="360"/>
      </w:pPr>
      <w:r>
        <w:rPr>
          <w:rFonts w:ascii="DM Serif Display" w:cs="DM Serif Display" w:eastAsia="DM Serif Display" w:hAnsi="DM Serif Display"/>
          <w:color w:val="123C48"/>
          <w:sz w:val="40"/>
          <w:szCs w:val="40"/>
        </w:rPr>
        <w:t xml:space="preserve">Confirmación de lectura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DECLARACIÓN</w:t>
            </w:r>
          </w:p>
          <w:p>
            <w:pPr>
              <w:spacing w:after="120" w:before="0" w:line="300"/>
            </w:pPr>
            <w:r>
              <w:rPr>
                <w:rFonts w:ascii="Nunito Sans" w:cs="Nunito Sans" w:eastAsia="Nunito Sans" w:hAnsi="Nunito Sans"/>
                <w:color w:val="102E3B"/>
                <w:sz w:val="19"/>
                <w:szCs w:val="19"/>
              </w:rPr>
              <w:t xml:space="preserve">He leído la Política de Igualdad, Diversidad e Inclusión de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Trataré a todas las personas con justicia y respeto, y plantearé cualquier inquietud sobre discriminación, acoso o represalias. Entiendo que incumplir esta política puede dar lugar a medidas disciplinarias o a la finalización de mi función en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Política de Igualdad, Diversidad e Inclusión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8E30F3E7-077E-3BCA-547E-1DCCF3F1B3EA}"/>
  </w:font>
  <w:font w:name="DM Serif Display">
    <w:family w:val="auto"/>
    <w:pitch w:val="variable"/>
    <w:sig w:usb0="E0002AFF" w:usb1="C000247B" w:usb2="00000009" w:usb3="00000000" w:csb0="000001FF" w:csb1="00000000"/>
    <w:embedRegular r:id="rId2" w:fontKey="{9E22FA47-F375-211A-8D35-2459CC79FDF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Política de Igualdad, Diversidad e Inclusión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POLÍTICA DE IGUALDAD, DIVERSIDAD E INCLUSIÓN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Igualdad, Diversidad e Inclusión</dc:title>
  <dc:creator>Method into Impact</dc:creator>
  <dc:description>Cómo [[Nombre de la organización]] trata a las personas con justicia, acoge la diferencia y elimina barreras en la forma en que seleccionamos y remuneramos a nuestro equipo, gestionamos nuestros programas e implicamos a las personas a las que atendemos.</dc:description>
  <cp:lastModifiedBy>Un-named</cp:lastModifiedBy>
  <cp:revision>1</cp:revision>
  <dcterms:created xsi:type="dcterms:W3CDTF">2026-10-29T06:08:31.032Z</dcterms:created>
  <dcterms:modified xsi:type="dcterms:W3CDTF">2026-10-29T06:08:31.032Z</dcterms:modified>
</cp:coreProperties>
</file>

<file path=docProps/custom.xml><?xml version="1.0" encoding="utf-8"?>
<Properties xmlns="http://schemas.openxmlformats.org/officeDocument/2006/custom-properties" xmlns:vt="http://schemas.openxmlformats.org/officeDocument/2006/docPropsVTypes"/>
</file>