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PROCEDURE TEMPLATE · INCIDENTS AND RISK</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Incident Reporting Procedure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What everyone at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does when something goes wrong: keep people safe, report it quickly to the right person, tell the authorities and funders on time, and learn from it.</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An incident procedure makes sure that when something goes wrong, people act safely and fast, the right people know, and outside reporting deadlines are not missed. Funders, regulators and insurers often set short deadlines, sometimes 24 to 72 hours, and missing them can cost you a grant, a fine or an insurance claim. This template gives a simple severity scale, clear time limits and a report form a small team can actually use.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funders and international NGO partners in grant agreements; charity or NGO regulators; insurers; your board; auditors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1 hour to agree with your board and test with a practice scenario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Safeguarding Policy and Procedure · Fraud, Bribery and Corruption Policy and Procedure · Data Breach Response Procedure · Whistleblowing Policy and Procedure · Complaints and Feedback Procedure · Travel Safety and Duty of Care Policy · Risk Register</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Incident Reporting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contractors and consultants, and partners delivering work with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[incidents@yourorganisation.org]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[emergency phone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 and scope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6: Close and learn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Severity levels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1: Make people safe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and confidentiality</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2: Report it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3: Assess and escalate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Incident report form</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4: External notifications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Incident log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5: Respond and investigate</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procedure. We will expand it as we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incident lead.</w:t>
            </w:r>
            <w:r>
              <w:rPr>
                <w:rFonts w:ascii="Nunito Sans" w:cs="Nunito Sans" w:eastAsia="Nunito Sans" w:hAnsi="Nunito Sans"/>
                <w:color w:val="102E3B"/>
                <w:sz w:val="19"/>
                <w:szCs w:val="19"/>
              </w:rPr>
              <w:t xml:space="preserve"> They receive reports, set the severity level, coordinate the response, make external notifications and keep the incident log.</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deputy incident lead.</w:t>
            </w:r>
            <w:r>
              <w:rPr>
                <w:rFonts w:ascii="Nunito Sans" w:cs="Nunito Sans" w:eastAsia="Nunito Sans" w:hAnsi="Nunito Sans"/>
                <w:color w:val="102E3B"/>
                <w:sz w:val="19"/>
                <w:szCs w:val="19"/>
              </w:rPr>
              <w:t xml:space="preserve"> They act when the incident lead cannot be reached within </w:t>
            </w:r>
            <w:r>
              <w:rPr>
                <w:rFonts w:ascii="Nunito Sans" w:cs="Nunito Sans" w:eastAsia="Nunito Sans" w:hAnsi="Nunito Sans"/>
                <w:color w:val="102E3B"/>
                <w:sz w:val="19"/>
                <w:szCs w:val="19"/>
                <w:highlight w:val="yellow"/>
              </w:rPr>
              <w:t xml:space="preserve">[2 hours]</w:t>
            </w:r>
            <w:r>
              <w:rPr>
                <w:rFonts w:ascii="Nunito Sans" w:cs="Nunito Sans" w:eastAsia="Nunito Sans" w:hAnsi="Nunito Sans"/>
                <w:color w:val="102E3B"/>
                <w:sz w:val="19"/>
                <w:szCs w:val="19"/>
              </w:rPr>
              <w:t xml:space="preserve"> for a high or critical incident, and handle any incident that involves the incident lead.</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w:t>
            </w:r>
            <w:r>
              <w:rPr>
                <w:rFonts w:ascii="Nunito Sans" w:cs="Nunito Sans" w:eastAsia="Nunito Sans" w:hAnsi="Nunito Sans"/>
                <w:b/>
                <w:bCs/>
                <w:color w:val="102E3B"/>
                <w:sz w:val="19"/>
                <w:szCs w:val="19"/>
              </w:rPr>
              <w:t xml:space="preserve">, chair of our board</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[trustees / directors / committee]</w:t>
            </w:r>
            <w:r>
              <w:rPr>
                <w:rFonts w:ascii="Nunito Sans" w:cs="Nunito Sans" w:eastAsia="Nunito Sans" w:hAnsi="Nunito Sans"/>
                <w:color w:val="102E3B"/>
                <w:sz w:val="19"/>
                <w:szCs w:val="19"/>
              </w:rPr>
              <w:t xml:space="preserve">, is told of every high and critical incident.</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procedure</w:t>
            </w:r>
            <w:r>
              <w:rPr>
                <w:rFonts w:ascii="Nunito Sans" w:cs="Nunito Sans" w:eastAsia="Nunito Sans" w:hAnsi="Nunito Sans"/>
                <w:color w:val="102E3B"/>
                <w:sz w:val="19"/>
                <w:szCs w:val="19"/>
              </w:rPr>
              <w:t xml:space="preserve"> at least once a year, after any high or critical incident, and when our activities, funders or countries of work change.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In a small organisation the founder or director is usually the incident lead. The deputy should be someone who does not report to the incident lead, such as a board member, so that an incident involving the lead still has somewhere to go. Safeguarding incidents are led by the safeguarding lead; this can be the same person, but say so. If you have no board yet, name an external adviser who agrees to be called for serious incidents. Give a phone number answered out of hours if you run evening or field activities.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An incident is any event that has harmed, or could harm, people, money, information or our reputation. Near misses count too.</w:t>
            </w:r>
          </w:p>
          <w:p>
            <w:pPr>
              <w:pStyle w:val="ListParagraph"/>
              <w:numPr>
                <w:ilvl w:val="0"/>
                <w:numId w:val="3"/>
              </w:numPr>
              <w:spacing w:after="80" w:line="290"/>
            </w:pPr>
            <w:r>
              <w:rPr>
                <w:rFonts w:ascii="Nunito Sans" w:cs="Nunito Sans" w:eastAsia="Nunito Sans" w:hAnsi="Nunito Sans"/>
                <w:color w:val="102E3B"/>
                <w:sz w:val="19"/>
                <w:szCs w:val="19"/>
              </w:rPr>
              <w:t xml:space="preserve">Safety first: if anyone is in danger, call emergency services on </w:t>
            </w:r>
            <w:r>
              <w:rPr>
                <w:rFonts w:ascii="Nunito Sans" w:cs="Nunito Sans" w:eastAsia="Nunito Sans" w:hAnsi="Nunito Sans"/>
                <w:color w:val="102E3B"/>
                <w:sz w:val="19"/>
                <w:szCs w:val="19"/>
                <w:highlight w:val="yellow"/>
              </w:rPr>
              <w:t xml:space="preserve">[number]</w:t>
            </w:r>
            <w:r>
              <w:rPr>
                <w:rFonts w:ascii="Nunito Sans" w:cs="Nunito Sans" w:eastAsia="Nunito Sans" w:hAnsi="Nunito Sans"/>
                <w:color w:val="102E3B"/>
                <w:sz w:val="19"/>
                <w:szCs w:val="19"/>
              </w:rPr>
              <w:t xml:space="preserve"> before anything else.</w:t>
            </w:r>
          </w:p>
          <w:p>
            <w:pPr>
              <w:pStyle w:val="ListParagraph"/>
              <w:numPr>
                <w:ilvl w:val="0"/>
                <w:numId w:val="3"/>
              </w:numPr>
              <w:spacing w:after="80" w:line="290"/>
            </w:pPr>
            <w:r>
              <w:rPr>
                <w:rFonts w:ascii="Nunito Sans" w:cs="Nunito Sans" w:eastAsia="Nunito Sans" w:hAnsi="Nunito Sans"/>
                <w:color w:val="102E3B"/>
                <w:sz w:val="19"/>
                <w:szCs w:val="19"/>
              </w:rPr>
              <w:t xml:space="preserve">Report every incident to the incident lead </w:t>
            </w:r>
            <w:r>
              <w:rPr>
                <w:rFonts w:ascii="Nunito Sans" w:cs="Nunito Sans" w:eastAsia="Nunito Sans" w:hAnsi="Nunito Sans"/>
                <w:b/>
                <w:bCs/>
                <w:color w:val="102E3B"/>
                <w:sz w:val="19"/>
                <w:szCs w:val="19"/>
              </w:rPr>
              <w:t xml:space="preserve">within </w:t>
            </w:r>
            <w:r>
              <w:rPr>
                <w:rFonts w:ascii="Nunito Sans" w:cs="Nunito Sans" w:eastAsia="Nunito Sans" w:hAnsi="Nunito Sans"/>
                <w:b/>
                <w:bCs/>
                <w:color w:val="102E3B"/>
                <w:sz w:val="19"/>
                <w:szCs w:val="19"/>
                <w:highlight w:val="yellow"/>
              </w:rPr>
              <w:t xml:space="preserve">[24 hours]</w:t>
            </w:r>
            <w:r>
              <w:rPr>
                <w:rFonts w:ascii="Nunito Sans" w:cs="Nunito Sans" w:eastAsia="Nunito Sans" w:hAnsi="Nunito Sans"/>
                <w:color w:val="102E3B"/>
                <w:sz w:val="19"/>
                <w:szCs w:val="19"/>
              </w:rPr>
              <w:t xml:space="preserve">, and </w:t>
            </w:r>
            <w:r>
              <w:rPr>
                <w:rFonts w:ascii="Nunito Sans" w:cs="Nunito Sans" w:eastAsia="Nunito Sans" w:hAnsi="Nunito Sans"/>
                <w:b/>
                <w:bCs/>
                <w:color w:val="102E3B"/>
                <w:sz w:val="19"/>
                <w:szCs w:val="19"/>
              </w:rPr>
              <w:t xml:space="preserve">immediately</w:t>
            </w:r>
            <w:r>
              <w:rPr>
                <w:rFonts w:ascii="Nunito Sans" w:cs="Nunito Sans" w:eastAsia="Nunito Sans" w:hAnsi="Nunito Sans"/>
                <w:color w:val="102E3B"/>
                <w:sz w:val="19"/>
                <w:szCs w:val="19"/>
              </w:rPr>
              <w:t xml:space="preserve"> if it is high or critical. Safeguarding concerns go to the safeguarding lead. You do not need all the facts.</w:t>
            </w:r>
          </w:p>
          <w:p>
            <w:pPr>
              <w:pStyle w:val="ListParagraph"/>
              <w:numPr>
                <w:ilvl w:val="0"/>
                <w:numId w:val="3"/>
              </w:numPr>
              <w:spacing w:after="80" w:line="290"/>
            </w:pPr>
            <w:r>
              <w:rPr>
                <w:rFonts w:ascii="Nunito Sans" w:cs="Nunito Sans" w:eastAsia="Nunito Sans" w:hAnsi="Nunito Sans"/>
                <w:color w:val="102E3B"/>
                <w:sz w:val="19"/>
                <w:szCs w:val="19"/>
              </w:rPr>
              <w:t xml:space="preserve">The incident lead sets the severity level: low, medium, high or critical.</w:t>
            </w:r>
          </w:p>
          <w:p>
            <w:pPr>
              <w:pStyle w:val="ListParagraph"/>
              <w:numPr>
                <w:ilvl w:val="0"/>
                <w:numId w:val="3"/>
              </w:numPr>
              <w:spacing w:after="80" w:line="290"/>
            </w:pPr>
            <w:r>
              <w:rPr>
                <w:rFonts w:ascii="Nunito Sans" w:cs="Nunito Sans" w:eastAsia="Nunito Sans" w:hAnsi="Nunito Sans"/>
                <w:color w:val="102E3B"/>
                <w:sz w:val="19"/>
                <w:szCs w:val="19"/>
              </w:rPr>
              <w:t xml:space="preserve">High and critical incidents go to the director and the board chair the same day.</w:t>
            </w:r>
          </w:p>
          <w:p>
            <w:pPr>
              <w:pStyle w:val="ListParagraph"/>
              <w:numPr>
                <w:ilvl w:val="0"/>
                <w:numId w:val="3"/>
              </w:numPr>
              <w:spacing w:after="80" w:line="290"/>
            </w:pPr>
            <w:r>
              <w:rPr>
                <w:rFonts w:ascii="Nunito Sans" w:cs="Nunito Sans" w:eastAsia="Nunito Sans" w:hAnsi="Nunito Sans"/>
                <w:color w:val="102E3B"/>
                <w:sz w:val="19"/>
                <w:szCs w:val="19"/>
              </w:rPr>
              <w:t xml:space="preserve">The incident lead makes external reports on time: police, regulators, the data protection authority (often within 72 hours), funders (often within 24 to 72 hours) and insurers.</w:t>
            </w:r>
          </w:p>
          <w:p>
            <w:pPr>
              <w:pStyle w:val="ListParagraph"/>
              <w:numPr>
                <w:ilvl w:val="0"/>
                <w:numId w:val="3"/>
              </w:numPr>
              <w:spacing w:after="80" w:line="290"/>
            </w:pPr>
            <w:r>
              <w:rPr>
                <w:rFonts w:ascii="Nunito Sans" w:cs="Nunito Sans" w:eastAsia="Nunito Sans" w:hAnsi="Nunito Sans"/>
                <w:color w:val="102E3B"/>
                <w:sz w:val="19"/>
                <w:szCs w:val="19"/>
              </w:rPr>
              <w:t xml:space="preserve">Records are confidential. Every incident is closed with a short learning review.</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Purpose and scope</w:t>
      </w:r>
    </w:p>
    <w:p>
      <w:pPr>
        <w:spacing w:after="120" w:before="0" w:line="300"/>
      </w:pPr>
      <w:r>
        <w:rPr>
          <w:rFonts w:ascii="Nunito Sans" w:cs="Nunito Sans" w:eastAsia="Nunito Sans" w:hAnsi="Nunito Sans"/>
          <w:color w:val="102E3B"/>
          <w:sz w:val="20"/>
          <w:szCs w:val="20"/>
        </w:rPr>
        <w:t xml:space="preserve">This procedure explains what to do when an incident happens in connection with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at work, at our activities, when travelling for us, and online.</w:t>
      </w:r>
    </w:p>
    <w:p>
      <w:pPr>
        <w:spacing w:after="120" w:before="0" w:line="300"/>
      </w:pPr>
      <w:r>
        <w:rPr>
          <w:rFonts w:ascii="Nunito Sans" w:cs="Nunito Sans" w:eastAsia="Nunito Sans" w:hAnsi="Nunito Sans"/>
          <w:color w:val="102E3B"/>
          <w:sz w:val="20"/>
          <w:szCs w:val="20"/>
        </w:rPr>
        <w:t xml:space="preserve">An </w:t>
      </w:r>
      <w:r>
        <w:rPr>
          <w:rFonts w:ascii="Nunito Sans" w:cs="Nunito Sans" w:eastAsia="Nunito Sans" w:hAnsi="Nunito Sans"/>
          <w:b/>
          <w:bCs/>
          <w:color w:val="102E3B"/>
          <w:sz w:val="20"/>
          <w:szCs w:val="20"/>
        </w:rPr>
        <w:t xml:space="preserve">incident</w:t>
      </w:r>
      <w:r>
        <w:rPr>
          <w:rFonts w:ascii="Nunito Sans" w:cs="Nunito Sans" w:eastAsia="Nunito Sans" w:hAnsi="Nunito Sans"/>
          <w:color w:val="102E3B"/>
          <w:sz w:val="20"/>
          <w:szCs w:val="20"/>
        </w:rPr>
        <w:t xml:space="preserve"> is an event that has caused, or could cause, harm to people, money, property, personal information or our reputation. A </w:t>
      </w:r>
      <w:r>
        <w:rPr>
          <w:rFonts w:ascii="Nunito Sans" w:cs="Nunito Sans" w:eastAsia="Nunito Sans" w:hAnsi="Nunito Sans"/>
          <w:b/>
          <w:bCs/>
          <w:color w:val="102E3B"/>
          <w:sz w:val="20"/>
          <w:szCs w:val="20"/>
        </w:rPr>
        <w:t xml:space="preserve">near miss</w:t>
      </w:r>
      <w:r>
        <w:rPr>
          <w:rFonts w:ascii="Nunito Sans" w:cs="Nunito Sans" w:eastAsia="Nunito Sans" w:hAnsi="Nunito Sans"/>
          <w:color w:val="102E3B"/>
          <w:sz w:val="20"/>
          <w:szCs w:val="20"/>
        </w:rPr>
        <w:t xml:space="preserve"> could have caused harm but did not. Report near misses too: they show us where to improve.</w:t>
      </w:r>
    </w:p>
    <w:p>
      <w:pPr>
        <w:spacing w:after="120" w:before="0" w:line="300"/>
      </w:pPr>
      <w:r>
        <w:rPr>
          <w:rFonts w:ascii="Nunito Sans" w:cs="Nunito Sans" w:eastAsia="Nunito Sans" w:hAnsi="Nunito Sans"/>
          <w:color w:val="102E3B"/>
          <w:sz w:val="20"/>
          <w:szCs w:val="20"/>
        </w:rPr>
        <w:t xml:space="preserve">Some incidents are then investigated under their own policy:</w:t>
      </w:r>
    </w:p>
    <w:p>
      <w:pPr>
        <w:pStyle w:val="ListParagraph"/>
        <w:numPr>
          <w:ilvl w:val="0"/>
          <w:numId w:val="3"/>
        </w:numPr>
        <w:spacing w:after="80" w:line="290"/>
      </w:pPr>
      <w:r>
        <w:rPr>
          <w:rFonts w:ascii="Nunito Sans" w:cs="Nunito Sans" w:eastAsia="Nunito Sans" w:hAnsi="Nunito Sans"/>
          <w:color w:val="102E3B"/>
          <w:sz w:val="20"/>
          <w:szCs w:val="20"/>
        </w:rPr>
        <w:t xml:space="preserve">harm, abuse or exploitation: 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fraud, theft, bribery or corruption: 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lost, stolen or wrongly shared personal data: Data Breach Response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complaints from the people we serve, supporters or the public: Complaints and Feedback Procedure.</w:t>
      </w:r>
    </w:p>
    <w:p>
      <w:pPr>
        <w:spacing w:after="120" w:before="0" w:line="300"/>
      </w:pPr>
      <w:r>
        <w:rPr>
          <w:rFonts w:ascii="Nunito Sans" w:cs="Nunito Sans" w:eastAsia="Nunito Sans" w:hAnsi="Nunito Sans"/>
          <w:color w:val="102E3B"/>
          <w:sz w:val="20"/>
          <w:szCs w:val="20"/>
        </w:rPr>
        <w:t xml:space="preserve">If you are not sure which applies, report under this procedure. The incident lead will route it. You can also raise a concern confidentially under our Whistleblowing Policy and Procedure.</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laws, and the law of any other country where we work. Where a funder's or partner's rules are stricter than this procedure, the stricter rule applies to their project.</w:t>
      </w:r>
    </w:p>
    <w:p>
      <w:pPr>
        <w:pStyle w:val="Heading1"/>
        <w:keepNext/>
        <w:spacing w:after="160" w:before="360"/>
      </w:pPr>
      <w:r>
        <w:rPr>
          <w:rFonts w:ascii="DM Serif Display" w:cs="DM Serif Display" w:eastAsia="DM Serif Display" w:hAnsi="DM Serif Display"/>
          <w:color w:val="123C48"/>
          <w:sz w:val="40"/>
          <w:szCs w:val="40"/>
        </w:rPr>
        <w:t xml:space="preserve">Severity levels</w:t>
      </w:r>
    </w:p>
    <w:p>
      <w:pPr>
        <w:spacing w:after="120" w:before="0" w:line="300"/>
      </w:pPr>
      <w:r>
        <w:rPr>
          <w:rFonts w:ascii="Nunito Sans" w:cs="Nunito Sans" w:eastAsia="Nunito Sans" w:hAnsi="Nunito Sans"/>
          <w:color w:val="102E3B"/>
          <w:sz w:val="20"/>
          <w:szCs w:val="20"/>
        </w:rPr>
        <w:t xml:space="preserve">The incident lead sets the level on receiving a report. If unsure, choose the higher level: it can go down later.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8"/>
        <w:gridCol w:w="2571"/>
        <w:gridCol w:w="3428"/>
        <w:gridCol w:w="2287"/>
      </w:tblGrid>
      <w:tr>
        <w:trPr>
          <w:cantSplit/>
          <w:tblHeader/>
        </w:trPr>
        <w:tc>
          <w:tcPr>
            <w:tcW w:type="dxa" w:w="1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w:t>
            </w:r>
          </w:p>
        </w:tc>
        <w:tc>
          <w:tcPr>
            <w:tcW w:type="dxa" w:w="257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IT MEANS</w:t>
            </w:r>
          </w:p>
        </w:tc>
        <w:tc>
          <w:tcPr>
            <w:tcW w:type="dxa" w:w="3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EXAMPLES</w:t>
            </w:r>
          </w:p>
        </w:tc>
        <w:tc>
          <w:tcPr>
            <w:tcW w:type="dxa" w:w="228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 IS TOLD, AND WHEN</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Low</w:t>
            </w:r>
          </w:p>
        </w:tc>
        <w:tc>
          <w:tcPr>
            <w:tcW w:type="dxa" w:w="2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Minor harm or a near miss. No lasting effect.</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minor cut at an activity; a small payment error, found and fixed; a rude comment on social media.</w:t>
            </w: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Incident lead within </w:t>
            </w:r>
            <w:r>
              <w:rPr>
                <w:rFonts w:ascii="Nunito Sans" w:cs="Nunito Sans" w:eastAsia="Nunito Sans" w:hAnsi="Nunito Sans"/>
                <w:color w:val="102E3B"/>
                <w:sz w:val="18"/>
                <w:szCs w:val="18"/>
                <w:highlight w:val="yellow"/>
              </w:rPr>
              <w:t xml:space="preserve">[24 hours]</w:t>
            </w:r>
            <w:r>
              <w:rPr>
                <w:rFonts w:ascii="Nunito Sans" w:cs="Nunito Sans" w:eastAsia="Nunito Sans" w:hAnsi="Nunito Sans"/>
                <w:color w:val="102E3B"/>
                <w:sz w:val="18"/>
                <w:szCs w:val="18"/>
              </w:rPr>
              <w:t xml:space="preserve">. Logged.</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Medium</w:t>
            </w:r>
          </w:p>
        </w:tc>
        <w:tc>
          <w:tcPr>
            <w:tcW w:type="dxa" w:w="2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Some harm or loss, or a clear risk of more. Needs a planned response.</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 injury needing medical treatment; theft of equipment; an email with personal data sent to the wrong person; a formal complaint about a staff member.</w:t>
            </w: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Incident lead within </w:t>
            </w:r>
            <w:r>
              <w:rPr>
                <w:rFonts w:ascii="Nunito Sans" w:cs="Nunito Sans" w:eastAsia="Nunito Sans" w:hAnsi="Nunito Sans"/>
                <w:color w:val="102E3B"/>
                <w:sz w:val="18"/>
                <w:szCs w:val="18"/>
                <w:highlight w:val="yellow"/>
              </w:rPr>
              <w:t xml:space="preserve">[24 hours]</w:t>
            </w:r>
            <w:r>
              <w:rPr>
                <w:rFonts w:ascii="Nunito Sans" w:cs="Nunito Sans" w:eastAsia="Nunito Sans" w:hAnsi="Nunito Sans"/>
                <w:color w:val="102E3B"/>
                <w:sz w:val="18"/>
                <w:szCs w:val="18"/>
              </w:rPr>
              <w:t xml:space="preserve">. Director within </w:t>
            </w:r>
            <w:r>
              <w:rPr>
                <w:rFonts w:ascii="Nunito Sans" w:cs="Nunito Sans" w:eastAsia="Nunito Sans" w:hAnsi="Nunito Sans"/>
                <w:color w:val="102E3B"/>
                <w:sz w:val="18"/>
                <w:szCs w:val="18"/>
                <w:highlight w:val="yellow"/>
              </w:rPr>
              <w:t xml:space="preserve">[2 working days]</w:t>
            </w:r>
            <w:r>
              <w:rPr>
                <w:rFonts w:ascii="Nunito Sans" w:cs="Nunito Sans" w:eastAsia="Nunito Sans" w:hAnsi="Nunito Sans"/>
                <w:color w:val="102E3B"/>
                <w:sz w:val="18"/>
                <w:szCs w:val="18"/>
              </w:rPr>
              <w:t xml:space="preserve">.</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High</w:t>
            </w:r>
          </w:p>
        </w:tc>
        <w:tc>
          <w:tcPr>
            <w:tcW w:type="dxa" w:w="2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Serious harm or loss, or serious risk to people, funds or our reputation. May need outside reporting.</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safeguarding concern; an allegation of sexual exploitation, abuse or harassment; suspected fraud over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a data breach affecting the people we serve; a serious injury; a threat against staff; a serious complaint from a community; negative media coverage.</w:t>
            </w: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Incident lead (safeguarding lead for safeguarding) </w:t>
            </w:r>
            <w:r>
              <w:rPr>
                <w:rFonts w:ascii="Nunito Sans" w:cs="Nunito Sans" w:eastAsia="Nunito Sans" w:hAnsi="Nunito Sans"/>
                <w:b/>
                <w:bCs/>
                <w:color w:val="102E3B"/>
                <w:sz w:val="18"/>
                <w:szCs w:val="18"/>
              </w:rPr>
              <w:t xml:space="preserve">immediately</w:t>
            </w:r>
            <w:r>
              <w:rPr>
                <w:rFonts w:ascii="Nunito Sans" w:cs="Nunito Sans" w:eastAsia="Nunito Sans" w:hAnsi="Nunito Sans"/>
                <w:color w:val="102E3B"/>
                <w:sz w:val="18"/>
                <w:szCs w:val="18"/>
              </w:rPr>
              <w:t xml:space="preserve">. Director and board chair the </w:t>
            </w:r>
            <w:r>
              <w:rPr>
                <w:rFonts w:ascii="Nunito Sans" w:cs="Nunito Sans" w:eastAsia="Nunito Sans" w:hAnsi="Nunito Sans"/>
                <w:b/>
                <w:bCs/>
                <w:color w:val="102E3B"/>
                <w:sz w:val="18"/>
                <w:szCs w:val="18"/>
              </w:rPr>
              <w:t xml:space="preserve">same day</w:t>
            </w:r>
            <w:r>
              <w:rPr>
                <w:rFonts w:ascii="Nunito Sans" w:cs="Nunito Sans" w:eastAsia="Nunito Sans" w:hAnsi="Nunito Sans"/>
                <w:color w:val="102E3B"/>
                <w:sz w:val="18"/>
                <w:szCs w:val="18"/>
              </w:rPr>
              <w:t xml:space="preserve">, unless involved.</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Critical</w:t>
            </w:r>
          </w:p>
        </w:tc>
        <w:tc>
          <w:tcPr>
            <w:tcW w:type="dxa" w:w="2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Life-threatening, or a threat to our ability to operate.</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death; kidnapping, arrest or detention of anyone working for us; a sexual assault; large-scale fraud; a serious breach of sensitive data; a ban on our work; a national media crisis.</w:t>
            </w: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Incident lead </w:t>
            </w:r>
            <w:r>
              <w:rPr>
                <w:rFonts w:ascii="Nunito Sans" w:cs="Nunito Sans" w:eastAsia="Nunito Sans" w:hAnsi="Nunito Sans"/>
                <w:b/>
                <w:bCs/>
                <w:color w:val="102E3B"/>
                <w:sz w:val="18"/>
                <w:szCs w:val="18"/>
              </w:rPr>
              <w:t xml:space="preserve">immediately</w:t>
            </w:r>
            <w:r>
              <w:rPr>
                <w:rFonts w:ascii="Nunito Sans" w:cs="Nunito Sans" w:eastAsia="Nunito Sans" w:hAnsi="Nunito Sans"/>
                <w:color w:val="102E3B"/>
                <w:sz w:val="18"/>
                <w:szCs w:val="18"/>
              </w:rPr>
              <w:t xml:space="preserve"> by phone. Director and board chair </w:t>
            </w:r>
            <w:r>
              <w:rPr>
                <w:rFonts w:ascii="Nunito Sans" w:cs="Nunito Sans" w:eastAsia="Nunito Sans" w:hAnsi="Nunito Sans"/>
                <w:b/>
                <w:bCs/>
                <w:color w:val="102E3B"/>
                <w:sz w:val="18"/>
                <w:szCs w:val="18"/>
              </w:rPr>
              <w:t xml:space="preserve">within </w:t>
            </w:r>
            <w:r>
              <w:rPr>
                <w:rFonts w:ascii="Nunito Sans" w:cs="Nunito Sans" w:eastAsia="Nunito Sans" w:hAnsi="Nunito Sans"/>
                <w:b/>
                <w:bCs/>
                <w:color w:val="102E3B"/>
                <w:sz w:val="18"/>
                <w:szCs w:val="18"/>
                <w:highlight w:val="yellow"/>
              </w:rPr>
              <w:t xml:space="preserve">[2 hours]</w:t>
            </w:r>
            <w:r>
              <w:rPr>
                <w:rFonts w:ascii="Nunito Sans" w:cs="Nunito Sans" w:eastAsia="Nunito Sans" w:hAnsi="Nunito Sans"/>
                <w:color w:val="102E3B"/>
                <w:sz w:val="18"/>
                <w:szCs w:val="18"/>
              </w:rPr>
              <w:t xml:space="preser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SEVERITY LEVELS AND THRESHOLDS</w:t>
            </w:r>
          </w:p>
          <w:p>
            <w:pPr>
              <w:spacing w:after="120" w:before="0" w:line="300"/>
            </w:pPr>
            <w:r>
              <w:rPr>
                <w:rFonts w:ascii="Nunito Sans" w:cs="Nunito Sans" w:eastAsia="Nunito Sans" w:hAnsi="Nunito Sans"/>
                <w:color w:val="102E3B"/>
                <w:sz w:val="19"/>
                <w:szCs w:val="19"/>
              </w:rPr>
              <w:t xml:space="preserve">Set a money threshold for "high" that fits your budget, for example any loss over </w:t>
            </w:r>
            <w:r>
              <w:rPr>
                <w:rFonts w:ascii="Nunito Sans" w:cs="Nunito Sans" w:eastAsia="Nunito Sans" w:hAnsi="Nunito Sans"/>
                <w:color w:val="102E3B"/>
                <w:sz w:val="19"/>
                <w:szCs w:val="19"/>
                <w:highlight w:val="yellow"/>
              </w:rPr>
              <w:t xml:space="preserve">[amount and currency]</w:t>
            </w:r>
            <w:r>
              <w:rPr>
                <w:rFonts w:ascii="Nunito Sans" w:cs="Nunito Sans" w:eastAsia="Nunito Sans" w:hAnsi="Nunito Sans"/>
                <w:color w:val="102E3B"/>
                <w:sz w:val="19"/>
                <w:szCs w:val="19"/>
              </w:rPr>
              <w:t xml:space="preserve">. We recommend treating every safeguarding concern as at least high, because of the risk to the person affected and the reporting duties that may follow. Add examples from your own work, such as a child going missing at a club, a vehicle accident in the field or a cyber attack. If your grant agreements define a "serious incident", copy that definition here so nothing is missed.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Step 1: Make people safe</w:t>
      </w:r>
    </w:p>
    <w:p>
      <w:pPr>
        <w:pStyle w:val="ListParagraph"/>
        <w:numPr>
          <w:ilvl w:val="0"/>
          <w:numId w:val="4"/>
        </w:numPr>
        <w:spacing w:after="80" w:line="290"/>
      </w:pPr>
      <w:r>
        <w:rPr>
          <w:rFonts w:ascii="Nunito Sans" w:cs="Nunito Sans" w:eastAsia="Nunito Sans" w:hAnsi="Nunito Sans"/>
          <w:b/>
          <w:bCs/>
          <w:color w:val="102E3B"/>
          <w:sz w:val="20"/>
          <w:szCs w:val="20"/>
        </w:rPr>
        <w:t xml:space="preserve">If anyone is in immediate danger</w:t>
      </w:r>
      <w:r>
        <w:rPr>
          <w:rFonts w:ascii="Nunito Sans" w:cs="Nunito Sans" w:eastAsia="Nunito Sans" w:hAnsi="Nunito Sans"/>
          <w:color w:val="102E3B"/>
          <w:sz w:val="20"/>
          <w:szCs w:val="20"/>
        </w:rPr>
        <w:t xml:space="preserve">, call emergency services on </w:t>
      </w:r>
      <w:r>
        <w:rPr>
          <w:rFonts w:ascii="Nunito Sans" w:cs="Nunito Sans" w:eastAsia="Nunito Sans" w:hAnsi="Nunito Sans"/>
          <w:color w:val="102E3B"/>
          <w:sz w:val="20"/>
          <w:szCs w:val="20"/>
          <w:highlight w:val="yellow"/>
        </w:rPr>
        <w:t xml:space="preserve">[emergency number]</w:t>
      </w:r>
      <w:r>
        <w:rPr>
          <w:rFonts w:ascii="Nunito Sans" w:cs="Nunito Sans" w:eastAsia="Nunito Sans" w:hAnsi="Nunito Sans"/>
          <w:color w:val="102E3B"/>
          <w:sz w:val="20"/>
          <w:szCs w:val="20"/>
        </w:rPr>
        <w:t xml:space="preserve"> or the police on </w:t>
      </w:r>
      <w:r>
        <w:rPr>
          <w:rFonts w:ascii="Nunito Sans" w:cs="Nunito Sans" w:eastAsia="Nunito Sans" w:hAnsi="Nunito Sans"/>
          <w:color w:val="102E3B"/>
          <w:sz w:val="20"/>
          <w:szCs w:val="20"/>
          <w:highlight w:val="yellow"/>
        </w:rPr>
        <w:t xml:space="preserve">[police number]</w:t>
      </w:r>
      <w:r>
        <w:rPr>
          <w:rFonts w:ascii="Nunito Sans" w:cs="Nunito Sans" w:eastAsia="Nunito Sans" w:hAnsi="Nunito Sans"/>
          <w:color w:val="102E3B"/>
          <w:sz w:val="20"/>
          <w:szCs w:val="20"/>
        </w:rPr>
        <w:t xml:space="preserve">. Get medical help for anyone injured.</w:t>
      </w:r>
    </w:p>
    <w:p>
      <w:pPr>
        <w:pStyle w:val="ListParagraph"/>
        <w:numPr>
          <w:ilvl w:val="0"/>
          <w:numId w:val="4"/>
        </w:numPr>
        <w:spacing w:after="80" w:line="290"/>
      </w:pPr>
      <w:r>
        <w:rPr>
          <w:rFonts w:ascii="Nunito Sans" w:cs="Nunito Sans" w:eastAsia="Nunito Sans" w:hAnsi="Nunito Sans"/>
          <w:b/>
          <w:bCs/>
          <w:color w:val="102E3B"/>
          <w:sz w:val="20"/>
          <w:szCs w:val="20"/>
        </w:rPr>
        <w:t xml:space="preserve">Protect yourself.</w:t>
      </w:r>
      <w:r>
        <w:rPr>
          <w:rFonts w:ascii="Nunito Sans" w:cs="Nunito Sans" w:eastAsia="Nunito Sans" w:hAnsi="Nunito Sans"/>
          <w:color w:val="102E3B"/>
          <w:sz w:val="20"/>
          <w:szCs w:val="20"/>
        </w:rPr>
        <w:t xml:space="preserve"> Do not put yourself at risk to protect property or evidence.</w:t>
      </w:r>
    </w:p>
    <w:p>
      <w:pPr>
        <w:pStyle w:val="ListParagraph"/>
        <w:numPr>
          <w:ilvl w:val="0"/>
          <w:numId w:val="4"/>
        </w:numPr>
        <w:spacing w:after="80" w:line="290"/>
      </w:pPr>
      <w:r>
        <w:rPr>
          <w:rFonts w:ascii="Nunito Sans" w:cs="Nunito Sans" w:eastAsia="Nunito Sans" w:hAnsi="Nunito Sans"/>
          <w:b/>
          <w:bCs/>
          <w:color w:val="102E3B"/>
          <w:sz w:val="20"/>
          <w:szCs w:val="20"/>
        </w:rPr>
        <w:t xml:space="preserve">Stop the harm if you safely can</w:t>
      </w:r>
      <w:r>
        <w:rPr>
          <w:rFonts w:ascii="Nunito Sans" w:cs="Nunito Sans" w:eastAsia="Nunito Sans" w:hAnsi="Nunito Sans"/>
          <w:color w:val="102E3B"/>
          <w:sz w:val="20"/>
          <w:szCs w:val="20"/>
        </w:rPr>
        <w:t xml:space="preserve">, for example by moving people away from a hazard or disconnecting a compromised device from the network.</w:t>
      </w:r>
    </w:p>
    <w:p>
      <w:pPr>
        <w:pStyle w:val="ListParagraph"/>
        <w:numPr>
          <w:ilvl w:val="0"/>
          <w:numId w:val="4"/>
        </w:numPr>
        <w:spacing w:after="80" w:line="290"/>
      </w:pPr>
      <w:r>
        <w:rPr>
          <w:rFonts w:ascii="Nunito Sans" w:cs="Nunito Sans" w:eastAsia="Nunito Sans" w:hAnsi="Nunito Sans"/>
          <w:b/>
          <w:bCs/>
          <w:color w:val="102E3B"/>
          <w:sz w:val="20"/>
          <w:szCs w:val="20"/>
        </w:rPr>
        <w:t xml:space="preserve">Look after the person affected.</w:t>
      </w:r>
      <w:r>
        <w:rPr>
          <w:rFonts w:ascii="Nunito Sans" w:cs="Nunito Sans" w:eastAsia="Nunito Sans" w:hAnsi="Nunito Sans"/>
          <w:color w:val="102E3B"/>
          <w:sz w:val="20"/>
          <w:szCs w:val="20"/>
        </w:rPr>
        <w:t xml:space="preserve"> Listen, stay calm, and tell them they were right to speak up. Do not ask leading questions or promise to keep secrets.</w:t>
      </w:r>
    </w:p>
    <w:p>
      <w:pPr>
        <w:pStyle w:val="ListParagraph"/>
        <w:numPr>
          <w:ilvl w:val="0"/>
          <w:numId w:val="4"/>
        </w:numPr>
        <w:spacing w:after="80" w:line="290"/>
      </w:pPr>
      <w:r>
        <w:rPr>
          <w:rFonts w:ascii="Nunito Sans" w:cs="Nunito Sans" w:eastAsia="Nunito Sans" w:hAnsi="Nunito Sans"/>
          <w:b/>
          <w:bCs/>
          <w:color w:val="102E3B"/>
          <w:sz w:val="20"/>
          <w:szCs w:val="20"/>
        </w:rPr>
        <w:t xml:space="preserve">Preserve evidence.</w:t>
      </w:r>
      <w:r>
        <w:rPr>
          <w:rFonts w:ascii="Nunito Sans" w:cs="Nunito Sans" w:eastAsia="Nunito Sans" w:hAnsi="Nunito Sans"/>
          <w:color w:val="102E3B"/>
          <w:sz w:val="20"/>
          <w:szCs w:val="20"/>
        </w:rPr>
        <w:t xml:space="preserve"> Do not delete messages, clean up or change records. Never photograph a person who has been harmed.</w:t>
      </w:r>
    </w:p>
    <w:p>
      <w:pPr>
        <w:pStyle w:val="ListParagraph"/>
        <w:numPr>
          <w:ilvl w:val="0"/>
          <w:numId w:val="4"/>
        </w:numPr>
        <w:spacing w:after="80" w:line="290"/>
      </w:pPr>
      <w:r>
        <w:rPr>
          <w:rFonts w:ascii="Nunito Sans" w:cs="Nunito Sans" w:eastAsia="Nunito Sans" w:hAnsi="Nunito Sans"/>
          <w:b/>
          <w:bCs/>
          <w:color w:val="102E3B"/>
          <w:sz w:val="20"/>
          <w:szCs w:val="20"/>
        </w:rPr>
        <w:t xml:space="preserve">Do not investigate or confront anyone</w:t>
      </w:r>
      <w:r>
        <w:rPr>
          <w:rFonts w:ascii="Nunito Sans" w:cs="Nunito Sans" w:eastAsia="Nunito Sans" w:hAnsi="Nunito Sans"/>
          <w:color w:val="102E3B"/>
          <w:sz w:val="20"/>
          <w:szCs w:val="20"/>
        </w:rPr>
        <w:t xml:space="preserve"> you think is responsible. It can put people at risk.</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LOCAL EMERGENCY CONTACTS</w:t>
            </w:r>
          </w:p>
          <w:p>
            <w:pPr>
              <w:spacing w:after="120" w:before="0" w:line="300"/>
            </w:pPr>
            <w:r>
              <w:rPr>
                <w:rFonts w:ascii="Nunito Sans" w:cs="Nunito Sans" w:eastAsia="Nunito Sans" w:hAnsi="Nunito Sans"/>
                <w:color w:val="102E3B"/>
                <w:sz w:val="19"/>
                <w:szCs w:val="19"/>
              </w:rPr>
              <w:t xml:space="preserve">List real numbers for each place you work: police, ambulance, fire, the nearest hospital or clinic, and security contacts. Common numbers include 112 (EU and many other countries), 999 (UK, Kenya and others) and 911 (US and several Latin American countries), but coverage and response vary: check locally and test the number. Where calling the police could put survivors or staff at risk, write down who decides and how. Keep the list in everyone's phone.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Step 2: Report it</w:t>
      </w:r>
    </w:p>
    <w:p>
      <w:pPr>
        <w:spacing w:after="120" w:before="0" w:line="300"/>
      </w:pPr>
      <w:r>
        <w:rPr>
          <w:rFonts w:ascii="Nunito Sans" w:cs="Nunito Sans" w:eastAsia="Nunito Sans" w:hAnsi="Nunito Sans"/>
          <w:color w:val="102E3B"/>
          <w:sz w:val="20"/>
          <w:szCs w:val="20"/>
        </w:rPr>
        <w:t xml:space="preserve">Report every incident to the incident lead, even if it seems small or someone else may already have reported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74"/>
        <w:gridCol w:w="3174"/>
        <w:gridCol w:w="3176"/>
      </w:tblGrid>
      <w:tr>
        <w:trPr>
          <w:cantSplit/>
          <w:tblHeader/>
        </w:trPr>
        <w:tc>
          <w:tcPr>
            <w:tcW w:type="dxa" w:w="317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SERIOUS</w:t>
            </w:r>
          </w:p>
        </w:tc>
        <w:tc>
          <w:tcPr>
            <w:tcW w:type="dxa" w:w="317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TO REPORT</w:t>
            </w:r>
          </w:p>
        </w:tc>
        <w:tc>
          <w:tcPr>
            <w:tcW w:type="dxa" w:w="31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Critical</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Phone the incident lead on </w:t>
            </w: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No answer within </w:t>
            </w:r>
            <w:r>
              <w:rPr>
                <w:rFonts w:ascii="Nunito Sans" w:cs="Nunito Sans" w:eastAsia="Nunito Sans" w:hAnsi="Nunito Sans"/>
                <w:color w:val="102E3B"/>
                <w:sz w:val="18"/>
                <w:szCs w:val="18"/>
                <w:highlight w:val="yellow"/>
              </w:rPr>
              <w:t xml:space="preserve">[30 minutes]</w:t>
            </w:r>
            <w:r>
              <w:rPr>
                <w:rFonts w:ascii="Nunito Sans" w:cs="Nunito Sans" w:eastAsia="Nunito Sans" w:hAnsi="Nunito Sans"/>
                <w:color w:val="102E3B"/>
                <w:sz w:val="18"/>
                <w:szCs w:val="18"/>
              </w:rPr>
              <w:t xml:space="preserve">: phone the deputy on </w:t>
            </w: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Follow up in writing.</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Immediately</w:t>
            </w:r>
          </w:p>
        </w:tc>
      </w:tr>
      <w:tr>
        <w:trPr>
          <w:cantSplit/>
          <w:tblHeader w:val="off"/>
        </w:trPr>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High</w:t>
            </w:r>
          </w:p>
        </w:tc>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Phone or message the incident lead, then send the report form (Annex A).</w:t>
            </w:r>
          </w:p>
        </w:tc>
        <w:tc>
          <w:tcPr>
            <w:tcW w:type="dxa" w:w="31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Immediately; form 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Medium or low</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Send the report form to </w:t>
            </w:r>
            <w:r>
              <w:rPr>
                <w:rFonts w:ascii="Nunito Sans" w:cs="Nunito Sans" w:eastAsia="Nunito Sans" w:hAnsi="Nunito Sans"/>
                <w:color w:val="102E3B"/>
                <w:sz w:val="18"/>
                <w:szCs w:val="18"/>
                <w:highlight w:val="yellow"/>
              </w:rPr>
              <w:t xml:space="preserve">[incidents@yourorganisation.org]</w:t>
            </w:r>
            <w:r>
              <w:rPr>
                <w:rFonts w:ascii="Nunito Sans" w:cs="Nunito Sans" w:eastAsia="Nunito Sans" w:hAnsi="Nunito Sans"/>
                <w:color w:val="102E3B"/>
                <w:sz w:val="18"/>
                <w:szCs w:val="18"/>
              </w:rPr>
              <w:t xml:space="preserve">.</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Near miss</w:t>
            </w:r>
          </w:p>
        </w:tc>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Send the form, or raise it at the next team meeting.</w:t>
            </w:r>
          </w:p>
        </w:tc>
        <w:tc>
          <w:tcPr>
            <w:tcW w:type="dxa" w:w="31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p>
        </w:tc>
      </w:tr>
    </w:tbl>
    <w:p>
      <w:pPr>
        <w:spacing w:after="120"/>
      </w:pPr>
    </w:p>
    <w:p>
      <w:pPr>
        <w:spacing w:after="120" w:before="0" w:line="300"/>
      </w:pPr>
      <w:r>
        <w:rPr>
          <w:rFonts w:ascii="Nunito Sans" w:cs="Nunito Sans" w:eastAsia="Nunito Sans" w:hAnsi="Nunito Sans"/>
          <w:color w:val="102E3B"/>
          <w:sz w:val="20"/>
          <w:szCs w:val="20"/>
        </w:rPr>
        <w:t xml:space="preserve">You do not need proof. Report what you saw, heard or were told, in plain words. If you cannot use the form, report by phone or in person and the incident lead will complete it with you. Do not put names or sensitive details in group chats.</w:t>
      </w:r>
    </w:p>
    <w:p>
      <w:pPr>
        <w:spacing w:after="120" w:before="0" w:line="300"/>
      </w:pPr>
      <w:r>
        <w:rPr>
          <w:rFonts w:ascii="Nunito Sans" w:cs="Nunito Sans" w:eastAsia="Nunito Sans" w:hAnsi="Nunito Sans"/>
          <w:b/>
          <w:bCs/>
          <w:color w:val="102E3B"/>
          <w:sz w:val="20"/>
          <w:szCs w:val="20"/>
        </w:rPr>
        <w:t xml:space="preserve">If the incident involves the incident lead,</w:t>
      </w:r>
      <w:r>
        <w:rPr>
          <w:rFonts w:ascii="Nunito Sans" w:cs="Nunito Sans" w:eastAsia="Nunito Sans" w:hAnsi="Nunito Sans"/>
          <w:color w:val="102E3B"/>
          <w:sz w:val="20"/>
          <w:szCs w:val="20"/>
        </w:rPr>
        <w:t xml:space="preserve"> report to the deputy,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 / phone]</w:t>
      </w:r>
      <w:r>
        <w:rPr>
          <w:rFonts w:ascii="Nunito Sans" w:cs="Nunito Sans" w:eastAsia="Nunito Sans" w:hAnsi="Nunito Sans"/>
          <w:color w:val="102E3B"/>
          <w:sz w:val="20"/>
          <w:szCs w:val="20"/>
        </w:rPr>
        <w:t xml:space="preserve">. If it involves the director, report to the board chair,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 / phone]</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Safeguarding concerns</w:t>
      </w:r>
      <w:r>
        <w:rPr>
          <w:rFonts w:ascii="Nunito Sans" w:cs="Nunito Sans" w:eastAsia="Nunito Sans" w:hAnsi="Nunito Sans"/>
          <w:color w:val="102E3B"/>
          <w:sz w:val="20"/>
          <w:szCs w:val="20"/>
        </w:rPr>
        <w:t xml:space="preserve"> go to the safeguarding lead, not the incident lead, within the time limits of the Safeguarding Policy and Procedure: </w:t>
      </w:r>
      <w:r>
        <w:rPr>
          <w:rFonts w:ascii="Nunito Sans" w:cs="Nunito Sans" w:eastAsia="Nunito Sans" w:hAnsi="Nunito Sans"/>
          <w:color w:val="102E3B"/>
          <w:sz w:val="20"/>
          <w:szCs w:val="20"/>
          <w:highlight w:val="yellow"/>
        </w:rPr>
        <w:t xml:space="preserve">[2 hours]</w:t>
      </w:r>
      <w:r>
        <w:rPr>
          <w:rFonts w:ascii="Nunito Sans" w:cs="Nunito Sans" w:eastAsia="Nunito Sans" w:hAnsi="Nunito Sans"/>
          <w:color w:val="102E3B"/>
          <w:sz w:val="20"/>
          <w:szCs w:val="20"/>
        </w:rPr>
        <w:t xml:space="preserve"> if someone is in danger or it is serious, otherwise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The safeguarding lead logs only a reference number and level here, and tells the director and board chair only what they need, without names. </w:t>
      </w:r>
      <w:r>
        <w:rPr>
          <w:rFonts w:ascii="Nunito Sans" w:cs="Nunito Sans" w:eastAsia="Nunito Sans" w:hAnsi="Nunito Sans"/>
          <w:b/>
          <w:bCs/>
          <w:color w:val="102E3B"/>
          <w:sz w:val="20"/>
          <w:szCs w:val="20"/>
        </w:rPr>
        <w:t xml:space="preserve">Partners and contractors</w:t>
      </w:r>
      <w:r>
        <w:rPr>
          <w:rFonts w:ascii="Nunito Sans" w:cs="Nunito Sans" w:eastAsia="Nunito Sans" w:hAnsi="Nunito Sans"/>
          <w:color w:val="102E3B"/>
          <w:sz w:val="20"/>
          <w:szCs w:val="20"/>
        </w:rPr>
        <w:t xml:space="preserve"> report incidents connected to our work to our incident lead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as their agreement with us requires.</w:t>
      </w:r>
    </w:p>
    <w:p>
      <w:pPr>
        <w:pStyle w:val="Heading1"/>
        <w:keepNext/>
        <w:spacing w:after="160" w:before="360"/>
      </w:pPr>
      <w:r>
        <w:rPr>
          <w:rFonts w:ascii="DM Serif Display" w:cs="DM Serif Display" w:eastAsia="DM Serif Display" w:hAnsi="DM Serif Display"/>
          <w:color w:val="123C48"/>
          <w:sz w:val="40"/>
          <w:szCs w:val="40"/>
        </w:rPr>
        <w:t xml:space="preserve">Step 3: Assess and escalate</w:t>
      </w:r>
    </w:p>
    <w:p>
      <w:pPr>
        <w:spacing w:after="120" w:before="0" w:line="300"/>
      </w:pPr>
      <w:r>
        <w:rPr>
          <w:rFonts w:ascii="Nunito Sans" w:cs="Nunito Sans" w:eastAsia="Nunito Sans" w:hAnsi="Nunito Sans"/>
          <w:color w:val="102E3B"/>
          <w:sz w:val="20"/>
          <w:szCs w:val="20"/>
        </w:rPr>
        <w:t xml:space="preserve">When the incident lead receives a report, they:</w:t>
      </w:r>
    </w:p>
    <w:p>
      <w:pPr>
        <w:pStyle w:val="ListParagraph"/>
        <w:numPr>
          <w:ilvl w:val="0"/>
          <w:numId w:val="5"/>
        </w:numPr>
        <w:spacing w:after="80" w:line="290"/>
      </w:pPr>
      <w:r>
        <w:rPr>
          <w:rFonts w:ascii="Nunito Sans" w:cs="Nunito Sans" w:eastAsia="Nunito Sans" w:hAnsi="Nunito Sans"/>
          <w:b/>
          <w:bCs/>
          <w:color w:val="102E3B"/>
          <w:sz w:val="20"/>
          <w:szCs w:val="20"/>
        </w:rPr>
        <w:t xml:space="preserve">Acknowledge it</w:t>
      </w:r>
      <w:r>
        <w:rPr>
          <w:rFonts w:ascii="Nunito Sans" w:cs="Nunito Sans" w:eastAsia="Nunito Sans" w:hAnsi="Nunito Sans"/>
          <w:color w:val="102E3B"/>
          <w:sz w:val="20"/>
          <w:szCs w:val="20"/>
        </w:rPr>
        <w:t xml:space="preserve">: the same day for high and critical incidents, within </w:t>
      </w:r>
      <w:r>
        <w:rPr>
          <w:rFonts w:ascii="Nunito Sans" w:cs="Nunito Sans" w:eastAsia="Nunito Sans" w:hAnsi="Nunito Sans"/>
          <w:color w:val="102E3B"/>
          <w:sz w:val="20"/>
          <w:szCs w:val="20"/>
          <w:highlight w:val="yellow"/>
        </w:rPr>
        <w:t xml:space="preserve">[2 working days]</w:t>
      </w:r>
      <w:r>
        <w:rPr>
          <w:rFonts w:ascii="Nunito Sans" w:cs="Nunito Sans" w:eastAsia="Nunito Sans" w:hAnsi="Nunito Sans"/>
          <w:color w:val="102E3B"/>
          <w:sz w:val="20"/>
          <w:szCs w:val="20"/>
        </w:rPr>
        <w:t xml:space="preserve"> for others.</w:t>
      </w:r>
    </w:p>
    <w:p>
      <w:pPr>
        <w:pStyle w:val="ListParagraph"/>
        <w:numPr>
          <w:ilvl w:val="0"/>
          <w:numId w:val="5"/>
        </w:numPr>
        <w:spacing w:after="80" w:line="290"/>
      </w:pPr>
      <w:r>
        <w:rPr>
          <w:rFonts w:ascii="Nunito Sans" w:cs="Nunito Sans" w:eastAsia="Nunito Sans" w:hAnsi="Nunito Sans"/>
          <w:b/>
          <w:bCs/>
          <w:color w:val="102E3B"/>
          <w:sz w:val="20"/>
          <w:szCs w:val="20"/>
        </w:rPr>
        <w:t xml:space="preserve">Set the severity level</w:t>
      </w:r>
      <w:r>
        <w:rPr>
          <w:rFonts w:ascii="Nunito Sans" w:cs="Nunito Sans" w:eastAsia="Nunito Sans" w:hAnsi="Nunito Sans"/>
          <w:color w:val="102E3B"/>
          <w:sz w:val="20"/>
          <w:szCs w:val="20"/>
        </w:rPr>
        <w:t xml:space="preserve"> and open an entry in the incident log (Annex B) with a reference number.</w:t>
      </w:r>
    </w:p>
    <w:p>
      <w:pPr>
        <w:pStyle w:val="ListParagraph"/>
        <w:numPr>
          <w:ilvl w:val="0"/>
          <w:numId w:val="5"/>
        </w:numPr>
        <w:spacing w:after="80" w:line="290"/>
      </w:pPr>
      <w:r>
        <w:rPr>
          <w:rFonts w:ascii="Nunito Sans" w:cs="Nunito Sans" w:eastAsia="Nunito Sans" w:hAnsi="Nunito Sans"/>
          <w:b/>
          <w:bCs/>
          <w:color w:val="102E3B"/>
          <w:sz w:val="20"/>
          <w:szCs w:val="20"/>
        </w:rPr>
        <w:t xml:space="preserve">Agree immediate protective action</w:t>
      </w:r>
      <w:r>
        <w:rPr>
          <w:rFonts w:ascii="Nunito Sans" w:cs="Nunito Sans" w:eastAsia="Nunito Sans" w:hAnsi="Nunito Sans"/>
          <w:color w:val="102E3B"/>
          <w:sz w:val="20"/>
          <w:szCs w:val="20"/>
        </w:rPr>
        <w:t xml:space="preserve">, for example medical care, moving staff to safety, blocking access to systems or bank accounts, or suspending a person from their role. A suspension is a precaution, not a finding of wrongdoing.</w:t>
      </w:r>
    </w:p>
    <w:p>
      <w:pPr>
        <w:pStyle w:val="ListParagraph"/>
        <w:numPr>
          <w:ilvl w:val="0"/>
          <w:numId w:val="5"/>
        </w:numPr>
        <w:spacing w:after="80" w:line="290"/>
      </w:pPr>
      <w:r>
        <w:rPr>
          <w:rFonts w:ascii="Nunito Sans" w:cs="Nunito Sans" w:eastAsia="Nunito Sans" w:hAnsi="Nunito Sans"/>
          <w:b/>
          <w:bCs/>
          <w:color w:val="102E3B"/>
          <w:sz w:val="20"/>
          <w:szCs w:val="20"/>
        </w:rPr>
        <w:t xml:space="preserve">Escalate</w:t>
      </w:r>
      <w:r>
        <w:rPr>
          <w:rFonts w:ascii="Nunito Sans" w:cs="Nunito Sans" w:eastAsia="Nunito Sans" w:hAnsi="Nunito Sans"/>
          <w:color w:val="102E3B"/>
          <w:sz w:val="20"/>
          <w:szCs w:val="20"/>
        </w:rPr>
        <w:t xml:space="preserve">: medium incidents to the director within </w:t>
      </w:r>
      <w:r>
        <w:rPr>
          <w:rFonts w:ascii="Nunito Sans" w:cs="Nunito Sans" w:eastAsia="Nunito Sans" w:hAnsi="Nunito Sans"/>
          <w:color w:val="102E3B"/>
          <w:sz w:val="20"/>
          <w:szCs w:val="20"/>
          <w:highlight w:val="yellow"/>
        </w:rPr>
        <w:t xml:space="preserve">[2 working days]</w:t>
      </w:r>
      <w:r>
        <w:rPr>
          <w:rFonts w:ascii="Nunito Sans" w:cs="Nunito Sans" w:eastAsia="Nunito Sans" w:hAnsi="Nunito Sans"/>
          <w:color w:val="102E3B"/>
          <w:sz w:val="20"/>
          <w:szCs w:val="20"/>
        </w:rPr>
        <w:t xml:space="preserve">; high incidents to the director and board chair the same day; critical incidents to both within </w:t>
      </w:r>
      <w:r>
        <w:rPr>
          <w:rFonts w:ascii="Nunito Sans" w:cs="Nunito Sans" w:eastAsia="Nunito Sans" w:hAnsi="Nunito Sans"/>
          <w:color w:val="102E3B"/>
          <w:sz w:val="20"/>
          <w:szCs w:val="20"/>
          <w:highlight w:val="yellow"/>
        </w:rPr>
        <w:t xml:space="preserve">[2 hours]</w:t>
      </w:r>
      <w:r>
        <w:rPr>
          <w:rFonts w:ascii="Nunito Sans" w:cs="Nunito Sans" w:eastAsia="Nunito Sans" w:hAnsi="Nunito Sans"/>
          <w:color w:val="102E3B"/>
          <w:sz w:val="20"/>
          <w:szCs w:val="20"/>
        </w:rPr>
        <w:t xml:space="preserve">.</w:t>
      </w:r>
    </w:p>
    <w:p>
      <w:pPr>
        <w:pStyle w:val="ListParagraph"/>
        <w:numPr>
          <w:ilvl w:val="0"/>
          <w:numId w:val="5"/>
        </w:numPr>
        <w:spacing w:after="80" w:line="290"/>
      </w:pPr>
      <w:r>
        <w:rPr>
          <w:rFonts w:ascii="Nunito Sans" w:cs="Nunito Sans" w:eastAsia="Nunito Sans" w:hAnsi="Nunito Sans"/>
          <w:b/>
          <w:bCs/>
          <w:color w:val="102E3B"/>
          <w:sz w:val="20"/>
          <w:szCs w:val="20"/>
        </w:rPr>
        <w:t xml:space="preserve">Pass the case</w:t>
      </w:r>
      <w:r>
        <w:rPr>
          <w:rFonts w:ascii="Nunito Sans" w:cs="Nunito Sans" w:eastAsia="Nunito Sans" w:hAnsi="Nunito Sans"/>
          <w:color w:val="102E3B"/>
          <w:sz w:val="20"/>
          <w:szCs w:val="20"/>
        </w:rPr>
        <w:t xml:space="preserve"> to the lead under the policy that applies (safeguarding, fraud, data breach or complaints), if that is someone else.</w:t>
      </w:r>
    </w:p>
    <w:p>
      <w:pPr>
        <w:pStyle w:val="ListParagraph"/>
        <w:numPr>
          <w:ilvl w:val="0"/>
          <w:numId w:val="5"/>
        </w:numPr>
        <w:spacing w:after="80" w:line="290"/>
      </w:pPr>
      <w:r>
        <w:rPr>
          <w:rFonts w:ascii="Nunito Sans" w:cs="Nunito Sans" w:eastAsia="Nunito Sans" w:hAnsi="Nunito Sans"/>
          <w:b/>
          <w:bCs/>
          <w:color w:val="102E3B"/>
          <w:sz w:val="20"/>
          <w:szCs w:val="20"/>
        </w:rPr>
        <w:t xml:space="preserve">Check external reporting duties</w:t>
      </w:r>
      <w:r>
        <w:rPr>
          <w:rFonts w:ascii="Nunito Sans" w:cs="Nunito Sans" w:eastAsia="Nunito Sans" w:hAnsi="Nunito Sans"/>
          <w:color w:val="102E3B"/>
          <w:sz w:val="20"/>
          <w:szCs w:val="20"/>
        </w:rPr>
        <w:t xml:space="preserve"> (Step 4), and record each decision, including any decision not to report and why.</w:t>
      </w:r>
    </w:p>
    <w:p>
      <w:pPr>
        <w:spacing w:after="120" w:before="0" w:line="300"/>
      </w:pPr>
      <w:r>
        <w:rPr>
          <w:rFonts w:ascii="Nunito Sans" w:cs="Nunito Sans" w:eastAsia="Nunito Sans" w:hAnsi="Nunito Sans"/>
          <w:color w:val="102E3B"/>
          <w:sz w:val="20"/>
          <w:szCs w:val="20"/>
        </w:rPr>
        <w:t xml:space="preserve">For a critical incident, the director, incident lead and one board member form a response team that talks at least daily until the situation is stable. The board chair decides when the full board is told; for critical incidents, within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Step 4: External notifications</w:t>
      </w:r>
    </w:p>
    <w:p>
      <w:pPr>
        <w:spacing w:after="120" w:before="0" w:line="300"/>
      </w:pPr>
      <w:r>
        <w:rPr>
          <w:rFonts w:ascii="Nunito Sans" w:cs="Nunito Sans" w:eastAsia="Nunito Sans" w:hAnsi="Nunito Sans"/>
          <w:color w:val="102E3B"/>
          <w:sz w:val="20"/>
          <w:szCs w:val="20"/>
        </w:rPr>
        <w:t xml:space="preserve">The incident lead makes these reports, or agrees who will, and records the date, time, person contacted and any reference. Reporting early and updating later is better than reporting late.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3047"/>
        <w:gridCol w:w="1904"/>
        <w:gridCol w:w="2669"/>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 TO TELL THEM</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TYPICAL TIMESCALE</w:t>
            </w:r>
          </w:p>
        </w:tc>
        <w:tc>
          <w:tcPr>
            <w:tcW w:type="dxa" w:w="266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NOTES</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Police or emergency services</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crime, a death, a threat to life, or where the law requires it (for example some child abuse cases).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Immediately</w:t>
            </w:r>
          </w:p>
        </w:tc>
        <w:tc>
          <w:tcPr>
            <w:tcW w:type="dxa" w:w="266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 safeguarding cases, think first about the safety and wishes of the person affected.</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Charity or NGO regulator</w:t>
            </w:r>
          </w:p>
        </w:tc>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Serious incidents such as significant fraud or loss, safeguarding incidents or a criminal investigation, where the regulator has a reporting duty.</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[Promptly / within X days]</w:t>
            </w:r>
          </w:p>
        </w:tc>
        <w:tc>
          <w:tcPr>
            <w:tcW w:type="dxa" w:w="266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Usually the board's duty; the incident lead prepares the report.</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Data protection authority</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personal data breach likely to put people's rights and freedoms at risk.</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Often within 72 hours of becoming aware</w:t>
            </w:r>
          </w:p>
        </w:tc>
        <w:tc>
          <w:tcPr>
            <w:tcW w:type="dxa" w:w="266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 the Data Breach Response Procedure. Tell the people affected without undue delay if the risk is high.</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Funders</w:t>
            </w:r>
          </w:p>
        </w:tc>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each grant agreement lists: usually safeguarding concerns, fraud or suspected fraud, misuse of funds, sanctions or terrorism-financing concerns, and serious delays.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Often 24 to 72 hours; check each grant</w:t>
            </w:r>
          </w:p>
        </w:tc>
        <w:tc>
          <w:tcPr>
            <w:tcW w:type="dxa" w:w="266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Share only the personal data the funder needs.</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Insurers</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event that may lead to a claim: injury, theft, damage, legal action, cyber incident.</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the policy says, usually as soon as reasonably possible</w:t>
            </w:r>
          </w:p>
        </w:tc>
        <w:tc>
          <w:tcPr>
            <w:tcW w:type="dxa" w:w="266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Late notice can invalidate a claim. Do not admit liability first.</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Others the law requires</w:t>
            </w:r>
          </w:p>
        </w:tc>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 example a labour authority for serious workplace injuries, or a financial intelligence unit for suspected terrorism financing or sanctions matches.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the law requires</w:t>
            </w:r>
          </w:p>
        </w:tc>
        <w:tc>
          <w:tcPr>
            <w:tcW w:type="dxa" w:w="266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See the Partner Due Diligence and Sanctions Screening Policy. Never warn the person concerned.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CHARITY OR NGO REGULATOR REPORTING</w:t>
            </w:r>
          </w:p>
          <w:p>
            <w:pPr>
              <w:spacing w:after="120" w:before="0" w:line="300"/>
            </w:pPr>
            <w:r>
              <w:rPr>
                <w:rFonts w:ascii="Nunito Sans" w:cs="Nunito Sans" w:eastAsia="Nunito Sans" w:hAnsi="Nunito Sans"/>
                <w:color w:val="102E3B"/>
                <w:sz w:val="19"/>
                <w:szCs w:val="19"/>
              </w:rPr>
              <w:t xml:space="preserve">Check whether your regulator has a formal "serious incident" or "notifiable event" duty, what counts and the deadline. For example, the Charity Commission for England and Wales expects trustees to report serious incidents promptly, and the Scottish Charity Regulator (OSCR) asks charities to report notifiable events. Many regulators elsewhere have no formal incident route. If you are registered as an NGO, trust, society, non-profit company or public benefit organisation, check your local law on reporting duties to the registering body. Rules change: check current guidance.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DATA PROTECTION DEADLINES</w:t>
            </w:r>
          </w:p>
          <w:p>
            <w:pPr>
              <w:spacing w:after="120" w:before="0" w:line="300"/>
            </w:pPr>
            <w:r>
              <w:rPr>
                <w:rFonts w:ascii="Nunito Sans" w:cs="Nunito Sans" w:eastAsia="Nunito Sans" w:hAnsi="Nunito Sans"/>
                <w:color w:val="102E3B"/>
                <w:sz w:val="19"/>
                <w:szCs w:val="19"/>
              </w:rPr>
              <w:t xml:space="preserve">Under the EU and UK GDPR, a personal data breach must be reported to the supervisory authority within 72 hours of becoming aware of it, unless it is unlikely to result in a risk to people. The Kenya Data Protection Act 2019 and the Nigeria Data Protection Act 2023 also use 72 hours. South Africa's POPIA requires notice to the Information Regulator and the people affected as soon as reasonably possible. Brazil's LGPD, India's DPDP Act 2023 and Indonesia's Law 27 of 2022 set timescales through their rules and regulations: check your local law on breach notification, including what the notice must contain.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FUNDER CONDITIONS AND WORKPLACE INJURIES</w:t>
            </w:r>
          </w:p>
          <w:p>
            <w:pPr>
              <w:spacing w:after="120" w:before="0" w:line="300"/>
            </w:pPr>
            <w:r>
              <w:rPr>
                <w:rFonts w:ascii="Nunito Sans" w:cs="Nunito Sans" w:eastAsia="Nunito Sans" w:hAnsi="Nunito Sans"/>
                <w:color w:val="102E3B"/>
                <w:sz w:val="19"/>
                <w:szCs w:val="19"/>
              </w:rPr>
              <w:t xml:space="preserve">Keep a table of each active grant: what must be reported, deadline and contact. Many institutional funders require safeguarding allegations and suspected fraud to be reported within 24 to 72 hours, even when unproven. Add each new agreement's reporting clause to the table the day you sign it. For workplace injuries, many countries require employers to report serious accidents to a labour authority or a work-injury insurer (in the UK, under the RIDDOR Regulations 2013): check your local law on workplace accident reporting.</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Step 5: Respond and investigate</w:t>
      </w:r>
    </w:p>
    <w:p>
      <w:pPr>
        <w:spacing w:after="120" w:before="0" w:line="300"/>
      </w:pPr>
      <w:r>
        <w:rPr>
          <w:rFonts w:ascii="Nunito Sans" w:cs="Nunito Sans" w:eastAsia="Nunito Sans" w:hAnsi="Nunito Sans"/>
          <w:color w:val="102E3B"/>
          <w:sz w:val="20"/>
          <w:szCs w:val="20"/>
        </w:rPr>
        <w:t xml:space="preserve">For most low and medium incidents, the response means fixing the cause, supporting anyone affected and recording what was done. For high and critical incidents, the incident lead and the director decide:</w:t>
      </w:r>
    </w:p>
    <w:p>
      <w:pPr>
        <w:pStyle w:val="ListParagraph"/>
        <w:numPr>
          <w:ilvl w:val="0"/>
          <w:numId w:val="3"/>
        </w:numPr>
        <w:spacing w:after="80" w:line="290"/>
      </w:pPr>
      <w:r>
        <w:rPr>
          <w:rFonts w:ascii="Nunito Sans" w:cs="Nunito Sans" w:eastAsia="Nunito Sans" w:hAnsi="Nunito Sans"/>
          <w:b/>
          <w:bCs/>
          <w:color w:val="102E3B"/>
          <w:sz w:val="20"/>
          <w:szCs w:val="20"/>
        </w:rPr>
        <w:t xml:space="preserve">who investigates</w:t>
      </w:r>
      <w:r>
        <w:rPr>
          <w:rFonts w:ascii="Nunito Sans" w:cs="Nunito Sans" w:eastAsia="Nunito Sans" w:hAnsi="Nunito Sans"/>
          <w:color w:val="102E3B"/>
          <w:sz w:val="20"/>
          <w:szCs w:val="20"/>
        </w:rPr>
        <w:t xml:space="preserve">, under the policy that applies. Nobody involved, or who manages someone involved, investigates. For serious cases we may use an external investigator;</w:t>
      </w:r>
    </w:p>
    <w:p>
      <w:pPr>
        <w:pStyle w:val="ListParagraph"/>
        <w:numPr>
          <w:ilvl w:val="0"/>
          <w:numId w:val="3"/>
        </w:numPr>
        <w:spacing w:after="80" w:line="290"/>
      </w:pPr>
      <w:r>
        <w:rPr>
          <w:rFonts w:ascii="Nunito Sans" w:cs="Nunito Sans" w:eastAsia="Nunito Sans" w:hAnsi="Nunito Sans"/>
          <w:b/>
          <w:bCs/>
          <w:color w:val="102E3B"/>
          <w:sz w:val="20"/>
          <w:szCs w:val="20"/>
        </w:rPr>
        <w:t xml:space="preserve">what support people need</w:t>
      </w:r>
      <w:r>
        <w:rPr>
          <w:rFonts w:ascii="Nunito Sans" w:cs="Nunito Sans" w:eastAsia="Nunito Sans" w:hAnsi="Nunito Sans"/>
          <w:color w:val="102E3B"/>
          <w:sz w:val="20"/>
          <w:szCs w:val="20"/>
        </w:rPr>
        <w:t xml:space="preserve">, such as medical or psychological support or time off. Staff exposed to distressing events are offered </w:t>
      </w:r>
      <w:r>
        <w:rPr>
          <w:rFonts w:ascii="Nunito Sans" w:cs="Nunito Sans" w:eastAsia="Nunito Sans" w:hAnsi="Nunito Sans"/>
          <w:color w:val="102E3B"/>
          <w:sz w:val="20"/>
          <w:szCs w:val="20"/>
          <w:highlight w:val="yellow"/>
        </w:rPr>
        <w:t xml:space="preserve">[support, e.g. counselling sessions]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how we communicate.</w:t>
      </w:r>
      <w:r>
        <w:rPr>
          <w:rFonts w:ascii="Nunito Sans" w:cs="Nunito Sans" w:eastAsia="Nunito Sans" w:hAnsi="Nunito Sans"/>
          <w:color w:val="102E3B"/>
          <w:sz w:val="20"/>
          <w:szCs w:val="20"/>
        </w:rPr>
        <w:t xml:space="preserve"> Only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speaks to the media, as set out in the Social Media and Communications Policy.</w:t>
      </w:r>
    </w:p>
    <w:p>
      <w:pPr>
        <w:spacing w:after="120" w:before="0" w:line="300"/>
      </w:pPr>
      <w:r>
        <w:rPr>
          <w:rFonts w:ascii="Nunito Sans" w:cs="Nunito Sans" w:eastAsia="Nunito Sans" w:hAnsi="Nunito Sans"/>
          <w:color w:val="102E3B"/>
          <w:sz w:val="20"/>
          <w:szCs w:val="20"/>
        </w:rPr>
        <w:t xml:space="preserve">People named in a report are treated fairly and can respond. Retaliation against anyone who reports a genuine concern is a serious breach of our Code of Conduct. If the authorities investigate, we cooperate and may pause our own work if asked.</w:t>
      </w:r>
    </w:p>
    <w:p>
      <w:pPr>
        <w:pStyle w:val="Heading1"/>
        <w:keepNext/>
        <w:spacing w:after="160" w:before="360"/>
      </w:pPr>
      <w:r>
        <w:rPr>
          <w:rFonts w:ascii="DM Serif Display" w:cs="DM Serif Display" w:eastAsia="DM Serif Display" w:hAnsi="DM Serif Display"/>
          <w:color w:val="123C48"/>
          <w:sz w:val="40"/>
          <w:szCs w:val="40"/>
        </w:rPr>
        <w:t xml:space="preserve">Step 6: Close and learn</w:t>
      </w:r>
    </w:p>
    <w:p>
      <w:pPr>
        <w:spacing w:after="120" w:before="0" w:line="300"/>
      </w:pPr>
      <w:r>
        <w:rPr>
          <w:rFonts w:ascii="Nunito Sans" w:cs="Nunito Sans" w:eastAsia="Nunito Sans" w:hAnsi="Nunito Sans"/>
          <w:color w:val="102E3B"/>
          <w:sz w:val="20"/>
          <w:szCs w:val="20"/>
        </w:rPr>
        <w:t xml:space="preserve">The incident lead closes an incident when people are safe, causes are dealt with, external reports are complete and any investigation has ended. For high and critical incidents, and repeated smaller ones, they lead a short </w:t>
      </w:r>
      <w:r>
        <w:rPr>
          <w:rFonts w:ascii="Nunito Sans" w:cs="Nunito Sans" w:eastAsia="Nunito Sans" w:hAnsi="Nunito Sans"/>
          <w:b/>
          <w:bCs/>
          <w:color w:val="102E3B"/>
          <w:sz w:val="20"/>
          <w:szCs w:val="20"/>
        </w:rPr>
        <w:t xml:space="preserve">learning review</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It asks:</w:t>
      </w:r>
    </w:p>
    <w:p>
      <w:pPr>
        <w:pStyle w:val="ListParagraph"/>
        <w:numPr>
          <w:ilvl w:val="0"/>
          <w:numId w:val="6"/>
        </w:numPr>
        <w:spacing w:after="80" w:line="290"/>
      </w:pPr>
      <w:r>
        <w:rPr>
          <w:rFonts w:ascii="Nunito Sans" w:cs="Nunito Sans" w:eastAsia="Nunito Sans" w:hAnsi="Nunito Sans"/>
          <w:color w:val="102E3B"/>
          <w:sz w:val="20"/>
          <w:szCs w:val="20"/>
        </w:rPr>
        <w:t xml:space="preserve">What happened, and what were the causes, beyond the people involved?</w:t>
      </w:r>
    </w:p>
    <w:p>
      <w:pPr>
        <w:pStyle w:val="ListParagraph"/>
        <w:numPr>
          <w:ilvl w:val="0"/>
          <w:numId w:val="6"/>
        </w:numPr>
        <w:spacing w:after="80" w:line="290"/>
      </w:pPr>
      <w:r>
        <w:rPr>
          <w:rFonts w:ascii="Nunito Sans" w:cs="Nunito Sans" w:eastAsia="Nunito Sans" w:hAnsi="Nunito Sans"/>
          <w:color w:val="102E3B"/>
          <w:sz w:val="20"/>
          <w:szCs w:val="20"/>
        </w:rPr>
        <w:t xml:space="preserve">What went well in our response?</w:t>
      </w:r>
    </w:p>
    <w:p>
      <w:pPr>
        <w:pStyle w:val="ListParagraph"/>
        <w:numPr>
          <w:ilvl w:val="0"/>
          <w:numId w:val="6"/>
        </w:numPr>
        <w:spacing w:after="80" w:line="290"/>
      </w:pPr>
      <w:r>
        <w:rPr>
          <w:rFonts w:ascii="Nunito Sans" w:cs="Nunito Sans" w:eastAsia="Nunito Sans" w:hAnsi="Nunito Sans"/>
          <w:color w:val="102E3B"/>
          <w:sz w:val="20"/>
          <w:szCs w:val="20"/>
        </w:rPr>
        <w:t xml:space="preserve">What would we do differently, including how quickly we reported?</w:t>
      </w:r>
    </w:p>
    <w:p>
      <w:pPr>
        <w:pStyle w:val="ListParagraph"/>
        <w:numPr>
          <w:ilvl w:val="0"/>
          <w:numId w:val="6"/>
        </w:numPr>
        <w:spacing w:after="80" w:line="290"/>
      </w:pPr>
      <w:r>
        <w:rPr>
          <w:rFonts w:ascii="Nunito Sans" w:cs="Nunito Sans" w:eastAsia="Nunito Sans" w:hAnsi="Nunito Sans"/>
          <w:color w:val="102E3B"/>
          <w:sz w:val="20"/>
          <w:szCs w:val="20"/>
        </w:rPr>
        <w:t xml:space="preserve">What will we change, who will do it, and by when?</w:t>
      </w:r>
    </w:p>
    <w:p>
      <w:pPr>
        <w:spacing w:after="120" w:before="0" w:line="300"/>
      </w:pPr>
      <w:r>
        <w:rPr>
          <w:rFonts w:ascii="Nunito Sans" w:cs="Nunito Sans" w:eastAsia="Nunito Sans" w:hAnsi="Nunito Sans"/>
          <w:color w:val="102E3B"/>
          <w:sz w:val="20"/>
          <w:szCs w:val="20"/>
        </w:rPr>
        <w:t xml:space="preserve">The incident lead updates the Risk Register and any policy that needs to change. The review is about learning, not blame; any disciplinary matter follows its own process.</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095"/>
        <w:gridCol w:w="5334"/>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533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All staff, volunteers, board members and contractors</w:t>
            </w:r>
          </w:p>
        </w:tc>
        <w:tc>
          <w:tcPr>
            <w:tcW w:type="dxa" w:w="5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 people safe, report on time, preserve evidence, keep information confidential.</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Incident lead</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c>
          <w:tcPr>
            <w:tcW w:type="dxa" w:w="5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Receives reports, sets severity, coordinates the response, makes external notifications, keeps the log, leads learning reviews.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Deputy</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c>
          <w:tcPr>
            <w:tcW w:type="dxa" w:w="5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Acts when the incident lead is unavailable or involved.</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c>
          <w:tcPr>
            <w:tcW w:type="dxa" w:w="5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Leads any safeguarding incident under the Safeguarding Policy and Procedure.</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c>
          <w:tcPr>
            <w:tcW w:type="dxa" w:w="5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Decides major actions, resources and public communication for high and critical incidents.</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chair</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c>
          <w:tcPr>
            <w:tcW w:type="dxa" w:w="5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Receives high and critical incidents and any involving the director; makes sure regulator reports are made.</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[Board name]</w:t>
            </w:r>
          </w:p>
        </w:tc>
        <w:tc>
          <w:tcPr>
            <w:tcW w:type="dxa" w:w="5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Reviews an anonymised summary </w:t>
            </w:r>
            <w:r>
              <w:rPr>
                <w:rFonts w:ascii="Nunito Sans" w:cs="Nunito Sans" w:eastAsia="Nunito Sans" w:hAnsi="Nunito Sans"/>
                <w:color w:val="102E3B"/>
                <w:sz w:val="18"/>
                <w:szCs w:val="18"/>
                <w:highlight w:val="yellow"/>
              </w:rPr>
              <w:t xml:space="preserve">[every quarter]</w:t>
            </w:r>
            <w:r>
              <w:rPr>
                <w:rFonts w:ascii="Nunito Sans" w:cs="Nunito Sans" w:eastAsia="Nunito Sans" w:hAnsi="Nunito Sans"/>
                <w:color w:val="102E3B"/>
                <w:sz w:val="18"/>
                <w:szCs w:val="18"/>
              </w:rPr>
              <w:t xml:space="preserve"> and checks that lessons are acted on.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and confidentiality</w:t>
      </w:r>
    </w:p>
    <w:p>
      <w:pPr>
        <w:spacing w:after="120" w:before="0" w:line="300"/>
      </w:pPr>
      <w:r>
        <w:rPr>
          <w:rFonts w:ascii="Nunito Sans" w:cs="Nunito Sans" w:eastAsia="Nunito Sans" w:hAnsi="Nunito Sans"/>
          <w:color w:val="102E3B"/>
          <w:sz w:val="20"/>
          <w:szCs w:val="20"/>
        </w:rPr>
        <w:t xml:space="preserve">The incident lead keeps the log and all reports in </w:t>
      </w:r>
      <w:r>
        <w:rPr>
          <w:rFonts w:ascii="Nunito Sans" w:cs="Nunito Sans" w:eastAsia="Nunito Sans" w:hAnsi="Nunito Sans"/>
          <w:color w:val="102E3B"/>
          <w:sz w:val="20"/>
          <w:szCs w:val="20"/>
          <w:highlight w:val="yellow"/>
        </w:rPr>
        <w:t xml:space="preserve">[secure location, e.g. a restricted folder only the incident lead and director can open]</w:t>
      </w:r>
      <w:r>
        <w:rPr>
          <w:rFonts w:ascii="Nunito Sans" w:cs="Nunito Sans" w:eastAsia="Nunito Sans" w:hAnsi="Nunito Sans"/>
          <w:color w:val="102E3B"/>
          <w:sz w:val="20"/>
          <w:szCs w:val="20"/>
        </w:rPr>
        <w:t xml:space="preserve">. Paper forms are scanned and then locked away or securely destroyed.</w:t>
      </w:r>
    </w:p>
    <w:p>
      <w:pPr>
        <w:pStyle w:val="ListParagraph"/>
        <w:numPr>
          <w:ilvl w:val="0"/>
          <w:numId w:val="3"/>
        </w:numPr>
        <w:spacing w:after="80" w:line="290"/>
      </w:pPr>
      <w:r>
        <w:rPr>
          <w:rFonts w:ascii="Nunito Sans" w:cs="Nunito Sans" w:eastAsia="Nunito Sans" w:hAnsi="Nunito Sans"/>
          <w:color w:val="102E3B"/>
          <w:sz w:val="20"/>
          <w:szCs w:val="20"/>
        </w:rPr>
        <w:t xml:space="preserve">Information is shared only with people who need it to respond, investigate or meet a legal or funder duty.</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case records are kept separately by the safeguarding lead. The incident log shows only a reference number and the level.</w:t>
      </w:r>
    </w:p>
    <w:p>
      <w:pPr>
        <w:pStyle w:val="ListParagraph"/>
        <w:numPr>
          <w:ilvl w:val="0"/>
          <w:numId w:val="3"/>
        </w:numPr>
        <w:spacing w:after="80" w:line="290"/>
      </w:pPr>
      <w:r>
        <w:rPr>
          <w:rFonts w:ascii="Nunito Sans" w:cs="Nunito Sans" w:eastAsia="Nunito Sans" w:hAnsi="Nunito Sans"/>
          <w:color w:val="102E3B"/>
          <w:sz w:val="20"/>
          <w:szCs w:val="20"/>
        </w:rPr>
        <w:t xml:space="preserve">Board reports use reference numbers, not names, unless the board needs names to decide.</w:t>
      </w:r>
    </w:p>
    <w:p>
      <w:pPr>
        <w:pStyle w:val="ListParagraph"/>
        <w:numPr>
          <w:ilvl w:val="0"/>
          <w:numId w:val="3"/>
        </w:numPr>
        <w:spacing w:after="80" w:line="290"/>
      </w:pPr>
      <w:r>
        <w:rPr>
          <w:rFonts w:ascii="Nunito Sans" w:cs="Nunito Sans" w:eastAsia="Nunito Sans" w:hAnsi="Nunito Sans"/>
          <w:color w:val="102E3B"/>
          <w:sz w:val="20"/>
          <w:szCs w:val="20"/>
        </w:rPr>
        <w:t xml:space="preserve">Personal data is handled under our 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We keep records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closure, or longer if legal proceedings or an insurance claim are open or expected. Records involving a child are kept until the child turns </w:t>
      </w:r>
      <w:r>
        <w:rPr>
          <w:rFonts w:ascii="Nunito Sans" w:cs="Nunito Sans" w:eastAsia="Nunito Sans" w:hAnsi="Nunito Sans"/>
          <w:color w:val="102E3B"/>
          <w:sz w:val="20"/>
          <w:szCs w:val="20"/>
          <w:highlight w:val="yellow"/>
        </w:rPr>
        <w:t xml:space="preserve">[25]</w:t>
      </w:r>
      <w:r>
        <w:rPr>
          <w:rFonts w:ascii="Nunito Sans" w:cs="Nunito Sans" w:eastAsia="Nunito Sans" w:hAnsi="Nunito Sans"/>
          <w:color w:val="102E3B"/>
          <w:sz w:val="20"/>
          <w:szCs w:val="20"/>
        </w:rPr>
        <w:t xml:space="preserve">, 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closure if later. Then they are deleted securely, following our Records Retention Schedule.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RETENTION PERIODS</w:t>
            </w:r>
          </w:p>
          <w:p>
            <w:pPr>
              <w:spacing w:after="120" w:before="0" w:line="300"/>
            </w:pPr>
            <w:r>
              <w:rPr>
                <w:rFonts w:ascii="Nunito Sans" w:cs="Nunito Sans" w:eastAsia="Nunito Sans" w:hAnsi="Nunito Sans"/>
                <w:color w:val="102E3B"/>
                <w:sz w:val="19"/>
                <w:szCs w:val="19"/>
              </w:rPr>
              <w:t xml:space="preserve">Retention depends on local limitation periods for legal claims, insurance and funder conditions, and data protection law. Six years is common in many common-law countries; others differ. Check your local law and align these periods with your Records Retention Schedule.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incident lead reviews open incidents </w:t>
      </w:r>
      <w:r>
        <w:rPr>
          <w:rFonts w:ascii="Nunito Sans" w:cs="Nunito Sans" w:eastAsia="Nunito Sans" w:hAnsi="Nunito Sans"/>
          <w:color w:val="102E3B"/>
          <w:sz w:val="20"/>
          <w:szCs w:val="20"/>
          <w:highlight w:val="yellow"/>
        </w:rPr>
        <w:t xml:space="preserve">[every week]</w:t>
      </w:r>
      <w:r>
        <w:rPr>
          <w:rFonts w:ascii="Nunito Sans" w:cs="Nunito Sans" w:eastAsia="Nunito Sans" w:hAnsi="Nunito Sans"/>
          <w:color w:val="102E3B"/>
          <w:sz w:val="20"/>
          <w:szCs w:val="20"/>
        </w:rPr>
        <w:t xml:space="preserve"> and gives the board an anonymised summary </w:t>
      </w:r>
      <w:r>
        <w:rPr>
          <w:rFonts w:ascii="Nunito Sans" w:cs="Nunito Sans" w:eastAsia="Nunito Sans" w:hAnsi="Nunito Sans"/>
          <w:color w:val="102E3B"/>
          <w:sz w:val="20"/>
          <w:szCs w:val="20"/>
          <w:highlight w:val="yellow"/>
        </w:rPr>
        <w:t xml:space="preserve">[every quarter]</w:t>
      </w:r>
      <w:r>
        <w:rPr>
          <w:rFonts w:ascii="Nunito Sans" w:cs="Nunito Sans" w:eastAsia="Nunito Sans" w:hAnsi="Nunito Sans"/>
          <w:color w:val="102E3B"/>
          <w:sz w:val="20"/>
          <w:szCs w:val="20"/>
        </w:rPr>
        <w:t xml:space="preserve">: number, type and level of incidents, time to report and close, and lessons. Once a year we test this procedure with a practice scenario, such as a lost laptop.</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Incident report form</w:t>
      </w:r>
    </w:p>
    <w:p>
      <w:pPr>
        <w:spacing w:after="120" w:before="0" w:line="300"/>
      </w:pPr>
      <w:r>
        <w:rPr>
          <w:rFonts w:ascii="Nunito Sans" w:cs="Nunito Sans" w:eastAsia="Nunito Sans" w:hAnsi="Nunito Sans"/>
          <w:color w:val="102E3B"/>
          <w:sz w:val="20"/>
          <w:szCs w:val="20"/>
        </w:rPr>
        <w:t xml:space="preserve">Complete this form as soon as you can. Write "not known" if you do not know an answer: do not delay the report to find out more. Send it to </w:t>
      </w:r>
      <w:r>
        <w:rPr>
          <w:rFonts w:ascii="Nunito Sans" w:cs="Nunito Sans" w:eastAsia="Nunito Sans" w:hAnsi="Nunito Sans"/>
          <w:color w:val="102E3B"/>
          <w:sz w:val="20"/>
          <w:szCs w:val="20"/>
          <w:highlight w:val="yellow"/>
        </w:rPr>
        <w:t xml:space="preserve">[incidents@yourorganisation.org]</w:t>
      </w:r>
      <w:r>
        <w:rPr>
          <w:rFonts w:ascii="Nunito Sans" w:cs="Nunito Sans" w:eastAsia="Nunito Sans" w:hAnsi="Nunito Sans"/>
          <w:color w:val="102E3B"/>
          <w:sz w:val="20"/>
          <w:szCs w:val="20"/>
        </w:rPr>
        <w:t xml:space="preserve"> or give it to the incident lead. For safeguarding concerns, use only initials for the person affected.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Reference (incident lead completes)</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[IR-YYYY-001]</w:t>
            </w: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name, role and contact details</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and time of the incident</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and time you became aware of it</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Where it happened (place, activity, online platform)</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Type of incident</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 injury or illness / security / fraud or theft / data breach / complaint / reputational / property / other:</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happened? The facts, in your own words, with the exact words of anyone who told you about harm.</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 was involved or affected? (initials, role, age group if a child)</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Was anyone hurt? What help was given?</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immediate action was taken, and by whom?</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Were emergency services or police contacted? Time and any reference.</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Witnesses and evidence kept (and where)</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Is anyone still at risk?</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Yes / No / Not sure. If yes, explain:</w:t>
            </w: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 else have you told?</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Signature and date</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FOR THE INCIDENT LEAD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Received (date, time) and severity level</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Policy that applies; director and chair told (when)</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External notifications (who, when, reference) or reason not to</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closed, outcome and learning actions</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B: Incident log</w:t>
      </w:r>
    </w:p>
    <w:p>
      <w:pPr>
        <w:spacing w:after="120" w:before="0" w:line="300"/>
      </w:pPr>
      <w:r>
        <w:rPr>
          <w:rFonts w:ascii="Nunito Sans" w:cs="Nunito Sans" w:eastAsia="Nunito Sans" w:hAnsi="Nunito Sans"/>
          <w:color w:val="102E3B"/>
          <w:sz w:val="20"/>
          <w:szCs w:val="20"/>
        </w:rPr>
        <w:t xml:space="preserve">One log for all incidents. Safeguarding incidents show only the reference and level; details stay in the safeguarding case record. The rows below are examples: delete them before use.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3"/>
        <w:gridCol w:w="1333"/>
        <w:gridCol w:w="2857"/>
        <w:gridCol w:w="1904"/>
        <w:gridCol w:w="1907"/>
      </w:tblGrid>
      <w:tr>
        <w:trPr>
          <w:cantSplit/>
          <w:tblHeader/>
        </w:trPr>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REFERENCE AND DATE</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TYPE AND LEVEL</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SUMMARY (NO NAMES)</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EXTERNAL REPORTS</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STATUS AND LEARNING</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[IR-2026-001]</w:t>
            </w:r>
          </w:p>
          <w:p>
            <w:pPr>
              <w:spacing w:after="40" w:line="260"/>
            </w:pPr>
            <w:r>
              <w:rPr>
                <w:rFonts w:ascii="Nunito Sans" w:cs="Nunito Sans" w:eastAsia="Nunito Sans" w:hAnsi="Nunito Sans"/>
                <w:color w:val="102E3B"/>
                <w:sz w:val="18"/>
                <w:szCs w:val="18"/>
                <w:highlight w:val="yellow"/>
              </w:rPr>
              <w:t xml:space="preserve">[12 March 2026]</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Injury</w:t>
            </w:r>
          </w:p>
          <w:p>
            <w:pPr>
              <w:spacing w:after="40" w:line="260"/>
            </w:pPr>
            <w:r>
              <w:rPr>
                <w:rFonts w:ascii="Nunito Sans" w:cs="Nunito Sans" w:eastAsia="Nunito Sans" w:hAnsi="Nunito Sans"/>
                <w:color w:val="102E3B"/>
                <w:sz w:val="18"/>
                <w:szCs w:val="18"/>
              </w:rPr>
              <w:t xml:space="preserve">Medium</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volunteer slipped on a wet floor at a training session; treated at clinic.</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Insurer told </w:t>
            </w:r>
            <w:r>
              <w:rPr>
                <w:rFonts w:ascii="Nunito Sans" w:cs="Nunito Sans" w:eastAsia="Nunito Sans" w:hAnsi="Nunito Sans"/>
                <w:color w:val="102E3B"/>
                <w:sz w:val="18"/>
                <w:szCs w:val="18"/>
                <w:highlight w:val="yellow"/>
              </w:rPr>
              <w:t xml:space="preserve">[13 March]</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Closed. Warning signs and cleaning rota added.</w:t>
            </w: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[IR-2026-002]</w:t>
            </w:r>
          </w:p>
          <w:p>
            <w:pPr>
              <w:spacing w:after="40" w:line="260"/>
            </w:pPr>
            <w:r>
              <w:rPr>
                <w:rFonts w:ascii="Nunito Sans" w:cs="Nunito Sans" w:eastAsia="Nunito Sans" w:hAnsi="Nunito Sans"/>
                <w:color w:val="102E3B"/>
                <w:sz w:val="18"/>
                <w:szCs w:val="18"/>
                <w:highlight w:val="yellow"/>
              </w:rPr>
              <w:t xml:space="preserve">[2 April 2026]</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breach</w:t>
            </w:r>
          </w:p>
          <w:p>
            <w:pPr>
              <w:spacing w:after="40" w:line="260"/>
            </w:pPr>
            <w:r>
              <w:rPr>
                <w:rFonts w:ascii="Nunito Sans" w:cs="Nunito Sans" w:eastAsia="Nunito Sans" w:hAnsi="Nunito Sans"/>
                <w:color w:val="102E3B"/>
                <w:sz w:val="18"/>
                <w:szCs w:val="18"/>
              </w:rPr>
              <w:t xml:space="preserve">High</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spreadsheet of participant phone numbers emailed to the wrong partner; deleted by recipient.</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Authority: not notified, low risk, reason recorded. Funder told </w:t>
            </w:r>
            <w:r>
              <w:rPr>
                <w:rFonts w:ascii="Nunito Sans" w:cs="Nunito Sans" w:eastAsia="Nunito Sans" w:hAnsi="Nunito Sans"/>
                <w:color w:val="102E3B"/>
                <w:sz w:val="18"/>
                <w:szCs w:val="18"/>
                <w:highlight w:val="yellow"/>
              </w:rPr>
              <w:t xml:space="preserve">[3 April]</w:t>
            </w:r>
            <w:r>
              <w:rPr>
                <w:rFonts w:ascii="Nunito Sans" w:cs="Nunito Sans" w:eastAsia="Nunito Sans" w:hAnsi="Nunito Sans"/>
                <w:color w:val="102E3B"/>
                <w:sz w:val="18"/>
                <w:szCs w:val="18"/>
              </w:rPr>
              <w:t xml:space="preserve">.</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Closed. Files now password-protected.</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[IR-2026-003]</w:t>
            </w:r>
          </w:p>
          <w:p>
            <w:pPr>
              <w:spacing w:after="40" w:line="260"/>
            </w:pPr>
            <w:r>
              <w:rPr>
                <w:rFonts w:ascii="Nunito Sans" w:cs="Nunito Sans" w:eastAsia="Nunito Sans" w:hAnsi="Nunito Sans"/>
                <w:color w:val="102E3B"/>
                <w:sz w:val="18"/>
                <w:szCs w:val="18"/>
                <w:highlight w:val="yellow"/>
              </w:rPr>
              <w:t xml:space="preserve">[20 May 2026]</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w:t>
            </w:r>
          </w:p>
          <w:p>
            <w:pPr>
              <w:spacing w:after="40" w:line="260"/>
            </w:pPr>
            <w:r>
              <w:rPr>
                <w:rFonts w:ascii="Nunito Sans" w:cs="Nunito Sans" w:eastAsia="Nunito Sans" w:hAnsi="Nunito Sans"/>
                <w:color w:val="102E3B"/>
                <w:sz w:val="18"/>
                <w:szCs w:val="18"/>
              </w:rPr>
              <w:t xml:space="preserve">High</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See safeguarding case record </w:t>
            </w:r>
            <w:r>
              <w:rPr>
                <w:rFonts w:ascii="Nunito Sans" w:cs="Nunito Sans" w:eastAsia="Nunito Sans" w:hAnsi="Nunito Sans"/>
                <w:color w:val="102E3B"/>
                <w:sz w:val="18"/>
                <w:szCs w:val="18"/>
                <w:highlight w:val="yellow"/>
              </w:rPr>
              <w:t xml:space="preserve">[SG-2026-004]</w:t>
            </w:r>
            <w:r>
              <w:rPr>
                <w:rFonts w:ascii="Nunito Sans" w:cs="Nunito Sans" w:eastAsia="Nunito Sans" w:hAnsi="Nunito Sans"/>
                <w:color w:val="102E3B"/>
                <w:sz w:val="18"/>
                <w:szCs w:val="18"/>
              </w:rPr>
              <w:t xml:space="preserv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recorded in case file</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Open</w:t>
            </w: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Incident Reporting Procedure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36C2CBB3-DBDC-9862-1716-828D95431A67}"/>
  </w:font>
  <w:font w:name="DM Serif Display">
    <w:family w:val="auto"/>
    <w:pitch w:val="variable"/>
    <w:sig w:usb0="E0002AFF" w:usb1="C000247B" w:usb2="00000009" w:usb3="00000000" w:csb0="000001FF" w:csb1="00000000"/>
    <w:embedRegular r:id="rId2" w:fontKey="{789B41EA-9EBE-9A67-5B0D-C4DD3CF8031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Incident Reporting Procedure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INCIDENT REPORTING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Reporting Procedure</dc:title>
  <dc:creator>Method into Impact</dc:creator>
  <dc:description>What everyone at [[Organisation name]] does when something goes wrong: keep people safe, report it quickly to the right person, tell the authorities and funders on time, and learn from it.</dc:description>
  <cp:lastModifiedBy>Un-named</cp:lastModifiedBy>
  <cp:revision>1</cp:revision>
  <dcterms:created xsi:type="dcterms:W3CDTF">2026-10-29T05:48:56.652Z</dcterms:created>
  <dcterms:modified xsi:type="dcterms:W3CDTF">2026-10-29T05:48:56.652Z</dcterms:modified>
</cp:coreProperties>
</file>

<file path=docProps/custom.xml><?xml version="1.0" encoding="utf-8"?>
<Properties xmlns="http://schemas.openxmlformats.org/officeDocument/2006/custom-properties" xmlns:vt="http://schemas.openxmlformats.org/officeDocument/2006/docPropsVTypes"/>
</file>