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BUYING OR SELLING SERVICES</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Services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clear contract for paid services between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and another organisation. It works both ways: when we buy services from a supplier, and when we sell our own services to a client.</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services agreement sets out what will be delivered, by when, for how much, and what happens if things go wrong. Funders and auditors expect one behind every significant payment to a supplier. If you sell services, it protects your income, your tools and your reputation.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auditors checking procurement; clients commissioning your services; suppliers; banks; your board when approving contracts above delegated limits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2–4 hours to adapt the first time; 30–60 minutes for each new contract once the schedules are set up</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Independent Contractor Agreement · Mutual Confidentiality Agreement · Data Sharing Agreement · Procurement Policy · Expenses and Per Diem Policy · Code of Conduct · Safeguarding Policy and Procedure · Fraud, Bribery and Corruption Policy and Procedure · Partner Due Diligence and Sanctions Screening Policy · Legal Review Checklist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one organisation delivers defined services to another for a fee: an evaluation, training, IT work, research, or a social enterprise selling its consultancy. "The Client" receives and pays for the services; "the Provider" delivers them. Put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in the right column. Later boxes show where each side usually pushes.</w:t>
            </w:r>
          </w:p>
          <w:p>
            <w:pPr>
              <w:spacing w:after="120" w:before="0" w:line="300"/>
            </w:pPr>
            <w:r>
              <w:rPr>
                <w:rFonts w:ascii="Nunito Sans" w:cs="Nunito Sans" w:eastAsia="Nunito Sans" w:hAnsi="Nunito Sans"/>
                <w:b/>
                <w:bCs/>
                <w:color w:val="102E3B"/>
                <w:sz w:val="19"/>
                <w:szCs w:val="19"/>
              </w:rPr>
              <w:t xml:space="preserve">Do not use it</w:t>
            </w:r>
            <w:r>
              <w:rPr>
                <w:rFonts w:ascii="Nunito Sans" w:cs="Nunito Sans" w:eastAsia="Nunito Sans" w:hAnsi="Nunito Sans"/>
                <w:color w:val="102E3B"/>
                <w:sz w:val="19"/>
                <w:szCs w:val="19"/>
              </w:rPr>
              <w:t xml:space="preserve"> for one individual working mostly for you (use the Independent Contractor Agreement) or for passing grant funds to a partner (use the Sub-grant Agreement).</w:t>
            </w:r>
          </w:p>
          <w:p>
            <w:pPr>
              <w:spacing w:after="120" w:before="0" w:line="300"/>
            </w:pPr>
            <w:r>
              <w:rPr>
                <w:rFonts w:ascii="Nunito Sans" w:cs="Nunito Sans" w:eastAsia="Nunito Sans" w:hAnsi="Nunito Sans"/>
                <w:b/>
                <w:bCs/>
                <w:color w:val="102E3B"/>
                <w:sz w:val="19"/>
                <w:szCs w:val="19"/>
              </w:rPr>
              <w:t xml:space="preserve">Local law:</w:t>
            </w:r>
            <w:r>
              <w:rPr>
                <w:rFonts w:ascii="Nunito Sans" w:cs="Nunito Sans" w:eastAsia="Nunito Sans" w:hAnsi="Nunito Sans"/>
                <w:color w:val="102E3B"/>
                <w:sz w:val="19"/>
                <w:szCs w:val="19"/>
              </w:rPr>
              <w:t xml:space="preserve"> some clauses, such as limits on liability, may not be enforced everywhere. For contracts above </w:t>
            </w:r>
            <w:r>
              <w:rPr>
                <w:rFonts w:ascii="Nunito Sans" w:cs="Nunito Sans" w:eastAsia="Nunito Sans" w:hAnsi="Nunito Sans"/>
                <w:color w:val="102E3B"/>
                <w:sz w:val="19"/>
                <w:szCs w:val="19"/>
                <w:highlight w:val="yellow"/>
              </w:rPr>
              <w:t xml:space="preserve">[amount and currency]</w:t>
            </w:r>
            <w:r>
              <w:rPr>
                <w:rFonts w:ascii="Nunito Sans" w:cs="Nunito Sans" w:eastAsia="Nunito Sans" w:hAnsi="Nunito Sans"/>
                <w:color w:val="102E3B"/>
                <w:sz w:val="19"/>
                <w:szCs w:val="19"/>
              </w:rPr>
              <w:t xml:space="preserve"> or with high risk, ask a lawyer in </w:t>
            </w:r>
            <w:r>
              <w:rPr>
                <w:rFonts w:ascii="Nunito Sans" w:cs="Nunito Sans" w:eastAsia="Nunito Sans" w:hAnsi="Nunito Sans"/>
                <w:color w:val="102E3B"/>
                <w:sz w:val="19"/>
                <w:szCs w:val="19"/>
                <w:highlight w:val="yellow"/>
              </w:rPr>
              <w:t xml:space="preserve">[country]</w:t>
            </w:r>
            <w:r>
              <w:rPr>
                <w:rFonts w:ascii="Nunito Sans" w:cs="Nunito Sans" w:eastAsia="Nunito Sans" w:hAnsi="Nunito Sans"/>
                <w:color w:val="102E3B"/>
                <w:sz w:val="19"/>
                <w:szCs w:val="19"/>
              </w:rPr>
              <w:t xml:space="preserve"> to review the final version, using the Legal Review Checklist.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CLIENT</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PROVIDER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registered charity / non-profit company]</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limited company / social enterprise / co-operative]</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Registered 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[Address]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Registered 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[Address]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Tax number: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[Tax or VAT number, if any]</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Tax number: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[Tax or VAT number, if any]</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Contract manager: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email, phone]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Contract manager: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email, phone]</w:t>
            </w:r>
          </w:p>
        </w:tc>
      </w:tr>
    </w:tbl>
    <w:p>
      <w:pPr>
        <w:spacing w:after="120"/>
      </w:pPr>
    </w:p>
    <w:p>
      <w:pPr>
        <w:spacing w:after="120" w:before="0" w:line="300"/>
      </w:pPr>
      <w:r>
        <w:rPr>
          <w:rFonts w:ascii="Nunito Sans" w:cs="Nunito Sans" w:eastAsia="Nunito Sans" w:hAnsi="Nunito Sans"/>
          <w:color w:val="102E3B"/>
          <w:sz w:val="20"/>
          <w:szCs w:val="20"/>
        </w:rPr>
        <w:t xml:space="preserve">Each is a "party" and together they are "the parties".</w:t>
      </w: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3"/>
        </w:numPr>
        <w:spacing w:after="80" w:line="290"/>
      </w:pPr>
      <w:r>
        <w:rPr>
          <w:rFonts w:ascii="Nunito Sans" w:cs="Nunito Sans" w:eastAsia="Nunito Sans" w:hAnsi="Nunito Sans"/>
          <w:color w:val="102E3B"/>
          <w:sz w:val="20"/>
          <w:szCs w:val="20"/>
        </w:rPr>
        <w:t xml:space="preserve">The Client is </w:t>
      </w:r>
      <w:r>
        <w:rPr>
          <w:rFonts w:ascii="Nunito Sans" w:cs="Nunito Sans" w:eastAsia="Nunito Sans" w:hAnsi="Nunito Sans"/>
          <w:color w:val="102E3B"/>
          <w:sz w:val="20"/>
          <w:szCs w:val="20"/>
          <w:highlight w:val="yellow"/>
        </w:rPr>
        <w:t xml:space="preserve">[a short description, e.g. a non-profit organisation that supports women-led farming co-operatives in X region]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The Client wishes to obtain </w:t>
      </w:r>
      <w:r>
        <w:rPr>
          <w:rFonts w:ascii="Nunito Sans" w:cs="Nunito Sans" w:eastAsia="Nunito Sans" w:hAnsi="Nunito Sans"/>
          <w:color w:val="102E3B"/>
          <w:sz w:val="20"/>
          <w:szCs w:val="20"/>
          <w:highlight w:val="yellow"/>
        </w:rPr>
        <w:t xml:space="preserve">[e.g. a mid-term evaluation of its youth employment programme]</w:t>
      </w:r>
      <w:r>
        <w:rPr>
          <w:rFonts w:ascii="Nunito Sans" w:cs="Nunito Sans" w:eastAsia="Nunito Sans" w:hAnsi="Nunito Sans"/>
          <w:color w:val="102E3B"/>
          <w:sz w:val="20"/>
          <w:szCs w:val="20"/>
        </w:rPr>
        <w:t xml:space="preserve">. The Provider has the skills to provide it </w:t>
      </w:r>
      <w:r>
        <w:rPr>
          <w:rFonts w:ascii="Nunito Sans" w:cs="Nunito Sans" w:eastAsia="Nunito Sans" w:hAnsi="Nunito Sans"/>
          <w:color w:val="102E3B"/>
          <w:sz w:val="20"/>
          <w:szCs w:val="20"/>
          <w:highlight w:val="yellow"/>
        </w:rPr>
        <w:t xml:space="preserve">[and was selected through the Client's procurement process on date]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 and interpretation</w:t>
      </w:r>
    </w:p>
    <w:p>
      <w:pPr>
        <w:pStyle w:val="ListParagraph"/>
        <w:numPr>
          <w:ilvl w:val="0"/>
          <w:numId w:val="4"/>
        </w:numPr>
        <w:spacing w:after="80" w:line="290"/>
      </w:pPr>
      <w:r>
        <w:rPr>
          <w:rFonts w:ascii="Nunito Sans" w:cs="Nunito Sans" w:eastAsia="Nunito Sans" w:hAnsi="Nunito Sans"/>
          <w:color w:val="102E3B"/>
          <w:sz w:val="20"/>
          <w:szCs w:val="20"/>
        </w:rPr>
        <w:t xml:space="preserve">In this agreement:</w:t>
      </w:r>
    </w:p>
    <w:p>
      <w:pPr>
        <w:pStyle w:val="ListParagraph"/>
        <w:numPr>
          <w:ilvl w:val="1"/>
          <w:numId w:val="4"/>
        </w:numPr>
        <w:spacing w:after="80" w:line="290"/>
      </w:pPr>
      <w:r>
        <w:rPr>
          <w:rFonts w:ascii="Nunito Sans" w:cs="Nunito Sans" w:eastAsia="Nunito Sans" w:hAnsi="Nunito Sans"/>
          <w:b/>
          <w:bCs/>
          <w:color w:val="102E3B"/>
          <w:sz w:val="20"/>
          <w:szCs w:val="20"/>
        </w:rPr>
        <w:t xml:space="preserve">Acceptance Criteria</w:t>
      </w:r>
      <w:r>
        <w:rPr>
          <w:rFonts w:ascii="Nunito Sans" w:cs="Nunito Sans" w:eastAsia="Nunito Sans" w:hAnsi="Nunito Sans"/>
          <w:color w:val="102E3B"/>
          <w:sz w:val="20"/>
          <w:szCs w:val="20"/>
        </w:rPr>
        <w:t xml:space="preserve"> means the criteria for each Deliverable in Schedule 1.</w:t>
      </w:r>
    </w:p>
    <w:p>
      <w:pPr>
        <w:pStyle w:val="ListParagraph"/>
        <w:numPr>
          <w:ilvl w:val="1"/>
          <w:numId w:val="4"/>
        </w:numPr>
        <w:spacing w:after="80" w:line="290"/>
      </w:pPr>
      <w:r>
        <w:rPr>
          <w:rFonts w:ascii="Nunito Sans" w:cs="Nunito Sans" w:eastAsia="Nunito Sans" w:hAnsi="Nunito Sans"/>
          <w:b/>
          <w:bCs/>
          <w:color w:val="102E3B"/>
          <w:sz w:val="20"/>
          <w:szCs w:val="20"/>
        </w:rPr>
        <w:t xml:space="preserve">Business Day</w:t>
      </w:r>
      <w:r>
        <w:rPr>
          <w:rFonts w:ascii="Nunito Sans" w:cs="Nunito Sans" w:eastAsia="Nunito Sans" w:hAnsi="Nunito Sans"/>
          <w:color w:val="102E3B"/>
          <w:sz w:val="20"/>
          <w:szCs w:val="20"/>
        </w:rPr>
        <w:t xml:space="preserve"> means a day other than a weekend or public holiday in </w:t>
      </w:r>
      <w:r>
        <w:rPr>
          <w:rFonts w:ascii="Nunito Sans" w:cs="Nunito Sans" w:eastAsia="Nunito Sans" w:hAnsi="Nunito Sans"/>
          <w:color w:val="102E3B"/>
          <w:sz w:val="20"/>
          <w:szCs w:val="20"/>
          <w:highlight w:val="yellow"/>
        </w:rPr>
        <w:t xml:space="preserve">[country or city]</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Charges</w:t>
      </w:r>
      <w:r>
        <w:rPr>
          <w:rFonts w:ascii="Nunito Sans" w:cs="Nunito Sans" w:eastAsia="Nunito Sans" w:hAnsi="Nunito Sans"/>
          <w:color w:val="102E3B"/>
          <w:sz w:val="20"/>
          <w:szCs w:val="20"/>
        </w:rPr>
        <w:t xml:space="preserve"> means the fees and reimbursable expenses in Schedule 2.</w:t>
      </w:r>
    </w:p>
    <w:p>
      <w:pPr>
        <w:pStyle w:val="ListParagraph"/>
        <w:numPr>
          <w:ilvl w:val="1"/>
          <w:numId w:val="4"/>
        </w:numPr>
        <w:spacing w:after="80" w:line="290"/>
      </w:pPr>
      <w:r>
        <w:rPr>
          <w:rFonts w:ascii="Nunito Sans" w:cs="Nunito Sans" w:eastAsia="Nunito Sans" w:hAnsi="Nunito Sans"/>
          <w:b/>
          <w:bCs/>
          <w:color w:val="102E3B"/>
          <w:sz w:val="20"/>
          <w:szCs w:val="20"/>
        </w:rPr>
        <w:t xml:space="preserve">Confidential Information</w:t>
      </w:r>
      <w:r>
        <w:rPr>
          <w:rFonts w:ascii="Nunito Sans" w:cs="Nunito Sans" w:eastAsia="Nunito Sans" w:hAnsi="Nunito Sans"/>
          <w:color w:val="102E3B"/>
          <w:sz w:val="20"/>
          <w:szCs w:val="20"/>
        </w:rPr>
        <w:t xml:space="preserve"> means information shared under this agreement that is marked confidential or that a reasonable person would see as confidential, including personal data.</w:t>
      </w:r>
    </w:p>
    <w:p>
      <w:pPr>
        <w:pStyle w:val="ListParagraph"/>
        <w:numPr>
          <w:ilvl w:val="1"/>
          <w:numId w:val="4"/>
        </w:numPr>
        <w:spacing w:after="80" w:line="290"/>
      </w:pPr>
      <w:r>
        <w:rPr>
          <w:rFonts w:ascii="Nunito Sans" w:cs="Nunito Sans" w:eastAsia="Nunito Sans" w:hAnsi="Nunito Sans"/>
          <w:b/>
          <w:bCs/>
          <w:color w:val="102E3B"/>
          <w:sz w:val="20"/>
          <w:szCs w:val="20"/>
        </w:rPr>
        <w:t xml:space="preserve">Data Protection Law</w:t>
      </w:r>
      <w:r>
        <w:rPr>
          <w:rFonts w:ascii="Nunito Sans" w:cs="Nunito Sans" w:eastAsia="Nunito Sans" w:hAnsi="Nunito Sans"/>
          <w:color w:val="102E3B"/>
          <w:sz w:val="20"/>
          <w:szCs w:val="20"/>
        </w:rPr>
        <w:t xml:space="preserve"> means all laws on personal data that apply to either party, including </w:t>
      </w:r>
      <w:r>
        <w:rPr>
          <w:rFonts w:ascii="Nunito Sans" w:cs="Nunito Sans" w:eastAsia="Nunito Sans" w:hAnsi="Nunito Sans"/>
          <w:color w:val="102E3B"/>
          <w:sz w:val="20"/>
          <w:szCs w:val="20"/>
          <w:highlight w:val="yellow"/>
        </w:rPr>
        <w:t xml:space="preserve">[e.g. the Kenya Data Protection Act 2019 / the EU or UK General Data Protection Regulation (GDPR)]</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Deliverables</w:t>
      </w:r>
      <w:r>
        <w:rPr>
          <w:rFonts w:ascii="Nunito Sans" w:cs="Nunito Sans" w:eastAsia="Nunito Sans" w:hAnsi="Nunito Sans"/>
          <w:color w:val="102E3B"/>
          <w:sz w:val="20"/>
          <w:szCs w:val="20"/>
        </w:rPr>
        <w:t xml:space="preserve"> means the outputs listed in Schedule 1.</w:t>
      </w:r>
    </w:p>
    <w:p>
      <w:pPr>
        <w:pStyle w:val="ListParagraph"/>
        <w:numPr>
          <w:ilvl w:val="1"/>
          <w:numId w:val="4"/>
        </w:numPr>
        <w:spacing w:after="80" w:line="290"/>
      </w:pPr>
      <w:r>
        <w:rPr>
          <w:rFonts w:ascii="Nunito Sans" w:cs="Nunito Sans" w:eastAsia="Nunito Sans" w:hAnsi="Nunito Sans"/>
          <w:b/>
          <w:bCs/>
          <w:color w:val="102E3B"/>
          <w:sz w:val="20"/>
          <w:szCs w:val="20"/>
        </w:rPr>
        <w:t xml:space="preserve">Intellectual Property Rights</w:t>
      </w:r>
      <w:r>
        <w:rPr>
          <w:rFonts w:ascii="Nunito Sans" w:cs="Nunito Sans" w:eastAsia="Nunito Sans" w:hAnsi="Nunito Sans"/>
          <w:color w:val="102E3B"/>
          <w:sz w:val="20"/>
          <w:szCs w:val="20"/>
        </w:rPr>
        <w:t xml:space="preserve"> means copyright, trade marks, designs, database rights, patents, rights in know-how and similar rights anywhere in the world.</w:t>
      </w:r>
    </w:p>
    <w:p>
      <w:pPr>
        <w:pStyle w:val="ListParagraph"/>
        <w:numPr>
          <w:ilvl w:val="1"/>
          <w:numId w:val="4"/>
        </w:numPr>
        <w:spacing w:after="80" w:line="290"/>
      </w:pPr>
      <w:r>
        <w:rPr>
          <w:rFonts w:ascii="Nunito Sans" w:cs="Nunito Sans" w:eastAsia="Nunito Sans" w:hAnsi="Nunito Sans"/>
          <w:b/>
          <w:bCs/>
          <w:color w:val="102E3B"/>
          <w:sz w:val="20"/>
          <w:szCs w:val="20"/>
        </w:rPr>
        <w:t xml:space="preserve">Personnel</w:t>
      </w:r>
      <w:r>
        <w:rPr>
          <w:rFonts w:ascii="Nunito Sans" w:cs="Nunito Sans" w:eastAsia="Nunito Sans" w:hAnsi="Nunito Sans"/>
          <w:color w:val="102E3B"/>
          <w:sz w:val="20"/>
          <w:szCs w:val="20"/>
        </w:rPr>
        <w:t xml:space="preserve"> means a party's staff, volunteers and subcontractors.</w:t>
      </w:r>
    </w:p>
    <w:p>
      <w:pPr>
        <w:pStyle w:val="ListParagraph"/>
        <w:numPr>
          <w:ilvl w:val="1"/>
          <w:numId w:val="4"/>
        </w:numPr>
        <w:spacing w:after="80" w:line="290"/>
      </w:pPr>
      <w:r>
        <w:rPr>
          <w:rFonts w:ascii="Nunito Sans" w:cs="Nunito Sans" w:eastAsia="Nunito Sans" w:hAnsi="Nunito Sans"/>
          <w:b/>
          <w:bCs/>
          <w:color w:val="102E3B"/>
          <w:sz w:val="20"/>
          <w:szCs w:val="20"/>
        </w:rPr>
        <w:t xml:space="preserve">Services</w:t>
      </w:r>
      <w:r>
        <w:rPr>
          <w:rFonts w:ascii="Nunito Sans" w:cs="Nunito Sans" w:eastAsia="Nunito Sans" w:hAnsi="Nunito Sans"/>
          <w:color w:val="102E3B"/>
          <w:sz w:val="20"/>
          <w:szCs w:val="20"/>
        </w:rPr>
        <w:t xml:space="preserve"> means the services in Schedule 1, as changed under clause 6.</w:t>
      </w:r>
    </w:p>
    <w:p>
      <w:pPr>
        <w:pStyle w:val="ListParagraph"/>
        <w:numPr>
          <w:ilvl w:val="0"/>
          <w:numId w:val="4"/>
        </w:numPr>
        <w:spacing w:after="80" w:line="290"/>
      </w:pPr>
      <w:r>
        <w:rPr>
          <w:rFonts w:ascii="Nunito Sans" w:cs="Nunito Sans" w:eastAsia="Nunito Sans" w:hAnsi="Nunito Sans"/>
          <w:color w:val="102E3B"/>
          <w:sz w:val="20"/>
          <w:szCs w:val="20"/>
        </w:rPr>
        <w:t xml:space="preserve">"Clause 6.3" means paragraph 3 of clause 6. The schedules form part of this agreement. If a clause conflicts with a schedule, the clause prevails, except that Schedule 3 prevails on personal data.</w:t>
      </w:r>
    </w:p>
    <w:p>
      <w:pPr>
        <w:pStyle w:val="ListParagraph"/>
        <w:numPr>
          <w:ilvl w:val="0"/>
          <w:numId w:val="4"/>
        </w:numPr>
        <w:spacing w:after="80" w:line="290"/>
      </w:pPr>
      <w:r>
        <w:rPr>
          <w:rFonts w:ascii="Nunito Sans" w:cs="Nunito Sans" w:eastAsia="Nunito Sans" w:hAnsi="Nunito Sans"/>
          <w:color w:val="102E3B"/>
          <w:sz w:val="20"/>
          <w:szCs w:val="20"/>
        </w:rPr>
        <w:t xml:space="preserve">"Including" means including without limitation. "In writing" includes email, but not </w:t>
      </w:r>
      <w:r>
        <w:rPr>
          <w:rFonts w:ascii="Nunito Sans" w:cs="Nunito Sans" w:eastAsia="Nunito Sans" w:hAnsi="Nunito Sans"/>
          <w:color w:val="102E3B"/>
          <w:sz w:val="20"/>
          <w:szCs w:val="20"/>
          <w:highlight w:val="yellow"/>
        </w:rPr>
        <w:t xml:space="preserve">[instant or text messages]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Term</w:t>
      </w:r>
    </w:p>
    <w:p>
      <w:pPr>
        <w:pStyle w:val="ListParagraph"/>
        <w:numPr>
          <w:ilvl w:val="0"/>
          <w:numId w:val="5"/>
        </w:numPr>
        <w:spacing w:after="80" w:line="290"/>
      </w:pPr>
      <w:r>
        <w:rPr>
          <w:rFonts w:ascii="Nunito Sans" w:cs="Nunito Sans" w:eastAsia="Nunito Sans" w:hAnsi="Nunito Sans"/>
          <w:color w:val="102E3B"/>
          <w:sz w:val="20"/>
          <w:szCs w:val="20"/>
        </w:rPr>
        <w:t xml:space="preserve">This agreement starts on </w:t>
      </w:r>
      <w:r>
        <w:rPr>
          <w:rFonts w:ascii="Nunito Sans" w:cs="Nunito Sans" w:eastAsia="Nunito Sans" w:hAnsi="Nunito Sans"/>
          <w:color w:val="102E3B"/>
          <w:sz w:val="20"/>
          <w:szCs w:val="20"/>
          <w:highlight w:val="yellow"/>
        </w:rPr>
        <w:t xml:space="preserve">[the date of the last signature below / date]</w:t>
      </w:r>
      <w:r>
        <w:rPr>
          <w:rFonts w:ascii="Nunito Sans" w:cs="Nunito Sans" w:eastAsia="Nunito Sans" w:hAnsi="Nunito Sans"/>
          <w:color w:val="102E3B"/>
          <w:sz w:val="20"/>
          <w:szCs w:val="20"/>
        </w:rPr>
        <w:t xml:space="preserve"> (the </w:t>
      </w:r>
      <w:r>
        <w:rPr>
          <w:rFonts w:ascii="Nunito Sans" w:cs="Nunito Sans" w:eastAsia="Nunito Sans" w:hAnsi="Nunito Sans"/>
          <w:b/>
          <w:bCs/>
          <w:color w:val="102E3B"/>
          <w:sz w:val="20"/>
          <w:szCs w:val="20"/>
        </w:rPr>
        <w:t xml:space="preserve">Effective Date</w:t>
      </w:r>
      <w:r>
        <w:rPr>
          <w:rFonts w:ascii="Nunito Sans" w:cs="Nunito Sans" w:eastAsia="Nunito Sans" w:hAnsi="Nunito Sans"/>
          <w:color w:val="102E3B"/>
          <w:sz w:val="20"/>
          <w:szCs w:val="20"/>
        </w:rPr>
        <w:t xml:space="preserve">). It continues until </w:t>
      </w:r>
      <w:r>
        <w:rPr>
          <w:rFonts w:ascii="Nunito Sans" w:cs="Nunito Sans" w:eastAsia="Nunito Sans" w:hAnsi="Nunito Sans"/>
          <w:color w:val="102E3B"/>
          <w:sz w:val="20"/>
          <w:szCs w:val="20"/>
          <w:highlight w:val="yellow"/>
        </w:rPr>
        <w:t xml:space="preserve">[end date]</w:t>
      </w:r>
      <w:r>
        <w:rPr>
          <w:rFonts w:ascii="Nunito Sans" w:cs="Nunito Sans" w:eastAsia="Nunito Sans" w:hAnsi="Nunito Sans"/>
          <w:color w:val="102E3B"/>
          <w:sz w:val="20"/>
          <w:szCs w:val="20"/>
        </w:rPr>
        <w:t xml:space="preserve">, or until the Services are complete and paid for, unless it ends earlier under clause 19 or is extended by a change note.</w:t>
      </w:r>
    </w:p>
    <w:p>
      <w:pPr>
        <w:pStyle w:val="Heading2"/>
        <w:keepNext/>
        <w:spacing w:after="120" w:before="280"/>
      </w:pPr>
      <w:r>
        <w:rPr>
          <w:rFonts w:ascii="DM Serif Display" w:cs="DM Serif Display" w:eastAsia="DM Serif Display" w:hAnsi="DM Serif Display"/>
          <w:color w:val="123C48"/>
          <w:sz w:val="28"/>
          <w:szCs w:val="28"/>
        </w:rPr>
        <w:t xml:space="preserve">3. The Services</w:t>
      </w:r>
    </w:p>
    <w:p>
      <w:pPr>
        <w:pStyle w:val="ListParagraph"/>
        <w:numPr>
          <w:ilvl w:val="0"/>
          <w:numId w:val="6"/>
        </w:numPr>
        <w:spacing w:after="80" w:line="290"/>
      </w:pPr>
      <w:r>
        <w:rPr>
          <w:rFonts w:ascii="Nunito Sans" w:cs="Nunito Sans" w:eastAsia="Nunito Sans" w:hAnsi="Nunito Sans"/>
          <w:color w:val="102E3B"/>
          <w:sz w:val="20"/>
          <w:szCs w:val="20"/>
        </w:rPr>
        <w:t xml:space="preserve">The Provider will provide the Services and Deliverables in Schedule 1, by the dates set out there, using its own equipment unless Schedule 1 says otherwise.</w:t>
      </w:r>
    </w:p>
    <w:p>
      <w:pPr>
        <w:pStyle w:val="ListParagraph"/>
        <w:numPr>
          <w:ilvl w:val="0"/>
          <w:numId w:val="6"/>
        </w:numPr>
        <w:spacing w:after="80" w:line="290"/>
      </w:pPr>
      <w:r>
        <w:rPr>
          <w:rFonts w:ascii="Nunito Sans" w:cs="Nunito Sans" w:eastAsia="Nunito Sans" w:hAnsi="Nunito Sans"/>
          <w:color w:val="102E3B"/>
          <w:sz w:val="20"/>
          <w:szCs w:val="20"/>
        </w:rPr>
        <w:t xml:space="preserve">The Provider will work with reasonable skill, care and diligence, in line with good practice in </w:t>
      </w:r>
      <w:r>
        <w:rPr>
          <w:rFonts w:ascii="Nunito Sans" w:cs="Nunito Sans" w:eastAsia="Nunito Sans" w:hAnsi="Nunito Sans"/>
          <w:color w:val="102E3B"/>
          <w:sz w:val="20"/>
          <w:szCs w:val="20"/>
          <w:highlight w:val="yellow"/>
        </w:rPr>
        <w:t xml:space="preserve">[sector, e.g. evaluation / IT services]</w:t>
      </w:r>
      <w:r>
        <w:rPr>
          <w:rFonts w:ascii="Nunito Sans" w:cs="Nunito Sans" w:eastAsia="Nunito Sans" w:hAnsi="Nunito Sans"/>
          <w:color w:val="102E3B"/>
          <w:sz w:val="20"/>
          <w:szCs w:val="20"/>
        </w:rPr>
        <w:t xml:space="preserve">, using suitably qualified Personnel.</w:t>
      </w:r>
    </w:p>
    <w:p>
      <w:pPr>
        <w:pStyle w:val="ListParagraph"/>
        <w:numPr>
          <w:ilvl w:val="0"/>
          <w:numId w:val="6"/>
        </w:numPr>
        <w:spacing w:after="80" w:line="290"/>
      </w:pPr>
      <w:r>
        <w:rPr>
          <w:rFonts w:ascii="Nunito Sans" w:cs="Nunito Sans" w:eastAsia="Nunito Sans" w:hAnsi="Nunito Sans"/>
          <w:color w:val="102E3B"/>
          <w:sz w:val="20"/>
          <w:szCs w:val="20"/>
        </w:rPr>
        <w:t xml:space="preserve">The Provider will not replace key Personnel named in Schedule 1 without the Client's consent, not to be unreasonably withheld.</w:t>
      </w:r>
    </w:p>
    <w:p>
      <w:pPr>
        <w:pStyle w:val="ListParagraph"/>
        <w:numPr>
          <w:ilvl w:val="0"/>
          <w:numId w:val="6"/>
        </w:numPr>
        <w:spacing w:after="80" w:line="290"/>
      </w:pPr>
      <w:r>
        <w:rPr>
          <w:rFonts w:ascii="Nunito Sans" w:cs="Nunito Sans" w:eastAsia="Nunito Sans" w:hAnsi="Nunito Sans"/>
          <w:color w:val="102E3B"/>
          <w:sz w:val="20"/>
          <w:szCs w:val="20"/>
        </w:rPr>
        <w:t xml:space="preserve">The Provider will tell the Client in writing as soon as it expects a delay, with the cause and a likely new date.</w:t>
      </w:r>
    </w:p>
    <w:p>
      <w:pPr>
        <w:pStyle w:val="Heading2"/>
        <w:keepNext/>
        <w:spacing w:after="120" w:before="280"/>
      </w:pPr>
      <w:r>
        <w:rPr>
          <w:rFonts w:ascii="DM Serif Display" w:cs="DM Serif Display" w:eastAsia="DM Serif Display" w:hAnsi="DM Serif Display"/>
          <w:color w:val="123C48"/>
          <w:sz w:val="28"/>
          <w:szCs w:val="28"/>
        </w:rPr>
        <w:t xml:space="preserve">4. The Client's responsibilities</w:t>
      </w:r>
    </w:p>
    <w:p>
      <w:pPr>
        <w:pStyle w:val="ListParagraph"/>
        <w:numPr>
          <w:ilvl w:val="0"/>
          <w:numId w:val="7"/>
        </w:numPr>
        <w:spacing w:after="80" w:line="290"/>
      </w:pPr>
      <w:r>
        <w:rPr>
          <w:rFonts w:ascii="Nunito Sans" w:cs="Nunito Sans" w:eastAsia="Nunito Sans" w:hAnsi="Nunito Sans"/>
          <w:color w:val="102E3B"/>
          <w:sz w:val="20"/>
          <w:szCs w:val="20"/>
        </w:rPr>
        <w:t xml:space="preserve">The Client will provide on time the information, access, decisions, staff time and facilities listed in Schedule 1 as Client inputs, and make sure they are accurate as far as it knows.</w:t>
      </w:r>
    </w:p>
    <w:p>
      <w:pPr>
        <w:pStyle w:val="ListParagraph"/>
        <w:numPr>
          <w:ilvl w:val="0"/>
          <w:numId w:val="7"/>
        </w:numPr>
        <w:spacing w:after="80" w:line="290"/>
      </w:pPr>
      <w:r>
        <w:rPr>
          <w:rFonts w:ascii="Nunito Sans" w:cs="Nunito Sans" w:eastAsia="Nunito Sans" w:hAnsi="Nunito Sans"/>
          <w:color w:val="102E3B"/>
          <w:sz w:val="20"/>
          <w:szCs w:val="20"/>
        </w:rPr>
        <w:t xml:space="preserve">The Client will name a contract manager who can make day-to-day decisions.</w:t>
      </w:r>
    </w:p>
    <w:p>
      <w:pPr>
        <w:pStyle w:val="ListParagraph"/>
        <w:numPr>
          <w:ilvl w:val="0"/>
          <w:numId w:val="7"/>
        </w:numPr>
        <w:spacing w:after="80" w:line="290"/>
      </w:pPr>
      <w:r>
        <w:rPr>
          <w:rFonts w:ascii="Nunito Sans" w:cs="Nunito Sans" w:eastAsia="Nunito Sans" w:hAnsi="Nunito Sans"/>
          <w:color w:val="102E3B"/>
          <w:sz w:val="20"/>
          <w:szCs w:val="20"/>
        </w:rPr>
        <w:t xml:space="preserve">If a Client delay prevents the Provider from performing, the Provider is not in breach and gets a reasonable extension and any extra costs agreed under clause 6.</w:t>
      </w:r>
    </w:p>
    <w:p>
      <w:pPr>
        <w:pStyle w:val="Heading2"/>
        <w:keepNext/>
        <w:spacing w:after="120" w:before="280"/>
      </w:pPr>
      <w:r>
        <w:rPr>
          <w:rFonts w:ascii="DM Serif Display" w:cs="DM Serif Display" w:eastAsia="DM Serif Display" w:hAnsi="DM Serif Display"/>
          <w:color w:val="123C48"/>
          <w:sz w:val="28"/>
          <w:szCs w:val="28"/>
        </w:rPr>
        <w:t xml:space="preserve">5. Acceptance</w:t>
      </w:r>
    </w:p>
    <w:p>
      <w:pPr>
        <w:pStyle w:val="ListParagraph"/>
        <w:numPr>
          <w:ilvl w:val="0"/>
          <w:numId w:val="8"/>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of receiving a Deliverable, the Client will accept it in writing or reject it with written reasons that refer to the Acceptance Criteria.</w:t>
      </w:r>
    </w:p>
    <w:p>
      <w:pPr>
        <w:pStyle w:val="ListParagraph"/>
        <w:numPr>
          <w:ilvl w:val="0"/>
          <w:numId w:val="8"/>
        </w:numPr>
        <w:spacing w:after="80" w:line="290"/>
      </w:pPr>
      <w:r>
        <w:rPr>
          <w:rFonts w:ascii="Nunito Sans" w:cs="Nunito Sans" w:eastAsia="Nunito Sans" w:hAnsi="Nunito Sans"/>
          <w:color w:val="102E3B"/>
          <w:sz w:val="20"/>
          <w:szCs w:val="20"/>
        </w:rPr>
        <w:t xml:space="preserve">If the Client rejects it, the Provider will correct and resubmit it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at no extra charge, and clause 5.1 applies again.</w:t>
      </w:r>
    </w:p>
    <w:p>
      <w:pPr>
        <w:pStyle w:val="ListParagraph"/>
        <w:numPr>
          <w:ilvl w:val="0"/>
          <w:numId w:val="8"/>
        </w:numPr>
        <w:spacing w:after="80" w:line="290"/>
      </w:pPr>
      <w:r>
        <w:rPr>
          <w:rFonts w:ascii="Nunito Sans" w:cs="Nunito Sans" w:eastAsia="Nunito Sans" w:hAnsi="Nunito Sans"/>
          <w:color w:val="102E3B"/>
          <w:sz w:val="20"/>
          <w:szCs w:val="20"/>
        </w:rPr>
        <w:t xml:space="preserve">If the Client rejects the same Deliverable </w:t>
      </w:r>
      <w:r>
        <w:rPr>
          <w:rFonts w:ascii="Nunito Sans" w:cs="Nunito Sans" w:eastAsia="Nunito Sans" w:hAnsi="Nunito Sans"/>
          <w:color w:val="102E3B"/>
          <w:sz w:val="20"/>
          <w:szCs w:val="20"/>
          <w:highlight w:val="yellow"/>
        </w:rPr>
        <w:t xml:space="preserve">[twice]</w:t>
      </w:r>
      <w:r>
        <w:rPr>
          <w:rFonts w:ascii="Nunito Sans" w:cs="Nunito Sans" w:eastAsia="Nunito Sans" w:hAnsi="Nunito Sans"/>
          <w:color w:val="102E3B"/>
          <w:sz w:val="20"/>
          <w:szCs w:val="20"/>
        </w:rPr>
        <w:t xml:space="preserve"> for substantially the same reasons, it may accept it with a fair, agreed reduction in the Charges, or end this agreement under clause 19.3.</w:t>
      </w:r>
    </w:p>
    <w:p>
      <w:pPr>
        <w:pStyle w:val="ListParagraph"/>
        <w:numPr>
          <w:ilvl w:val="0"/>
          <w:numId w:val="8"/>
        </w:numPr>
        <w:spacing w:after="80" w:line="290"/>
      </w:pPr>
      <w:r>
        <w:rPr>
          <w:rFonts w:ascii="Nunito Sans" w:cs="Nunito Sans" w:eastAsia="Nunito Sans" w:hAnsi="Nunito Sans"/>
          <w:color w:val="102E3B"/>
          <w:sz w:val="20"/>
          <w:szCs w:val="20"/>
        </w:rPr>
        <w:t xml:space="preserve">A Deliverable is treated as accepted if the Client does not respond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of a written reminder sent after the period in clause 5.1, or when the Client uses it in its work other than for review.</w:t>
      </w:r>
    </w:p>
    <w:p>
      <w:pPr>
        <w:pStyle w:val="ListParagraph"/>
        <w:numPr>
          <w:ilvl w:val="0"/>
          <w:numId w:val="8"/>
        </w:numPr>
        <w:spacing w:after="80" w:line="290"/>
      </w:pPr>
      <w:r>
        <w:rPr>
          <w:rFonts w:ascii="Nunito Sans" w:cs="Nunito Sans" w:eastAsia="Nunito Sans" w:hAnsi="Nunito Sans"/>
          <w:color w:val="102E3B"/>
          <w:sz w:val="20"/>
          <w:szCs w:val="20"/>
        </w:rPr>
        <w:t xml:space="preserve">Acceptance does not affect the Client's rights under clause 10.4 for hidden defects.</w:t>
      </w:r>
    </w:p>
    <w:p>
      <w:pPr>
        <w:pStyle w:val="Heading2"/>
        <w:keepNext/>
        <w:spacing w:after="120" w:before="280"/>
      </w:pPr>
      <w:r>
        <w:rPr>
          <w:rFonts w:ascii="DM Serif Display" w:cs="DM Serif Display" w:eastAsia="DM Serif Display" w:hAnsi="DM Serif Display"/>
          <w:color w:val="123C48"/>
          <w:sz w:val="28"/>
          <w:szCs w:val="28"/>
        </w:rPr>
        <w:t xml:space="preserve">6. Changes</w:t>
      </w:r>
    </w:p>
    <w:p>
      <w:pPr>
        <w:pStyle w:val="ListParagraph"/>
        <w:numPr>
          <w:ilvl w:val="0"/>
          <w:numId w:val="9"/>
        </w:numPr>
        <w:spacing w:after="80" w:line="290"/>
      </w:pPr>
      <w:r>
        <w:rPr>
          <w:rFonts w:ascii="Nunito Sans" w:cs="Nunito Sans" w:eastAsia="Nunito Sans" w:hAnsi="Nunito Sans"/>
          <w:color w:val="102E3B"/>
          <w:sz w:val="20"/>
          <w:szCs w:val="20"/>
        </w:rPr>
        <w:t xml:space="preserve">Either party may ask in writing for a change.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the Provider will set out its effect on the Deliverables, timetable and Charges.</w:t>
      </w:r>
    </w:p>
    <w:p>
      <w:pPr>
        <w:pStyle w:val="ListParagraph"/>
        <w:numPr>
          <w:ilvl w:val="0"/>
          <w:numId w:val="9"/>
        </w:numPr>
        <w:spacing w:after="80" w:line="290"/>
      </w:pPr>
      <w:r>
        <w:rPr>
          <w:rFonts w:ascii="Nunito Sans" w:cs="Nunito Sans" w:eastAsia="Nunito Sans" w:hAnsi="Nunito Sans"/>
          <w:color w:val="102E3B"/>
          <w:sz w:val="20"/>
          <w:szCs w:val="20"/>
        </w:rPr>
        <w:t xml:space="preserve">A change is binding only when both parties sign a change note in the form in Schedule 2. Neither party must perform, or pay for, out-of-scope work without one.</w:t>
      </w:r>
    </w:p>
    <w:p>
      <w:pPr>
        <w:pStyle w:val="ListParagraph"/>
        <w:numPr>
          <w:ilvl w:val="0"/>
          <w:numId w:val="9"/>
        </w:numPr>
        <w:spacing w:after="80" w:line="290"/>
      </w:pPr>
      <w:r>
        <w:rPr>
          <w:rFonts w:ascii="Nunito Sans" w:cs="Nunito Sans" w:eastAsia="Nunito Sans" w:hAnsi="Nunito Sans"/>
          <w:color w:val="102E3B"/>
          <w:sz w:val="20"/>
          <w:szCs w:val="20"/>
        </w:rPr>
        <w:t xml:space="preserve">The contract managers may agree by email small changes that do not affect the Charges, the end date or the Acceptance Criteria.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ACCEPTANCE AND CHANGE CONTROL</w:t>
            </w:r>
          </w:p>
          <w:p>
            <w:pPr>
              <w:spacing w:after="120" w:before="0" w:line="300"/>
            </w:pPr>
            <w:r>
              <w:rPr>
                <w:rFonts w:ascii="Nunito Sans" w:cs="Nunito Sans" w:eastAsia="Nunito Sans" w:hAnsi="Nunito Sans"/>
                <w:color w:val="102E3B"/>
                <w:sz w:val="19"/>
                <w:szCs w:val="19"/>
              </w:rPr>
              <w:t xml:space="preserve">Make the Acceptance Criteria in Schedule 1 concrete. </w:t>
            </w:r>
            <w:r>
              <w:rPr>
                <w:rFonts w:ascii="Nunito Sans" w:cs="Nunito Sans" w:eastAsia="Nunito Sans" w:hAnsi="Nunito Sans"/>
                <w:b/>
                <w:bCs/>
                <w:color w:val="102E3B"/>
                <w:sz w:val="19"/>
                <w:szCs w:val="19"/>
              </w:rPr>
              <w:t xml:space="preserve">If you are the Client,</w:t>
            </w:r>
            <w:r>
              <w:rPr>
                <w:rFonts w:ascii="Nunito Sans" w:cs="Nunito Sans" w:eastAsia="Nunito Sans" w:hAnsi="Nunito Sans"/>
                <w:color w:val="102E3B"/>
                <w:sz w:val="19"/>
                <w:szCs w:val="19"/>
              </w:rPr>
              <w:t xml:space="preserve"> allow enough review time for your team and any funder that must approve. </w:t>
            </w:r>
            <w:r>
              <w:rPr>
                <w:rFonts w:ascii="Nunito Sans" w:cs="Nunito Sans" w:eastAsia="Nunito Sans" w:hAnsi="Nunito Sans"/>
                <w:b/>
                <w:bCs/>
                <w:color w:val="102E3B"/>
                <w:sz w:val="19"/>
                <w:szCs w:val="19"/>
              </w:rPr>
              <w:t xml:space="preserve">If you are the Provider,</w:t>
            </w:r>
            <w:r>
              <w:rPr>
                <w:rFonts w:ascii="Nunito Sans" w:cs="Nunito Sans" w:eastAsia="Nunito Sans" w:hAnsi="Nunito Sans"/>
                <w:color w:val="102E3B"/>
                <w:sz w:val="19"/>
                <w:szCs w:val="19"/>
              </w:rPr>
              <w:t xml:space="preserve"> keep deemed acceptance in clause 5.4; without it, a client can delay payment by not replying. Limit the review rounds included in the price (two is common) and price extra rounds through clause 6.</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Charges and payment</w:t>
      </w:r>
    </w:p>
    <w:p>
      <w:pPr>
        <w:pStyle w:val="ListParagraph"/>
        <w:numPr>
          <w:ilvl w:val="0"/>
          <w:numId w:val="10"/>
        </w:numPr>
        <w:spacing w:after="80" w:line="290"/>
      </w:pPr>
      <w:r>
        <w:rPr>
          <w:rFonts w:ascii="Nunito Sans" w:cs="Nunito Sans" w:eastAsia="Nunito Sans" w:hAnsi="Nunito Sans"/>
          <w:color w:val="102E3B"/>
          <w:sz w:val="20"/>
          <w:szCs w:val="20"/>
        </w:rPr>
        <w:t xml:space="preserve">The Client will pay the Charges in Schedule 2. They are </w:t>
      </w:r>
      <w:r>
        <w:rPr>
          <w:rFonts w:ascii="Nunito Sans" w:cs="Nunito Sans" w:eastAsia="Nunito Sans" w:hAnsi="Nunito Sans"/>
          <w:color w:val="102E3B"/>
          <w:sz w:val="20"/>
          <w:szCs w:val="20"/>
          <w:highlight w:val="yellow"/>
        </w:rPr>
        <w:t xml:space="preserve">[a fixed price / daily rates up to a maximum]</w:t>
      </w:r>
      <w:r>
        <w:rPr>
          <w:rFonts w:ascii="Nunito Sans" w:cs="Nunito Sans" w:eastAsia="Nunito Sans" w:hAnsi="Nunito Sans"/>
          <w:color w:val="102E3B"/>
          <w:sz w:val="20"/>
          <w:szCs w:val="20"/>
        </w:rPr>
        <w:t xml:space="preserve">, and the total will not exceed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without a signed change note.</w:t>
      </w:r>
    </w:p>
    <w:p>
      <w:pPr>
        <w:pStyle w:val="ListParagraph"/>
        <w:numPr>
          <w:ilvl w:val="0"/>
          <w:numId w:val="10"/>
        </w:numPr>
        <w:spacing w:after="80" w:line="290"/>
      </w:pPr>
      <w:r>
        <w:rPr>
          <w:rFonts w:ascii="Nunito Sans" w:cs="Nunito Sans" w:eastAsia="Nunito Sans" w:hAnsi="Nunito Sans"/>
          <w:color w:val="102E3B"/>
          <w:sz w:val="20"/>
          <w:szCs w:val="20"/>
        </w:rPr>
        <w:t xml:space="preserve">The Provider will invoice </w:t>
      </w:r>
      <w:r>
        <w:rPr>
          <w:rFonts w:ascii="Nunito Sans" w:cs="Nunito Sans" w:eastAsia="Nunito Sans" w:hAnsi="Nunito Sans"/>
          <w:color w:val="102E3B"/>
          <w:sz w:val="20"/>
          <w:szCs w:val="20"/>
          <w:highlight w:val="yellow"/>
        </w:rPr>
        <w:t xml:space="preserve">[on acceptance of each Deliverable / monthly in arrears]</w:t>
      </w:r>
      <w:r>
        <w:rPr>
          <w:rFonts w:ascii="Nunito Sans" w:cs="Nunito Sans" w:eastAsia="Nunito Sans" w:hAnsi="Nunito Sans"/>
          <w:color w:val="102E3B"/>
          <w:sz w:val="20"/>
          <w:szCs w:val="20"/>
        </w:rPr>
        <w:t xml:space="preserve">, quoting this agreement's reference and </w:t>
      </w:r>
      <w:r>
        <w:rPr>
          <w:rFonts w:ascii="Nunito Sans" w:cs="Nunito Sans" w:eastAsia="Nunito Sans" w:hAnsi="Nunito Sans"/>
          <w:color w:val="102E3B"/>
          <w:sz w:val="20"/>
          <w:szCs w:val="20"/>
          <w:highlight w:val="yellow"/>
        </w:rPr>
        <w:t xml:space="preserve">[the purchase order number]</w:t>
      </w:r>
      <w:r>
        <w:rPr>
          <w:rFonts w:ascii="Nunito Sans" w:cs="Nunito Sans" w:eastAsia="Nunito Sans" w:hAnsi="Nunito Sans"/>
          <w:color w:val="102E3B"/>
          <w:sz w:val="20"/>
          <w:szCs w:val="20"/>
        </w:rPr>
        <w:t xml:space="preserve">.</w:t>
      </w:r>
    </w:p>
    <w:p>
      <w:pPr>
        <w:pStyle w:val="ListParagraph"/>
        <w:numPr>
          <w:ilvl w:val="0"/>
          <w:numId w:val="10"/>
        </w:numPr>
        <w:spacing w:after="80" w:line="290"/>
      </w:pPr>
      <w:r>
        <w:rPr>
          <w:rFonts w:ascii="Nunito Sans" w:cs="Nunito Sans" w:eastAsia="Nunito Sans" w:hAnsi="Nunito Sans"/>
          <w:color w:val="102E3B"/>
          <w:sz w:val="20"/>
          <w:szCs w:val="20"/>
        </w:rPr>
        <w:t xml:space="preserve">The Client will pay each correct, undisputed invoice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of receipt, in </w:t>
      </w:r>
      <w:r>
        <w:rPr>
          <w:rFonts w:ascii="Nunito Sans" w:cs="Nunito Sans" w:eastAsia="Nunito Sans" w:hAnsi="Nunito Sans"/>
          <w:color w:val="102E3B"/>
          <w:sz w:val="20"/>
          <w:szCs w:val="20"/>
          <w:highlight w:val="yellow"/>
        </w:rPr>
        <w:t xml:space="preserve">[currency]</w:t>
      </w:r>
      <w:r>
        <w:rPr>
          <w:rFonts w:ascii="Nunito Sans" w:cs="Nunito Sans" w:eastAsia="Nunito Sans" w:hAnsi="Nunito Sans"/>
          <w:color w:val="102E3B"/>
          <w:sz w:val="20"/>
          <w:szCs w:val="20"/>
        </w:rPr>
        <w:t xml:space="preserve">, into the Provider's account in Schedule 2. Each party pays its own bank charges.</w:t>
      </w:r>
    </w:p>
    <w:p>
      <w:pPr>
        <w:pStyle w:val="ListParagraph"/>
        <w:numPr>
          <w:ilvl w:val="0"/>
          <w:numId w:val="10"/>
        </w:numPr>
        <w:spacing w:after="80" w:line="290"/>
      </w:pPr>
      <w:r>
        <w:rPr>
          <w:rFonts w:ascii="Nunito Sans" w:cs="Nunito Sans" w:eastAsia="Nunito Sans" w:hAnsi="Nunito Sans"/>
          <w:color w:val="102E3B"/>
          <w:sz w:val="20"/>
          <w:szCs w:val="20"/>
        </w:rPr>
        <w:t xml:space="preserve">If the Client disputes an invoice in good faith, it will say why in writing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and pay the undisputed part on time. Late undisputed payments carry interest at </w:t>
      </w:r>
      <w:r>
        <w:rPr>
          <w:rFonts w:ascii="Nunito Sans" w:cs="Nunito Sans" w:eastAsia="Nunito Sans" w:hAnsi="Nunito Sans"/>
          <w:color w:val="102E3B"/>
          <w:sz w:val="20"/>
          <w:szCs w:val="20"/>
          <w:highlight w:val="yellow"/>
        </w:rPr>
        <w:t xml:space="preserve">[X% a year above the central bank rate / the rate set by law]</w:t>
      </w:r>
      <w:r>
        <w:rPr>
          <w:rFonts w:ascii="Nunito Sans" w:cs="Nunito Sans" w:eastAsia="Nunito Sans" w:hAnsi="Nunito Sans"/>
          <w:color w:val="102E3B"/>
          <w:sz w:val="20"/>
          <w:szCs w:val="20"/>
        </w:rPr>
        <w:t xml:space="preserve">.</w:t>
      </w:r>
    </w:p>
    <w:p>
      <w:pPr>
        <w:pStyle w:val="ListParagraph"/>
        <w:numPr>
          <w:ilvl w:val="0"/>
          <w:numId w:val="10"/>
        </w:numPr>
        <w:spacing w:after="80" w:line="290"/>
      </w:pPr>
      <w:r>
        <w:rPr>
          <w:rFonts w:ascii="Nunito Sans" w:cs="Nunito Sans" w:eastAsia="Nunito Sans" w:hAnsi="Nunito Sans"/>
          <w:color w:val="102E3B"/>
          <w:sz w:val="20"/>
          <w:szCs w:val="20"/>
          <w:highlight w:val="yellow"/>
        </w:rPr>
        <w:t xml:space="preserve">[Optional: The Client will pay an advance of X% of the Charges within 10 Business Days of the Effective Date, deducted from later invoices.]</w:t>
      </w:r>
    </w:p>
    <w:p>
      <w:pPr>
        <w:pStyle w:val="ListParagraph"/>
        <w:numPr>
          <w:ilvl w:val="0"/>
          <w:numId w:val="10"/>
        </w:numPr>
        <w:spacing w:after="80" w:line="290"/>
      </w:pPr>
      <w:r>
        <w:rPr>
          <w:rFonts w:ascii="Nunito Sans" w:cs="Nunito Sans" w:eastAsia="Nunito Sans" w:hAnsi="Nunito Sans"/>
          <w:color w:val="102E3B"/>
          <w:sz w:val="20"/>
          <w:szCs w:val="20"/>
        </w:rPr>
        <w:t xml:space="preserve">The Client will confirm any change of bank account by telephone with the Provider's contract manager, on the number in this agreement, before paying into it.</w:t>
      </w:r>
    </w:p>
    <w:p>
      <w:pPr>
        <w:pStyle w:val="Heading2"/>
        <w:keepNext/>
        <w:spacing w:after="120" w:before="280"/>
      </w:pPr>
      <w:r>
        <w:rPr>
          <w:rFonts w:ascii="DM Serif Display" w:cs="DM Serif Display" w:eastAsia="DM Serif Display" w:hAnsi="DM Serif Display"/>
          <w:color w:val="123C48"/>
          <w:sz w:val="28"/>
          <w:szCs w:val="28"/>
        </w:rPr>
        <w:t xml:space="preserve">8. Expenses</w:t>
      </w:r>
    </w:p>
    <w:p>
      <w:pPr>
        <w:pStyle w:val="ListParagraph"/>
        <w:numPr>
          <w:ilvl w:val="0"/>
          <w:numId w:val="11"/>
        </w:numPr>
        <w:spacing w:after="80" w:line="290"/>
      </w:pPr>
      <w:r>
        <w:rPr>
          <w:rFonts w:ascii="Nunito Sans" w:cs="Nunito Sans" w:eastAsia="Nunito Sans" w:hAnsi="Nunito Sans"/>
          <w:color w:val="102E3B"/>
          <w:sz w:val="20"/>
          <w:szCs w:val="20"/>
        </w:rPr>
        <w:t xml:space="preserve">The Charges include all the Provider's costs, except expenses that Schedule 2 lists as reimbursable. The Client will reimburse those only if they are necessary, approved in writing in advance </w:t>
      </w:r>
      <w:r>
        <w:rPr>
          <w:rFonts w:ascii="Nunito Sans" w:cs="Nunito Sans" w:eastAsia="Nunito Sans" w:hAnsi="Nunito Sans"/>
          <w:color w:val="102E3B"/>
          <w:sz w:val="20"/>
          <w:szCs w:val="20"/>
          <w:highlight w:val="yellow"/>
        </w:rPr>
        <w:t xml:space="preserve">[when above amount]</w:t>
      </w:r>
      <w:r>
        <w:rPr>
          <w:rFonts w:ascii="Nunito Sans" w:cs="Nunito Sans" w:eastAsia="Nunito Sans" w:hAnsi="Nunito Sans"/>
          <w:color w:val="102E3B"/>
          <w:sz w:val="20"/>
          <w:szCs w:val="20"/>
        </w:rPr>
        <w:t xml:space="preserve">, in line with </w:t>
      </w:r>
      <w:r>
        <w:rPr>
          <w:rFonts w:ascii="Nunito Sans" w:cs="Nunito Sans" w:eastAsia="Nunito Sans" w:hAnsi="Nunito Sans"/>
          <w:color w:val="102E3B"/>
          <w:sz w:val="20"/>
          <w:szCs w:val="20"/>
          <w:highlight w:val="yellow"/>
        </w:rPr>
        <w:t xml:space="preserve">[the Client's Expenses and Per Diem Policy]</w:t>
      </w:r>
      <w:r>
        <w:rPr>
          <w:rFonts w:ascii="Nunito Sans" w:cs="Nunito Sans" w:eastAsia="Nunito Sans" w:hAnsi="Nunito Sans"/>
          <w:color w:val="102E3B"/>
          <w:sz w:val="20"/>
          <w:szCs w:val="20"/>
        </w:rPr>
        <w:t xml:space="preserve">, supported by receipts and invoiced within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days, with no mark-up.</w:t>
      </w:r>
    </w:p>
    <w:p>
      <w:pPr>
        <w:pStyle w:val="Heading2"/>
        <w:keepNext/>
        <w:spacing w:after="120" w:before="280"/>
      </w:pPr>
      <w:r>
        <w:rPr>
          <w:rFonts w:ascii="DM Serif Display" w:cs="DM Serif Display" w:eastAsia="DM Serif Display" w:hAnsi="DM Serif Display"/>
          <w:color w:val="123C48"/>
          <w:sz w:val="28"/>
          <w:szCs w:val="28"/>
        </w:rPr>
        <w:t xml:space="preserve">9. Taxes</w:t>
      </w:r>
    </w:p>
    <w:p>
      <w:pPr>
        <w:pStyle w:val="ListParagraph"/>
        <w:numPr>
          <w:ilvl w:val="0"/>
          <w:numId w:val="12"/>
        </w:numPr>
        <w:spacing w:after="80" w:line="290"/>
      </w:pPr>
      <w:r>
        <w:rPr>
          <w:rFonts w:ascii="Nunito Sans" w:cs="Nunito Sans" w:eastAsia="Nunito Sans" w:hAnsi="Nunito Sans"/>
          <w:color w:val="102E3B"/>
          <w:sz w:val="20"/>
          <w:szCs w:val="20"/>
        </w:rPr>
        <w:t xml:space="preserve">The Charges are </w:t>
      </w:r>
      <w:r>
        <w:rPr>
          <w:rFonts w:ascii="Nunito Sans" w:cs="Nunito Sans" w:eastAsia="Nunito Sans" w:hAnsi="Nunito Sans"/>
          <w:color w:val="102E3B"/>
          <w:sz w:val="20"/>
          <w:szCs w:val="20"/>
          <w:highlight w:val="yellow"/>
        </w:rPr>
        <w:t xml:space="preserve">[exclusive / inclusive]</w:t>
      </w:r>
      <w:r>
        <w:rPr>
          <w:rFonts w:ascii="Nunito Sans" w:cs="Nunito Sans" w:eastAsia="Nunito Sans" w:hAnsi="Nunito Sans"/>
          <w:color w:val="102E3B"/>
          <w:sz w:val="20"/>
          <w:szCs w:val="20"/>
        </w:rPr>
        <w:t xml:space="preserve"> of value added tax (VAT) or similar taxes. Where VAT is due on top, the Client will pay it against a valid tax invoice.</w:t>
      </w:r>
    </w:p>
    <w:p>
      <w:pPr>
        <w:pStyle w:val="ListParagraph"/>
        <w:numPr>
          <w:ilvl w:val="0"/>
          <w:numId w:val="12"/>
        </w:numPr>
        <w:spacing w:after="80" w:line="290"/>
      </w:pPr>
      <w:r>
        <w:rPr>
          <w:rFonts w:ascii="Nunito Sans" w:cs="Nunito Sans" w:eastAsia="Nunito Sans" w:hAnsi="Nunito Sans"/>
          <w:color w:val="102E3B"/>
          <w:sz w:val="20"/>
          <w:szCs w:val="20"/>
        </w:rPr>
        <w:t xml:space="preserve">The Provider is responsible for the income tax, social security and other payments due for itself and its Personnel.</w:t>
      </w:r>
    </w:p>
    <w:p>
      <w:pPr>
        <w:pStyle w:val="ListParagraph"/>
        <w:numPr>
          <w:ilvl w:val="0"/>
          <w:numId w:val="12"/>
        </w:numPr>
        <w:spacing w:after="80" w:line="290"/>
      </w:pPr>
      <w:r>
        <w:rPr>
          <w:rFonts w:ascii="Nunito Sans" w:cs="Nunito Sans" w:eastAsia="Nunito Sans" w:hAnsi="Nunito Sans"/>
          <w:color w:val="102E3B"/>
          <w:sz w:val="20"/>
          <w:szCs w:val="20"/>
        </w:rPr>
        <w:t xml:space="preserve">If the law requires the Client to withhold tax from a payment, the Client will pay it to the tax authority on time and give the Provider the official receipt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The Charges </w:t>
      </w:r>
      <w:r>
        <w:rPr>
          <w:rFonts w:ascii="Nunito Sans" w:cs="Nunito Sans" w:eastAsia="Nunito Sans" w:hAnsi="Nunito Sans"/>
          <w:color w:val="102E3B"/>
          <w:sz w:val="20"/>
          <w:szCs w:val="20"/>
          <w:highlight w:val="yellow"/>
        </w:rPr>
        <w:t xml:space="preserve">[will / will not]</w:t>
      </w:r>
      <w:r>
        <w:rPr>
          <w:rFonts w:ascii="Nunito Sans" w:cs="Nunito Sans" w:eastAsia="Nunito Sans" w:hAnsi="Nunito Sans"/>
          <w:color w:val="102E3B"/>
          <w:sz w:val="20"/>
          <w:szCs w:val="20"/>
        </w:rPr>
        <w:t xml:space="preserve"> be increased to cover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PAYMENT, EXPENSES AND TAX</w:t>
            </w:r>
          </w:p>
          <w:p>
            <w:pPr>
              <w:spacing w:after="120" w:before="0" w:line="300"/>
            </w:pPr>
            <w:r>
              <w:rPr>
                <w:rFonts w:ascii="Nunito Sans" w:cs="Nunito Sans" w:eastAsia="Nunito Sans" w:hAnsi="Nunito Sans"/>
                <w:b/>
                <w:bCs/>
                <w:color w:val="102E3B"/>
                <w:sz w:val="19"/>
                <w:szCs w:val="19"/>
              </w:rPr>
              <w:t xml:space="preserve">If you are the Client:</w:t>
            </w:r>
            <w:r>
              <w:rPr>
                <w:rFonts w:ascii="Nunito Sans" w:cs="Nunito Sans" w:eastAsia="Nunito Sans" w:hAnsi="Nunito Sans"/>
                <w:color w:val="102E3B"/>
                <w:sz w:val="19"/>
                <w:szCs w:val="19"/>
              </w:rPr>
              <w:t xml:space="preserve"> tie payments to accepted Deliverables, hold back </w:t>
            </w:r>
            <w:r>
              <w:rPr>
                <w:rFonts w:ascii="Nunito Sans" w:cs="Nunito Sans" w:eastAsia="Nunito Sans" w:hAnsi="Nunito Sans"/>
                <w:color w:val="102E3B"/>
                <w:sz w:val="19"/>
                <w:szCs w:val="19"/>
                <w:highlight w:val="yellow"/>
              </w:rPr>
              <w:t xml:space="preserve">[10–20]</w:t>
            </w:r>
            <w:r>
              <w:rPr>
                <w:rFonts w:ascii="Nunito Sans" w:cs="Nunito Sans" w:eastAsia="Nunito Sans" w:hAnsi="Nunito Sans"/>
                <w:color w:val="102E3B"/>
                <w:sz w:val="19"/>
                <w:szCs w:val="19"/>
              </w:rPr>
              <w:t xml:space="preserve">% until the last one, and check that your funder allows advances. </w:t>
            </w:r>
            <w:r>
              <w:rPr>
                <w:rFonts w:ascii="Nunito Sans" w:cs="Nunito Sans" w:eastAsia="Nunito Sans" w:hAnsi="Nunito Sans"/>
                <w:b/>
                <w:bCs/>
                <w:color w:val="102E3B"/>
                <w:sz w:val="19"/>
                <w:szCs w:val="19"/>
              </w:rPr>
              <w:t xml:space="preserve">If you are the Provider:</w:t>
            </w:r>
            <w:r>
              <w:rPr>
                <w:rFonts w:ascii="Nunito Sans" w:cs="Nunito Sans" w:eastAsia="Nunito Sans" w:hAnsi="Nunito Sans"/>
                <w:color w:val="102E3B"/>
                <w:sz w:val="19"/>
                <w:szCs w:val="19"/>
              </w:rPr>
              <w:t xml:space="preserve"> ask for an advance (20–30% is common for small providers) and interest on late payment.</w:t>
            </w:r>
          </w:p>
          <w:p>
            <w:pPr>
              <w:spacing w:after="120" w:before="0" w:line="300"/>
            </w:pPr>
            <w:r>
              <w:rPr>
                <w:rFonts w:ascii="Nunito Sans" w:cs="Nunito Sans" w:eastAsia="Nunito Sans" w:hAnsi="Nunito Sans"/>
                <w:b/>
                <w:bCs/>
                <w:color w:val="102E3B"/>
                <w:sz w:val="19"/>
                <w:szCs w:val="19"/>
              </w:rPr>
              <w:t xml:space="preserve">Country notes:</w:t>
            </w:r>
            <w:r>
              <w:rPr>
                <w:rFonts w:ascii="Nunito Sans" w:cs="Nunito Sans" w:eastAsia="Nunito Sans" w:hAnsi="Nunito Sans"/>
                <w:color w:val="102E3B"/>
                <w:sz w:val="19"/>
                <w:szCs w:val="19"/>
              </w:rPr>
              <w:t xml:space="preserve"> some laws set interest on late business payments, for example the UK Late Payment of Commercial Debts (Interest) Act 1998. Many countries, including Kenya, Nigeria, Ghana, India and Peru, require the payer to withhold tax from service fees. Rates, non-profit exemptions and treaty rates change often: check with a tax adviser, and agree whether fees are "gross" (tax comes out of them) or "net" (paid on top).</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Warranties</w:t>
      </w:r>
    </w:p>
    <w:p>
      <w:pPr>
        <w:pStyle w:val="ListParagraph"/>
        <w:numPr>
          <w:ilvl w:val="0"/>
          <w:numId w:val="13"/>
        </w:numPr>
        <w:spacing w:after="80" w:line="290"/>
      </w:pPr>
      <w:r>
        <w:rPr>
          <w:rFonts w:ascii="Nunito Sans" w:cs="Nunito Sans" w:eastAsia="Nunito Sans" w:hAnsi="Nunito Sans"/>
          <w:color w:val="102E3B"/>
          <w:sz w:val="20"/>
          <w:szCs w:val="20"/>
        </w:rPr>
        <w:t xml:space="preserve">Each party confirms that it has the authority to enter into this agreement.</w:t>
      </w:r>
    </w:p>
    <w:p>
      <w:pPr>
        <w:pStyle w:val="ListParagraph"/>
        <w:numPr>
          <w:ilvl w:val="0"/>
          <w:numId w:val="13"/>
        </w:numPr>
        <w:spacing w:after="80" w:line="290"/>
      </w:pPr>
      <w:r>
        <w:rPr>
          <w:rFonts w:ascii="Nunito Sans" w:cs="Nunito Sans" w:eastAsia="Nunito Sans" w:hAnsi="Nunito Sans"/>
          <w:color w:val="102E3B"/>
          <w:sz w:val="20"/>
          <w:szCs w:val="20"/>
        </w:rPr>
        <w:t xml:space="preserve">The Provider confirms that it holds the licences needed for the Services; that the Deliverables will not infringe anyone's Intellectual Property Rights; and that the information it gave during selection was true.</w:t>
      </w:r>
    </w:p>
    <w:p>
      <w:pPr>
        <w:pStyle w:val="ListParagraph"/>
        <w:numPr>
          <w:ilvl w:val="0"/>
          <w:numId w:val="13"/>
        </w:numPr>
        <w:spacing w:after="80" w:line="290"/>
      </w:pPr>
      <w:r>
        <w:rPr>
          <w:rFonts w:ascii="Nunito Sans" w:cs="Nunito Sans" w:eastAsia="Nunito Sans" w:hAnsi="Nunito Sans"/>
          <w:color w:val="102E3B"/>
          <w:sz w:val="20"/>
          <w:szCs w:val="20"/>
        </w:rPr>
        <w:t xml:space="preserve">The Client confirms that it may lawfully share the materials it provides.</w:t>
      </w:r>
    </w:p>
    <w:p>
      <w:pPr>
        <w:pStyle w:val="ListParagraph"/>
        <w:numPr>
          <w:ilvl w:val="0"/>
          <w:numId w:val="13"/>
        </w:numPr>
        <w:spacing w:after="80" w:line="290"/>
      </w:pPr>
      <w:r>
        <w:rPr>
          <w:rFonts w:ascii="Nunito Sans" w:cs="Nunito Sans" w:eastAsia="Nunito Sans" w:hAnsi="Nunito Sans"/>
          <w:color w:val="102E3B"/>
          <w:sz w:val="20"/>
          <w:szCs w:val="20"/>
        </w:rPr>
        <w:t xml:space="preserve">If, 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after acceptance, a Deliverable is found not to meet this agreement, the Provider will correct it at its own cost.</w:t>
      </w:r>
    </w:p>
    <w:p>
      <w:pPr>
        <w:pStyle w:val="Heading2"/>
        <w:keepNext/>
        <w:spacing w:after="120" w:before="280"/>
      </w:pPr>
      <w:r>
        <w:rPr>
          <w:rFonts w:ascii="DM Serif Display" w:cs="DM Serif Display" w:eastAsia="DM Serif Display" w:hAnsi="DM Serif Display"/>
          <w:color w:val="123C48"/>
          <w:sz w:val="28"/>
          <w:szCs w:val="28"/>
        </w:rPr>
        <w:t xml:space="preserve">11. Confidentiality</w:t>
      </w:r>
    </w:p>
    <w:p>
      <w:pPr>
        <w:pStyle w:val="ListParagraph"/>
        <w:numPr>
          <w:ilvl w:val="0"/>
          <w:numId w:val="14"/>
        </w:numPr>
        <w:spacing w:after="80" w:line="290"/>
      </w:pPr>
      <w:r>
        <w:rPr>
          <w:rFonts w:ascii="Nunito Sans" w:cs="Nunito Sans" w:eastAsia="Nunito Sans" w:hAnsi="Nunito Sans"/>
          <w:color w:val="102E3B"/>
          <w:sz w:val="20"/>
          <w:szCs w:val="20"/>
        </w:rPr>
        <w:t xml:space="preserve">Each party will keep the other's Confidential Information confidential and use it only for this agreement.</w:t>
      </w:r>
    </w:p>
    <w:p>
      <w:pPr>
        <w:pStyle w:val="ListParagraph"/>
        <w:numPr>
          <w:ilvl w:val="0"/>
          <w:numId w:val="14"/>
        </w:numPr>
        <w:spacing w:after="80" w:line="290"/>
      </w:pPr>
      <w:r>
        <w:rPr>
          <w:rFonts w:ascii="Nunito Sans" w:cs="Nunito Sans" w:eastAsia="Nunito Sans" w:hAnsi="Nunito Sans"/>
          <w:color w:val="102E3B"/>
          <w:sz w:val="20"/>
          <w:szCs w:val="20"/>
        </w:rPr>
        <w:t xml:space="preserve">A party may share it only with Personnel, advisers, auditors </w:t>
      </w:r>
      <w:r>
        <w:rPr>
          <w:rFonts w:ascii="Nunito Sans" w:cs="Nunito Sans" w:eastAsia="Nunito Sans" w:hAnsi="Nunito Sans"/>
          <w:color w:val="102E3B"/>
          <w:sz w:val="20"/>
          <w:szCs w:val="20"/>
          <w:highlight w:val="yellow"/>
        </w:rPr>
        <w:t xml:space="preserve">[and funders]</w:t>
      </w:r>
      <w:r>
        <w:rPr>
          <w:rFonts w:ascii="Nunito Sans" w:cs="Nunito Sans" w:eastAsia="Nunito Sans" w:hAnsi="Nunito Sans"/>
          <w:color w:val="102E3B"/>
          <w:sz w:val="20"/>
          <w:szCs w:val="20"/>
        </w:rPr>
        <w:t xml:space="preserve"> who need it and who are bound by similar duties of confidentiality.</w:t>
      </w:r>
    </w:p>
    <w:p>
      <w:pPr>
        <w:pStyle w:val="ListParagraph"/>
        <w:numPr>
          <w:ilvl w:val="0"/>
          <w:numId w:val="14"/>
        </w:numPr>
        <w:spacing w:after="80" w:line="290"/>
      </w:pPr>
      <w:r>
        <w:rPr>
          <w:rFonts w:ascii="Nunito Sans" w:cs="Nunito Sans" w:eastAsia="Nunito Sans" w:hAnsi="Nunito Sans"/>
          <w:color w:val="102E3B"/>
          <w:sz w:val="20"/>
          <w:szCs w:val="20"/>
        </w:rPr>
        <w:t xml:space="preserve">This clause does not cover information that becomes public through no fault of the receiving party, or that it already held, develops independently or receives lawfully from someone else. A party may disclose what the law or a regulator requires, telling the other first where lawful.</w:t>
      </w:r>
    </w:p>
    <w:p>
      <w:pPr>
        <w:pStyle w:val="ListParagraph"/>
        <w:numPr>
          <w:ilvl w:val="0"/>
          <w:numId w:val="14"/>
        </w:numPr>
        <w:spacing w:after="80" w:line="290"/>
      </w:pPr>
      <w:r>
        <w:rPr>
          <w:rFonts w:ascii="Nunito Sans" w:cs="Nunito Sans" w:eastAsia="Nunito Sans" w:hAnsi="Nunito Sans"/>
          <w:color w:val="102E3B"/>
          <w:sz w:val="20"/>
          <w:szCs w:val="20"/>
        </w:rPr>
        <w:t xml:space="preserve">The Client may share this agreement and the Deliverables with its funders, auditors and regulators, and publish the Deliverables as stated in Schedule 1.</w:t>
      </w:r>
    </w:p>
    <w:p>
      <w:pPr>
        <w:pStyle w:val="ListParagraph"/>
        <w:numPr>
          <w:ilvl w:val="0"/>
          <w:numId w:val="14"/>
        </w:numPr>
        <w:spacing w:after="80" w:line="290"/>
      </w:pPr>
      <w:r>
        <w:rPr>
          <w:rFonts w:ascii="Nunito Sans" w:cs="Nunito Sans" w:eastAsia="Nunito Sans" w:hAnsi="Nunito Sans"/>
          <w:color w:val="102E3B"/>
          <w:sz w:val="20"/>
          <w:szCs w:val="20"/>
        </w:rPr>
        <w:t xml:space="preserve">These duties continue for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years after this agreement ends, and without time limit for personal data, safeguarding information and trade secrets.</w:t>
      </w:r>
    </w:p>
    <w:p>
      <w:pPr>
        <w:pStyle w:val="Heading2"/>
        <w:keepNext/>
        <w:spacing w:after="120" w:before="280"/>
      </w:pPr>
      <w:r>
        <w:rPr>
          <w:rFonts w:ascii="DM Serif Display" w:cs="DM Serif Display" w:eastAsia="DM Serif Display" w:hAnsi="DM Serif Display"/>
          <w:color w:val="123C48"/>
          <w:sz w:val="28"/>
          <w:szCs w:val="28"/>
        </w:rPr>
        <w:t xml:space="preserve">12. Data protection</w:t>
      </w:r>
    </w:p>
    <w:p>
      <w:pPr>
        <w:pStyle w:val="ListParagraph"/>
        <w:numPr>
          <w:ilvl w:val="0"/>
          <w:numId w:val="15"/>
        </w:numPr>
        <w:spacing w:after="80" w:line="290"/>
      </w:pPr>
      <w:r>
        <w:rPr>
          <w:rFonts w:ascii="Nunito Sans" w:cs="Nunito Sans" w:eastAsia="Nunito Sans" w:hAnsi="Nunito Sans"/>
          <w:color w:val="102E3B"/>
          <w:sz w:val="20"/>
          <w:szCs w:val="20"/>
        </w:rPr>
        <w:t xml:space="preserve">Each party will comply with Data Protection Law.</w:t>
      </w:r>
    </w:p>
    <w:p>
      <w:pPr>
        <w:pStyle w:val="ListParagraph"/>
        <w:numPr>
          <w:ilvl w:val="0"/>
          <w:numId w:val="15"/>
        </w:numPr>
        <w:spacing w:after="80" w:line="290"/>
      </w:pPr>
      <w:r>
        <w:rPr>
          <w:rFonts w:ascii="Nunito Sans" w:cs="Nunito Sans" w:eastAsia="Nunito Sans" w:hAnsi="Nunito Sans"/>
          <w:color w:val="102E3B"/>
          <w:sz w:val="20"/>
          <w:szCs w:val="20"/>
        </w:rPr>
        <w:t xml:space="preserve">Schedule 1 states whether the Provider will handle personal data for the Client. Where the Provider processes personal data on the Client's behalf and on its instructions, the Provider is a processor and Schedule 3 applies.</w:t>
      </w:r>
    </w:p>
    <w:p>
      <w:pPr>
        <w:pStyle w:val="ListParagraph"/>
        <w:numPr>
          <w:ilvl w:val="0"/>
          <w:numId w:val="15"/>
        </w:numPr>
        <w:spacing w:after="80" w:line="290"/>
      </w:pPr>
      <w:r>
        <w:rPr>
          <w:rFonts w:ascii="Nunito Sans" w:cs="Nunito Sans" w:eastAsia="Nunito Sans" w:hAnsi="Nunito Sans"/>
          <w:color w:val="102E3B"/>
          <w:sz w:val="20"/>
          <w:szCs w:val="20"/>
        </w:rPr>
        <w:t xml:space="preserve">Where each party decides for itself why and how it uses personal data, such as staff contact details, each is an independent controller. Neither party will share personal data the other does not need.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 ROLES</w:t>
            </w:r>
          </w:p>
          <w:p>
            <w:pPr>
              <w:spacing w:after="120" w:before="0" w:line="300"/>
            </w:pPr>
            <w:r>
              <w:rPr>
                <w:rFonts w:ascii="Nunito Sans" w:cs="Nunito Sans" w:eastAsia="Nunito Sans" w:hAnsi="Nunito Sans"/>
                <w:b/>
                <w:bCs/>
                <w:color w:val="102E3B"/>
                <w:sz w:val="19"/>
                <w:szCs w:val="19"/>
              </w:rPr>
              <w:t xml:space="preserve">A processor</w:t>
            </w:r>
            <w:r>
              <w:rPr>
                <w:rFonts w:ascii="Nunito Sans" w:cs="Nunito Sans" w:eastAsia="Nunito Sans" w:hAnsi="Nunito Sans"/>
                <w:color w:val="102E3B"/>
                <w:sz w:val="19"/>
                <w:szCs w:val="19"/>
              </w:rPr>
              <w:t xml:space="preserve"> only follows instructions: for example, a firm that hosts your database, runs payroll or transcribes interviews you designed. Most data protection laws require a written contract with a processor. GDPR Article 28 lists the required terms, and Schedule 3 follows it. South Africa's POPIA (sections 20 and 21) sets similar duties for an "operator". Check your local law on processor contracts.</w:t>
            </w:r>
          </w:p>
          <w:p>
            <w:pPr>
              <w:spacing w:after="120" w:before="0" w:line="300"/>
            </w:pPr>
            <w:r>
              <w:rPr>
                <w:rFonts w:ascii="Nunito Sans" w:cs="Nunito Sans" w:eastAsia="Nunito Sans" w:hAnsi="Nunito Sans"/>
                <w:b/>
                <w:bCs/>
                <w:color w:val="102E3B"/>
                <w:sz w:val="19"/>
                <w:szCs w:val="19"/>
              </w:rPr>
              <w:t xml:space="preserve">An independent controller</w:t>
            </w:r>
            <w:r>
              <w:rPr>
                <w:rFonts w:ascii="Nunito Sans" w:cs="Nunito Sans" w:eastAsia="Nunito Sans" w:hAnsi="Nunito Sans"/>
                <w:color w:val="102E3B"/>
                <w:sz w:val="19"/>
                <w:szCs w:val="19"/>
              </w:rPr>
              <w:t xml:space="preserve"> decides its own purposes: an evaluator that designs and publishes its own survey may be one. If you decide purposes together, you may be joint controllers, which needs a different arrangement. If unsure, use the Data Sharing Agreement or take advice.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Intellectual property</w:t>
      </w:r>
    </w:p>
    <w:p>
      <w:pPr>
        <w:pStyle w:val="ListParagraph"/>
        <w:numPr>
          <w:ilvl w:val="0"/>
          <w:numId w:val="16"/>
        </w:numPr>
        <w:spacing w:after="80" w:line="290"/>
      </w:pPr>
      <w:r>
        <w:rPr>
          <w:rFonts w:ascii="Nunito Sans" w:cs="Nunito Sans" w:eastAsia="Nunito Sans" w:hAnsi="Nunito Sans"/>
          <w:color w:val="102E3B"/>
          <w:sz w:val="20"/>
          <w:szCs w:val="20"/>
        </w:rPr>
        <w:t xml:space="preserve">Each party keeps its Intellectual Property Rights in materials that existed before this agreement or that it develops independently ("Background IP").</w:t>
      </w:r>
    </w:p>
    <w:p>
      <w:pPr>
        <w:pStyle w:val="ListParagraph"/>
        <w:numPr>
          <w:ilvl w:val="0"/>
          <w:numId w:val="16"/>
        </w:numPr>
        <w:spacing w:after="80" w:line="290"/>
      </w:pPr>
      <w:r>
        <w:rPr>
          <w:rFonts w:ascii="Nunito Sans" w:cs="Nunito Sans" w:eastAsia="Nunito Sans" w:hAnsi="Nunito Sans"/>
          <w:b/>
          <w:bCs/>
          <w:color w:val="102E3B"/>
          <w:sz w:val="20"/>
          <w:szCs w:val="20"/>
        </w:rPr>
        <w:t xml:space="preserve">Option A: the Client owns the Deliverables.</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[payment in full for each Deliverable]</w:t>
      </w:r>
      <w:r>
        <w:rPr>
          <w:rFonts w:ascii="Nunito Sans" w:cs="Nunito Sans" w:eastAsia="Nunito Sans" w:hAnsi="Nunito Sans"/>
          <w:color w:val="102E3B"/>
          <w:sz w:val="20"/>
          <w:szCs w:val="20"/>
        </w:rPr>
        <w:t xml:space="preserve">, the Provider assigns to the Client all Intellectual Property Rights in the Deliverables, except the Provider's Background IP and third-party materials.</w:t>
      </w:r>
    </w:p>
    <w:p>
      <w:pPr>
        <w:pStyle w:val="ListParagraph"/>
        <w:numPr>
          <w:ilvl w:val="0"/>
          <w:numId w:val="16"/>
        </w:numPr>
        <w:spacing w:after="80" w:line="290"/>
      </w:pPr>
      <w:r>
        <w:rPr>
          <w:rFonts w:ascii="Nunito Sans" w:cs="Nunito Sans" w:eastAsia="Nunito Sans" w:hAnsi="Nunito Sans"/>
          <w:b/>
          <w:bCs/>
          <w:color w:val="102E3B"/>
          <w:sz w:val="20"/>
          <w:szCs w:val="20"/>
        </w:rPr>
        <w:t xml:space="preserve">Option B: the Provider owns the Deliverables.</w:t>
      </w:r>
      <w:r>
        <w:rPr>
          <w:rFonts w:ascii="Nunito Sans" w:cs="Nunito Sans" w:eastAsia="Nunito Sans" w:hAnsi="Nunito Sans"/>
          <w:color w:val="102E3B"/>
          <w:sz w:val="20"/>
          <w:szCs w:val="20"/>
        </w:rPr>
        <w:t xml:space="preserve"> The Provider keeps the Intellectual Property Rights in the Deliverables and grants the Client a non-exclusive, worldwide, royalty-free, perpetual and irrevocable licence to use, copy, adapt, translate and share them for the Client's </w:t>
      </w:r>
      <w:r>
        <w:rPr>
          <w:rFonts w:ascii="Nunito Sans" w:cs="Nunito Sans" w:eastAsia="Nunito Sans" w:hAnsi="Nunito Sans"/>
          <w:color w:val="102E3B"/>
          <w:sz w:val="20"/>
          <w:szCs w:val="20"/>
          <w:highlight w:val="yellow"/>
        </w:rPr>
        <w:t xml:space="preserve">[organisational and non-commercial]</w:t>
      </w:r>
      <w:r>
        <w:rPr>
          <w:rFonts w:ascii="Nunito Sans" w:cs="Nunito Sans" w:eastAsia="Nunito Sans" w:hAnsi="Nunito Sans"/>
          <w:color w:val="102E3B"/>
          <w:sz w:val="20"/>
          <w:szCs w:val="20"/>
        </w:rPr>
        <w:t xml:space="preserve"> purposes, including with its funders, partners and communities.</w:t>
      </w:r>
    </w:p>
    <w:p>
      <w:pPr>
        <w:pStyle w:val="ListParagraph"/>
        <w:numPr>
          <w:ilvl w:val="0"/>
          <w:numId w:val="16"/>
        </w:numPr>
        <w:spacing w:after="80" w:line="290"/>
      </w:pPr>
      <w:r>
        <w:rPr>
          <w:rFonts w:ascii="Nunito Sans" w:cs="Nunito Sans" w:eastAsia="Nunito Sans" w:hAnsi="Nunito Sans"/>
          <w:color w:val="102E3B"/>
          <w:sz w:val="20"/>
          <w:szCs w:val="20"/>
        </w:rPr>
        <w:t xml:space="preserve">Where a Deliverable includes the Provider's Background IP or third-party materials, the Provider grants or obtains a licence on the terms in clause 13.3 for their use as part of it. The Provider may reuse its general know-how and tools, but not the Client's Confidential Information.</w:t>
      </w:r>
    </w:p>
    <w:p>
      <w:pPr>
        <w:pStyle w:val="ListParagraph"/>
        <w:numPr>
          <w:ilvl w:val="0"/>
          <w:numId w:val="16"/>
        </w:numPr>
        <w:spacing w:after="80" w:line="290"/>
      </w:pPr>
      <w:r>
        <w:rPr>
          <w:rFonts w:ascii="Nunito Sans" w:cs="Nunito Sans" w:eastAsia="Nunito Sans" w:hAnsi="Nunito Sans"/>
          <w:color w:val="102E3B"/>
          <w:sz w:val="20"/>
          <w:szCs w:val="20"/>
        </w:rPr>
        <w:t xml:space="preserve">The Provider will obtain from its Personnel the rights it needs for this clause and, as far as the law allows, waivers of moral rights (the author's right to be named and to object to changes). The Client will credit authors when it publishes </w:t>
      </w:r>
      <w:r>
        <w:rPr>
          <w:rFonts w:ascii="Nunito Sans" w:cs="Nunito Sans" w:eastAsia="Nunito Sans" w:hAnsi="Nunito Sans"/>
          <w:color w:val="102E3B"/>
          <w:sz w:val="20"/>
          <w:szCs w:val="20"/>
          <w:highlight w:val="yellow"/>
        </w:rPr>
        <w:t xml:space="preserve">[if asked]</w:t>
      </w:r>
      <w:r>
        <w:rPr>
          <w:rFonts w:ascii="Nunito Sans" w:cs="Nunito Sans" w:eastAsia="Nunito Sans" w:hAnsi="Nunito Sans"/>
          <w:color w:val="102E3B"/>
          <w:sz w:val="20"/>
          <w:szCs w:val="20"/>
        </w:rPr>
        <w:t xml:space="preserve">.</w:t>
      </w:r>
    </w:p>
    <w:p>
      <w:pPr>
        <w:pStyle w:val="ListParagraph"/>
        <w:numPr>
          <w:ilvl w:val="0"/>
          <w:numId w:val="16"/>
        </w:numPr>
        <w:spacing w:after="80" w:line="290"/>
      </w:pPr>
      <w:r>
        <w:rPr>
          <w:rFonts w:ascii="Nunito Sans" w:cs="Nunito Sans" w:eastAsia="Nunito Sans" w:hAnsi="Nunito Sans"/>
          <w:color w:val="102E3B"/>
          <w:sz w:val="20"/>
          <w:szCs w:val="20"/>
        </w:rPr>
        <w:t xml:space="preserve">Images, stories and data about people collected during the Services may be used only within the consent those people gave.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OWNS THE WORK</w:t>
            </w:r>
          </w:p>
          <w:p>
            <w:pPr>
              <w:spacing w:after="120" w:before="0" w:line="300"/>
            </w:pPr>
            <w:r>
              <w:rPr>
                <w:rFonts w:ascii="Nunito Sans" w:cs="Nunito Sans" w:eastAsia="Nunito Sans" w:hAnsi="Nunito Sans"/>
                <w:b/>
                <w:bCs/>
                <w:color w:val="102E3B"/>
                <w:sz w:val="19"/>
                <w:szCs w:val="19"/>
              </w:rPr>
              <w:t xml:space="preserve">If you are the Client:</w:t>
            </w:r>
            <w:r>
              <w:rPr>
                <w:rFonts w:ascii="Nunito Sans" w:cs="Nunito Sans" w:eastAsia="Nunito Sans" w:hAnsi="Nunito Sans"/>
                <w:color w:val="102E3B"/>
                <w:sz w:val="19"/>
                <w:szCs w:val="19"/>
              </w:rPr>
              <w:t xml:space="preserve"> Option A is usual for bespoke work you will reuse. Check your grant agreement first: many funders require a licence for themselves, or open publication, for example under a Creative Commons Attribution 4.0 licence (CC BY 4.0).</w:t>
            </w:r>
          </w:p>
          <w:p>
            <w:pPr>
              <w:spacing w:after="120" w:before="0" w:line="300"/>
            </w:pPr>
            <w:r>
              <w:rPr>
                <w:rFonts w:ascii="Nunito Sans" w:cs="Nunito Sans" w:eastAsia="Nunito Sans" w:hAnsi="Nunito Sans"/>
                <w:b/>
                <w:bCs/>
                <w:color w:val="102E3B"/>
                <w:sz w:val="19"/>
                <w:szCs w:val="19"/>
              </w:rPr>
              <w:t xml:space="preserve">If you are the Provider</w:t>
            </w:r>
            <w:r>
              <w:rPr>
                <w:rFonts w:ascii="Nunito Sans" w:cs="Nunito Sans" w:eastAsia="Nunito Sans" w:hAnsi="Nunito Sans"/>
                <w:color w:val="102E3B"/>
                <w:sz w:val="19"/>
                <w:szCs w:val="19"/>
              </w:rPr>
              <w:t xml:space="preserve"> with your own toolkits, choose Option B, or list your tools as Background IP.</w:t>
            </w:r>
          </w:p>
          <w:p>
            <w:pPr>
              <w:spacing w:after="120" w:before="0" w:line="300"/>
            </w:pPr>
            <w:r>
              <w:rPr>
                <w:rFonts w:ascii="Nunito Sans" w:cs="Nunito Sans" w:eastAsia="Nunito Sans" w:hAnsi="Nunito Sans"/>
                <w:b/>
                <w:bCs/>
                <w:color w:val="102E3B"/>
                <w:sz w:val="19"/>
                <w:szCs w:val="19"/>
              </w:rPr>
              <w:t xml:space="preserve">Country notes:</w:t>
            </w:r>
            <w:r>
              <w:rPr>
                <w:rFonts w:ascii="Nunito Sans" w:cs="Nunito Sans" w:eastAsia="Nunito Sans" w:hAnsi="Nunito Sans"/>
                <w:color w:val="102E3B"/>
                <w:sz w:val="19"/>
                <w:szCs w:val="19"/>
              </w:rPr>
              <w:t xml:space="preserve"> a copyright assignment usually must be in writing and signed. In many civil-law countries, including Brazil and much of Latin America and continental Europe, moral rights cannot be waived, so clause 13.5 applies only as far as the law allows. Check your local copyright law. Delete the option you do not use.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Compliance and conduct</w:t>
      </w:r>
    </w:p>
    <w:p>
      <w:pPr>
        <w:pStyle w:val="ListParagraph"/>
        <w:numPr>
          <w:ilvl w:val="0"/>
          <w:numId w:val="17"/>
        </w:numPr>
        <w:spacing w:after="80" w:line="290"/>
      </w:pPr>
      <w:r>
        <w:rPr>
          <w:rFonts w:ascii="Nunito Sans" w:cs="Nunito Sans" w:eastAsia="Nunito Sans" w:hAnsi="Nunito Sans"/>
          <w:color w:val="102E3B"/>
          <w:sz w:val="20"/>
          <w:szCs w:val="20"/>
        </w:rPr>
        <w:t xml:space="preserve">Each party will comply with all laws that apply to this agreement, including on bribery, money laundering, sanctions, labour, health and safety and data protection.</w:t>
      </w:r>
    </w:p>
    <w:p>
      <w:pPr>
        <w:pStyle w:val="ListParagraph"/>
        <w:numPr>
          <w:ilvl w:val="0"/>
          <w:numId w:val="17"/>
        </w:numPr>
        <w:spacing w:after="80" w:line="290"/>
      </w:pPr>
      <w:r>
        <w:rPr>
          <w:rFonts w:ascii="Nunito Sans" w:cs="Nunito Sans" w:eastAsia="Nunito Sans" w:hAnsi="Nunito Sans"/>
          <w:b/>
          <w:bCs/>
          <w:color w:val="102E3B"/>
          <w:sz w:val="20"/>
          <w:szCs w:val="20"/>
        </w:rPr>
        <w:t xml:space="preserve">Bribery and fraud.</w:t>
      </w:r>
      <w:r>
        <w:rPr>
          <w:rFonts w:ascii="Nunito Sans" w:cs="Nunito Sans" w:eastAsia="Nunito Sans" w:hAnsi="Nunito Sans"/>
          <w:color w:val="102E3B"/>
          <w:sz w:val="20"/>
          <w:szCs w:val="20"/>
        </w:rPr>
        <w:t xml:space="preserve"> Neither party, nor its Personnel, will offer, give, request or accept a bribe, facilitation payment or other improper advantage. Each will report any suspected bribery or fraud connected with this agreement to the other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Laws with reach beyond borders, such as the UK Bribery Act 2010 and the US Foreign Corrupt Practices Act, may apply.</w:t>
      </w:r>
    </w:p>
    <w:p>
      <w:pPr>
        <w:pStyle w:val="ListParagraph"/>
        <w:numPr>
          <w:ilvl w:val="0"/>
          <w:numId w:val="17"/>
        </w:numPr>
        <w:spacing w:after="80" w:line="290"/>
      </w:pPr>
      <w:r>
        <w:rPr>
          <w:rFonts w:ascii="Nunito Sans" w:cs="Nunito Sans" w:eastAsia="Nunito Sans" w:hAnsi="Nunito Sans"/>
          <w:b/>
          <w:bCs/>
          <w:color w:val="102E3B"/>
          <w:sz w:val="20"/>
          <w:szCs w:val="20"/>
        </w:rPr>
        <w:t xml:space="preserve">Sanctions.</w:t>
      </w:r>
      <w:r>
        <w:rPr>
          <w:rFonts w:ascii="Nunito Sans" w:cs="Nunito Sans" w:eastAsia="Nunito Sans" w:hAnsi="Nunito Sans"/>
          <w:color w:val="102E3B"/>
          <w:sz w:val="20"/>
          <w:szCs w:val="20"/>
        </w:rPr>
        <w:t xml:space="preserve"> Each party confirms that neither it, nor its owners, board members, key Personnel or subcontractors, is on the UN Security Council Consolidated List or </w:t>
      </w:r>
      <w:r>
        <w:rPr>
          <w:rFonts w:ascii="Nunito Sans" w:cs="Nunito Sans" w:eastAsia="Nunito Sans" w:hAnsi="Nunito Sans"/>
          <w:color w:val="102E3B"/>
          <w:sz w:val="20"/>
          <w:szCs w:val="20"/>
          <w:highlight w:val="yellow"/>
        </w:rPr>
        <w:t xml:space="preserve">[the US OFAC, EU, UK or national sanctions lists]</w:t>
      </w:r>
      <w:r>
        <w:rPr>
          <w:rFonts w:ascii="Nunito Sans" w:cs="Nunito Sans" w:eastAsia="Nunito Sans" w:hAnsi="Nunito Sans"/>
          <w:color w:val="102E3B"/>
          <w:sz w:val="20"/>
          <w:szCs w:val="20"/>
        </w:rPr>
        <w:t xml:space="preserve">, and that no money under this agreement will reach anyone on them. Each will tell the other at once if this changes.</w:t>
      </w:r>
    </w:p>
    <w:p>
      <w:pPr>
        <w:pStyle w:val="ListParagraph"/>
        <w:numPr>
          <w:ilvl w:val="0"/>
          <w:numId w:val="17"/>
        </w:numPr>
        <w:spacing w:after="80" w:line="290"/>
      </w:pPr>
      <w:r>
        <w:rPr>
          <w:rFonts w:ascii="Nunito Sans" w:cs="Nunito Sans" w:eastAsia="Nunito Sans" w:hAnsi="Nunito Sans"/>
          <w:b/>
          <w:bCs/>
          <w:color w:val="102E3B"/>
          <w:sz w:val="20"/>
          <w:szCs w:val="20"/>
        </w:rPr>
        <w:t xml:space="preserve">Safeguarding.</w:t>
      </w:r>
      <w:r>
        <w:rPr>
          <w:rFonts w:ascii="Nunito Sans" w:cs="Nunito Sans" w:eastAsia="Nunito Sans" w:hAnsi="Nunito Sans"/>
          <w:color w:val="102E3B"/>
          <w:sz w:val="20"/>
          <w:szCs w:val="20"/>
        </w:rPr>
        <w:t xml:space="preserve"> Where the Provider's Personnel may have contact with children or adults at risk, or their data, they will follow </w:t>
      </w:r>
      <w:r>
        <w:rPr>
          <w:rFonts w:ascii="Nunito Sans" w:cs="Nunito Sans" w:eastAsia="Nunito Sans" w:hAnsi="Nunito Sans"/>
          <w:color w:val="102E3B"/>
          <w:sz w:val="20"/>
          <w:szCs w:val="20"/>
          <w:highlight w:val="yellow"/>
        </w:rPr>
        <w:t xml:space="preserve">[the Client's Safeguarding Policy and Procedure / the Provider's own policy, if at least as protective]</w:t>
      </w:r>
      <w:r>
        <w:rPr>
          <w:rFonts w:ascii="Nunito Sans" w:cs="Nunito Sans" w:eastAsia="Nunito Sans" w:hAnsi="Nunito Sans"/>
          <w:color w:val="102E3B"/>
          <w:sz w:val="20"/>
          <w:szCs w:val="20"/>
        </w:rPr>
        <w:t xml:space="preserve">, including the six core principles of the Inter-Agency Standing Committee (IASC) on sexual exploitation and abuse. The Provider will vet them, </w:t>
      </w:r>
      <w:r>
        <w:rPr>
          <w:rFonts w:ascii="Nunito Sans" w:cs="Nunito Sans" w:eastAsia="Nunito Sans" w:hAnsi="Nunito Sans"/>
          <w:color w:val="102E3B"/>
          <w:sz w:val="20"/>
          <w:szCs w:val="20"/>
          <w:highlight w:val="yellow"/>
        </w:rPr>
        <w:t xml:space="preserve">[with references and, where lawful, criminal record and Misconduct Disclosure Scheme checks]</w:t>
      </w:r>
      <w:r>
        <w:rPr>
          <w:rFonts w:ascii="Nunito Sans" w:cs="Nunito Sans" w:eastAsia="Nunito Sans" w:hAnsi="Nunito Sans"/>
          <w:color w:val="102E3B"/>
          <w:sz w:val="20"/>
          <w:szCs w:val="20"/>
        </w:rPr>
        <w:t xml:space="preserve">. Each party will report any safeguarding concern connected with this agreement to the other,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b/>
          <w:bCs/>
          <w:color w:val="102E3B"/>
          <w:sz w:val="20"/>
          <w:szCs w:val="20"/>
        </w:rPr>
        <w:t xml:space="preserve">Conduct.</w:t>
      </w:r>
      <w:r>
        <w:rPr>
          <w:rFonts w:ascii="Nunito Sans" w:cs="Nunito Sans" w:eastAsia="Nunito Sans" w:hAnsi="Nunito Sans"/>
          <w:color w:val="102E3B"/>
          <w:sz w:val="20"/>
          <w:szCs w:val="20"/>
        </w:rPr>
        <w:t xml:space="preserve"> The Provider's Personnel will follow </w:t>
      </w:r>
      <w:r>
        <w:rPr>
          <w:rFonts w:ascii="Nunito Sans" w:cs="Nunito Sans" w:eastAsia="Nunito Sans" w:hAnsi="Nunito Sans"/>
          <w:color w:val="102E3B"/>
          <w:sz w:val="20"/>
          <w:szCs w:val="20"/>
          <w:highlight w:val="yellow"/>
        </w:rPr>
        <w:t xml:space="preserve">[the Client's Code of Conduct]</w:t>
      </w:r>
      <w:r>
        <w:rPr>
          <w:rFonts w:ascii="Nunito Sans" w:cs="Nunito Sans" w:eastAsia="Nunito Sans" w:hAnsi="Nunito Sans"/>
          <w:color w:val="102E3B"/>
          <w:sz w:val="20"/>
          <w:szCs w:val="20"/>
        </w:rPr>
        <w:t xml:space="preserve"> and declare any conflict of interest. The Provider will not use forced or child labour.</w:t>
      </w:r>
    </w:p>
    <w:p>
      <w:pPr>
        <w:pStyle w:val="ListParagraph"/>
        <w:numPr>
          <w:ilvl w:val="0"/>
          <w:numId w:val="17"/>
        </w:numPr>
        <w:spacing w:after="80" w:line="290"/>
      </w:pPr>
      <w:r>
        <w:rPr>
          <w:rFonts w:ascii="Nunito Sans" w:cs="Nunito Sans" w:eastAsia="Nunito Sans" w:hAnsi="Nunito Sans"/>
          <w:b/>
          <w:bCs/>
          <w:color w:val="102E3B"/>
          <w:sz w:val="20"/>
          <w:szCs w:val="20"/>
        </w:rPr>
        <w:t xml:space="preserve">Records and audit.</w:t>
      </w:r>
      <w:r>
        <w:rPr>
          <w:rFonts w:ascii="Nunito Sans" w:cs="Nunito Sans" w:eastAsia="Nunito Sans" w:hAnsi="Nunito Sans"/>
          <w:color w:val="102E3B"/>
          <w:sz w:val="20"/>
          <w:szCs w:val="20"/>
        </w:rPr>
        <w:t xml:space="preserve"> The Provider will keep accurate records of the Services, time and expenses for </w:t>
      </w:r>
      <w:r>
        <w:rPr>
          <w:rFonts w:ascii="Nunito Sans" w:cs="Nunito Sans" w:eastAsia="Nunito Sans" w:hAnsi="Nunito Sans"/>
          <w:color w:val="102E3B"/>
          <w:sz w:val="20"/>
          <w:szCs w:val="20"/>
          <w:highlight w:val="yellow"/>
        </w:rPr>
        <w:t xml:space="preserve">[6]</w:t>
      </w:r>
      <w:r>
        <w:rPr>
          <w:rFonts w:ascii="Nunito Sans" w:cs="Nunito Sans" w:eastAsia="Nunito Sans" w:hAnsi="Nunito Sans"/>
          <w:color w:val="102E3B"/>
          <w:sz w:val="20"/>
          <w:szCs w:val="20"/>
        </w:rPr>
        <w:t xml:space="preserve"> years after this agreement ends, and let the Client, </w:t>
      </w:r>
      <w:r>
        <w:rPr>
          <w:rFonts w:ascii="Nunito Sans" w:cs="Nunito Sans" w:eastAsia="Nunito Sans" w:hAnsi="Nunito Sans"/>
          <w:color w:val="102E3B"/>
          <w:sz w:val="20"/>
          <w:szCs w:val="20"/>
          <w:highlight w:val="yellow"/>
        </w:rPr>
        <w:t xml:space="preserve">[its funders]</w:t>
      </w:r>
      <w:r>
        <w:rPr>
          <w:rFonts w:ascii="Nunito Sans" w:cs="Nunito Sans" w:eastAsia="Nunito Sans" w:hAnsi="Nunito Sans"/>
          <w:color w:val="102E3B"/>
          <w:sz w:val="20"/>
          <w:szCs w:val="20"/>
        </w:rPr>
        <w:t xml:space="preserve"> and their auditors inspect them on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notice.</w:t>
      </w:r>
    </w:p>
    <w:p>
      <w:pPr>
        <w:pStyle w:val="ListParagraph"/>
        <w:numPr>
          <w:ilvl w:val="0"/>
          <w:numId w:val="17"/>
        </w:numPr>
        <w:spacing w:after="80" w:line="290"/>
      </w:pPr>
      <w:r>
        <w:rPr>
          <w:rFonts w:ascii="Nunito Sans" w:cs="Nunito Sans" w:eastAsia="Nunito Sans" w:hAnsi="Nunito Sans"/>
          <w:color w:val="102E3B"/>
          <w:sz w:val="20"/>
          <w:szCs w:val="20"/>
        </w:rPr>
        <w:t xml:space="preserve">A serious breach of this clause is a material breach that cannot be remedied, for the purpose of clause 19.3.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COMPLIANCE CLAUSES</w:t>
            </w:r>
          </w:p>
          <w:p>
            <w:pPr>
              <w:spacing w:after="120" w:before="0" w:line="300"/>
            </w:pPr>
            <w:r>
              <w:rPr>
                <w:rFonts w:ascii="Nunito Sans" w:cs="Nunito Sans" w:eastAsia="Nunito Sans" w:hAnsi="Nunito Sans"/>
                <w:color w:val="102E3B"/>
                <w:sz w:val="19"/>
                <w:szCs w:val="19"/>
              </w:rPr>
              <w:t xml:space="preserve">Keep this clause mutual. </w:t>
            </w:r>
            <w:r>
              <w:rPr>
                <w:rFonts w:ascii="Nunito Sans" w:cs="Nunito Sans" w:eastAsia="Nunito Sans" w:hAnsi="Nunito Sans"/>
                <w:b/>
                <w:bCs/>
                <w:color w:val="102E3B"/>
                <w:sz w:val="19"/>
                <w:szCs w:val="19"/>
              </w:rPr>
              <w:t xml:space="preserve">If you are the Client,</w:t>
            </w:r>
            <w:r>
              <w:rPr>
                <w:rFonts w:ascii="Nunito Sans" w:cs="Nunito Sans" w:eastAsia="Nunito Sans" w:hAnsi="Nunito Sans"/>
                <w:color w:val="102E3B"/>
                <w:sz w:val="19"/>
                <w:szCs w:val="19"/>
              </w:rPr>
              <w:t xml:space="preserve"> share the policies you name before signing, and check your grant agreement for clauses you must pass on, such as audit rights or specific sanctions lists: copy them accurately. </w:t>
            </w:r>
            <w:r>
              <w:rPr>
                <w:rFonts w:ascii="Nunito Sans" w:cs="Nunito Sans" w:eastAsia="Nunito Sans" w:hAnsi="Nunito Sans"/>
                <w:b/>
                <w:bCs/>
                <w:color w:val="102E3B"/>
                <w:sz w:val="19"/>
                <w:szCs w:val="19"/>
              </w:rPr>
              <w:t xml:space="preserve">If you are the Provider,</w:t>
            </w:r>
            <w:r>
              <w:rPr>
                <w:rFonts w:ascii="Nunito Sans" w:cs="Nunito Sans" w:eastAsia="Nunito Sans" w:hAnsi="Nunito Sans"/>
                <w:color w:val="102E3B"/>
                <w:sz w:val="19"/>
                <w:szCs w:val="19"/>
              </w:rPr>
              <w:t xml:space="preserve"> check you can meet the vetting, reporting and audit duties. Criminal record checks are unavailable or restricted in some countries: use what is lawful locally and always take references. Record sanctions screening as the Partner Due Diligence and Sanctions Screening Policy explains.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Liability</w:t>
      </w:r>
    </w:p>
    <w:p>
      <w:pPr>
        <w:pStyle w:val="ListParagraph"/>
        <w:numPr>
          <w:ilvl w:val="0"/>
          <w:numId w:val="18"/>
        </w:numPr>
        <w:spacing w:after="80" w:line="290"/>
      </w:pPr>
      <w:r>
        <w:rPr>
          <w:rFonts w:ascii="Nunito Sans" w:cs="Nunito Sans" w:eastAsia="Nunito Sans" w:hAnsi="Nunito Sans"/>
          <w:color w:val="102E3B"/>
          <w:sz w:val="20"/>
          <w:szCs w:val="20"/>
        </w:rPr>
        <w:t xml:space="preserve">Nothing in this agreement limits liability for death or personal injury caused by negligence, for fraud, for </w:t>
      </w:r>
      <w:r>
        <w:rPr>
          <w:rFonts w:ascii="Nunito Sans" w:cs="Nunito Sans" w:eastAsia="Nunito Sans" w:hAnsi="Nunito Sans"/>
          <w:color w:val="102E3B"/>
          <w:sz w:val="20"/>
          <w:szCs w:val="20"/>
          <w:highlight w:val="yellow"/>
        </w:rPr>
        <w:t xml:space="preserve">[wilful misconduct]</w:t>
      </w:r>
      <w:r>
        <w:rPr>
          <w:rFonts w:ascii="Nunito Sans" w:cs="Nunito Sans" w:eastAsia="Nunito Sans" w:hAnsi="Nunito Sans"/>
          <w:color w:val="102E3B"/>
          <w:sz w:val="20"/>
          <w:szCs w:val="20"/>
        </w:rPr>
        <w:t xml:space="preserve">, or for anything that cannot be limited by law.</w:t>
      </w:r>
    </w:p>
    <w:p>
      <w:pPr>
        <w:pStyle w:val="ListParagraph"/>
        <w:numPr>
          <w:ilvl w:val="0"/>
          <w:numId w:val="18"/>
        </w:numPr>
        <w:spacing w:after="80" w:line="290"/>
      </w:pPr>
      <w:r>
        <w:rPr>
          <w:rFonts w:ascii="Nunito Sans" w:cs="Nunito Sans" w:eastAsia="Nunito Sans" w:hAnsi="Nunito Sans"/>
          <w:color w:val="102E3B"/>
          <w:sz w:val="20"/>
          <w:szCs w:val="20"/>
        </w:rPr>
        <w:t xml:space="preserve">Neither party is liable for loss of profits, revenue or goodwill, or for indirect or consequential loss, </w:t>
      </w:r>
      <w:r>
        <w:rPr>
          <w:rFonts w:ascii="Nunito Sans" w:cs="Nunito Sans" w:eastAsia="Nunito Sans" w:hAnsi="Nunito Sans"/>
          <w:color w:val="102E3B"/>
          <w:sz w:val="20"/>
          <w:szCs w:val="20"/>
          <w:highlight w:val="yellow"/>
        </w:rPr>
        <w:t xml:space="preserve">[except that the Client may recover any amount it must repay to a funder as a direct result of the Provider's breach]</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Subject to clauses 15.1 and 15.4, each party's total liability under this agreement is limited to </w:t>
      </w:r>
      <w:r>
        <w:rPr>
          <w:rFonts w:ascii="Nunito Sans" w:cs="Nunito Sans" w:eastAsia="Nunito Sans" w:hAnsi="Nunito Sans"/>
          <w:color w:val="102E3B"/>
          <w:sz w:val="20"/>
          <w:szCs w:val="20"/>
          <w:highlight w:val="yellow"/>
        </w:rPr>
        <w:t xml:space="preserve">[100% / 150%]</w:t>
      </w:r>
      <w:r>
        <w:rPr>
          <w:rFonts w:ascii="Nunito Sans" w:cs="Nunito Sans" w:eastAsia="Nunito Sans" w:hAnsi="Nunito Sans"/>
          <w:color w:val="102E3B"/>
          <w:sz w:val="20"/>
          <w:szCs w:val="20"/>
        </w:rPr>
        <w:t xml:space="preserve"> of the total Charges paid and payable.</w:t>
      </w:r>
    </w:p>
    <w:p>
      <w:pPr>
        <w:pStyle w:val="ListParagraph"/>
        <w:numPr>
          <w:ilvl w:val="0"/>
          <w:numId w:val="18"/>
        </w:numPr>
        <w:spacing w:after="80" w:line="290"/>
      </w:pPr>
      <w:r>
        <w:rPr>
          <w:rFonts w:ascii="Nunito Sans" w:cs="Nunito Sans" w:eastAsia="Nunito Sans" w:hAnsi="Nunito Sans"/>
          <w:color w:val="102E3B"/>
          <w:sz w:val="20"/>
          <w:szCs w:val="20"/>
        </w:rPr>
        <w:t xml:space="preserve">This limit does not apply to the Client's duty to pay the Charges. </w:t>
      </w:r>
      <w:r>
        <w:rPr>
          <w:rFonts w:ascii="Nunito Sans" w:cs="Nunito Sans" w:eastAsia="Nunito Sans" w:hAnsi="Nunito Sans"/>
          <w:color w:val="102E3B"/>
          <w:sz w:val="20"/>
          <w:szCs w:val="20"/>
          <w:highlight w:val="yellow"/>
        </w:rPr>
        <w:t xml:space="preserve">[For breach of clause 11 or clause 12 and Schedule 3, the limit is amount and currency.]</w:t>
      </w:r>
    </w:p>
    <w:p>
      <w:pPr>
        <w:pStyle w:val="Heading2"/>
        <w:keepNext/>
        <w:spacing w:after="120" w:before="280"/>
      </w:pPr>
      <w:r>
        <w:rPr>
          <w:rFonts w:ascii="DM Serif Display" w:cs="DM Serif Display" w:eastAsia="DM Serif Display" w:hAnsi="DM Serif Display"/>
          <w:color w:val="123C48"/>
          <w:sz w:val="28"/>
          <w:szCs w:val="28"/>
        </w:rPr>
        <w:t xml:space="preserve">16. Indemnities</w:t>
      </w:r>
    </w:p>
    <w:p>
      <w:pPr>
        <w:pStyle w:val="ListParagraph"/>
        <w:numPr>
          <w:ilvl w:val="0"/>
          <w:numId w:val="19"/>
        </w:numPr>
        <w:spacing w:after="80" w:line="290"/>
      </w:pPr>
      <w:r>
        <w:rPr>
          <w:rFonts w:ascii="Nunito Sans" w:cs="Nunito Sans" w:eastAsia="Nunito Sans" w:hAnsi="Nunito Sans"/>
          <w:color w:val="102E3B"/>
          <w:sz w:val="20"/>
          <w:szCs w:val="20"/>
        </w:rPr>
        <w:t xml:space="preserve">The Provider will indemnify the Client against losses, costs and reasonable legal fees arising from any third-party claim that a Deliverable infringes their Intellectual Property Rights, except where the claim arises from the Client's materials or changes.</w:t>
      </w:r>
    </w:p>
    <w:p>
      <w:pPr>
        <w:pStyle w:val="ListParagraph"/>
        <w:numPr>
          <w:ilvl w:val="0"/>
          <w:numId w:val="19"/>
        </w:numPr>
        <w:spacing w:after="80" w:line="290"/>
      </w:pPr>
      <w:r>
        <w:rPr>
          <w:rFonts w:ascii="Nunito Sans" w:cs="Nunito Sans" w:eastAsia="Nunito Sans" w:hAnsi="Nunito Sans"/>
          <w:color w:val="102E3B"/>
          <w:sz w:val="20"/>
          <w:szCs w:val="20"/>
          <w:highlight w:val="yellow"/>
        </w:rPr>
        <w:t xml:space="preserve">[Optional: The Provider will indemnify the Client against third-party claims for personal injury or damage to property caused by the negligence of the Provider's Personnel.]</w:t>
      </w:r>
    </w:p>
    <w:p>
      <w:pPr>
        <w:pStyle w:val="ListParagraph"/>
        <w:numPr>
          <w:ilvl w:val="0"/>
          <w:numId w:val="19"/>
        </w:numPr>
        <w:spacing w:after="80" w:line="290"/>
      </w:pPr>
      <w:r>
        <w:rPr>
          <w:rFonts w:ascii="Nunito Sans" w:cs="Nunito Sans" w:eastAsia="Nunito Sans" w:hAnsi="Nunito Sans"/>
          <w:color w:val="102E3B"/>
          <w:sz w:val="20"/>
          <w:szCs w:val="20"/>
        </w:rPr>
        <w:t xml:space="preserve">A party claiming under an indemnity must tell the other promptly, not admit liability, and let the other control the defence.</w:t>
      </w:r>
    </w:p>
    <w:p>
      <w:pPr>
        <w:pStyle w:val="ListParagraph"/>
        <w:numPr>
          <w:ilvl w:val="0"/>
          <w:numId w:val="19"/>
        </w:numPr>
        <w:spacing w:after="80" w:line="290"/>
      </w:pPr>
      <w:r>
        <w:rPr>
          <w:rFonts w:ascii="Nunito Sans" w:cs="Nunito Sans" w:eastAsia="Nunito Sans" w:hAnsi="Nunito Sans"/>
          <w:color w:val="102E3B"/>
          <w:sz w:val="20"/>
          <w:szCs w:val="20"/>
        </w:rPr>
        <w:t xml:space="preserve">These indemnities are subject to the limit in clause 15.3.</w:t>
      </w:r>
    </w:p>
    <w:p>
      <w:pPr>
        <w:pStyle w:val="Heading2"/>
        <w:keepNext/>
        <w:spacing w:after="120" w:before="280"/>
      </w:pPr>
      <w:r>
        <w:rPr>
          <w:rFonts w:ascii="DM Serif Display" w:cs="DM Serif Display" w:eastAsia="DM Serif Display" w:hAnsi="DM Serif Display"/>
          <w:color w:val="123C48"/>
          <w:sz w:val="28"/>
          <w:szCs w:val="28"/>
        </w:rPr>
        <w:t xml:space="preserve">17. Insurance</w:t>
      </w:r>
    </w:p>
    <w:p>
      <w:pPr>
        <w:pStyle w:val="ListParagraph"/>
        <w:numPr>
          <w:ilvl w:val="0"/>
          <w:numId w:val="20"/>
        </w:numPr>
        <w:spacing w:after="80" w:line="290"/>
      </w:pPr>
      <w:r>
        <w:rPr>
          <w:rFonts w:ascii="Nunito Sans" w:cs="Nunito Sans" w:eastAsia="Nunito Sans" w:hAnsi="Nunito Sans"/>
          <w:color w:val="102E3B"/>
          <w:sz w:val="20"/>
          <w:szCs w:val="20"/>
        </w:rPr>
        <w:t xml:space="preserve">During this agreement and for </w:t>
      </w:r>
      <w:r>
        <w:rPr>
          <w:rFonts w:ascii="Nunito Sans" w:cs="Nunito Sans" w:eastAsia="Nunito Sans" w:hAnsi="Nunito Sans"/>
          <w:color w:val="102E3B"/>
          <w:sz w:val="20"/>
          <w:szCs w:val="20"/>
          <w:highlight w:val="yellow"/>
        </w:rPr>
        <w:t xml:space="preserve">[2]</w:t>
      </w:r>
      <w:r>
        <w:rPr>
          <w:rFonts w:ascii="Nunito Sans" w:cs="Nunito Sans" w:eastAsia="Nunito Sans" w:hAnsi="Nunito Sans"/>
          <w:color w:val="102E3B"/>
          <w:sz w:val="20"/>
          <w:szCs w:val="20"/>
        </w:rPr>
        <w:t xml:space="preserve"> years after it, the Provider will hold professional indemnity insurance of at least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per claim, public liability insurance of at least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and any insurance the law requires for its employees. It will show evidence on request.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LIABILITY, INDEMNITIES AND INSURANCE</w:t>
            </w:r>
          </w:p>
          <w:p>
            <w:pPr>
              <w:spacing w:after="120" w:before="0" w:line="300"/>
            </w:pPr>
            <w:r>
              <w:rPr>
                <w:rFonts w:ascii="Nunito Sans" w:cs="Nunito Sans" w:eastAsia="Nunito Sans" w:hAnsi="Nunito Sans"/>
                <w:b/>
                <w:bCs/>
                <w:color w:val="102E3B"/>
                <w:sz w:val="19"/>
                <w:szCs w:val="19"/>
              </w:rPr>
              <w:t xml:space="preserve">The cap:</w:t>
            </w:r>
            <w:r>
              <w:rPr>
                <w:rFonts w:ascii="Nunito Sans" w:cs="Nunito Sans" w:eastAsia="Nunito Sans" w:hAnsi="Nunito Sans"/>
                <w:color w:val="102E3B"/>
                <w:sz w:val="19"/>
                <w:szCs w:val="19"/>
              </w:rPr>
              <w:t xml:space="preserve"> 100% of the fees is common for small contracts; clients with more at stake may ask for 150–200%. </w:t>
            </w:r>
            <w:r>
              <w:rPr>
                <w:rFonts w:ascii="Nunito Sans" w:cs="Nunito Sans" w:eastAsia="Nunito Sans" w:hAnsi="Nunito Sans"/>
                <w:b/>
                <w:bCs/>
                <w:color w:val="102E3B"/>
                <w:sz w:val="19"/>
                <w:szCs w:val="19"/>
              </w:rPr>
              <w:t xml:space="preserve">If you are the Client,</w:t>
            </w:r>
            <w:r>
              <w:rPr>
                <w:rFonts w:ascii="Nunito Sans" w:cs="Nunito Sans" w:eastAsia="Nunito Sans" w:hAnsi="Nunito Sans"/>
                <w:color w:val="102E3B"/>
                <w:sz w:val="19"/>
                <w:szCs w:val="19"/>
              </w:rPr>
              <w:t xml:space="preserve"> keep the funder-repayment wording in clause 15.2: a grant you must repay might otherwise count as excluded "lost revenue". </w:t>
            </w:r>
            <w:r>
              <w:rPr>
                <w:rFonts w:ascii="Nunito Sans" w:cs="Nunito Sans" w:eastAsia="Nunito Sans" w:hAnsi="Nunito Sans"/>
                <w:b/>
                <w:bCs/>
                <w:color w:val="102E3B"/>
                <w:sz w:val="19"/>
                <w:szCs w:val="19"/>
              </w:rPr>
              <w:t xml:space="preserve">If you are the Provider,</w:t>
            </w:r>
            <w:r>
              <w:rPr>
                <w:rFonts w:ascii="Nunito Sans" w:cs="Nunito Sans" w:eastAsia="Nunito Sans" w:hAnsi="Nunito Sans"/>
                <w:color w:val="102E3B"/>
                <w:sz w:val="19"/>
                <w:szCs w:val="19"/>
              </w:rPr>
              <w:t xml:space="preserve"> never accept unlimited liability, and match the cap to your insurance.</w:t>
            </w:r>
          </w:p>
          <w:p>
            <w:pPr>
              <w:spacing w:after="120" w:before="0" w:line="300"/>
            </w:pPr>
            <w:r>
              <w:rPr>
                <w:rFonts w:ascii="Nunito Sans" w:cs="Nunito Sans" w:eastAsia="Nunito Sans" w:hAnsi="Nunito Sans"/>
                <w:b/>
                <w:bCs/>
                <w:color w:val="102E3B"/>
                <w:sz w:val="19"/>
                <w:szCs w:val="19"/>
              </w:rPr>
              <w:t xml:space="preserve">Indemnities</w:t>
            </w:r>
            <w:r>
              <w:rPr>
                <w:rFonts w:ascii="Nunito Sans" w:cs="Nunito Sans" w:eastAsia="Nunito Sans" w:hAnsi="Nunito Sans"/>
                <w:color w:val="102E3B"/>
                <w:sz w:val="19"/>
                <w:szCs w:val="19"/>
              </w:rPr>
              <w:t xml:space="preserve"> are promises to pay specific losses, often whether or not they could be claimed as damages, so they can cost far more than the contract is worth. Keep them narrow and under the cap. Refuse wording such as "indemnify against all losses arising from this agreement", and check whether your insurance covers liability taken on by contract: often it does not. If a small provider cannot buy professional indemnity insurance, reduce or delete clause 17.</w:t>
            </w:r>
          </w:p>
          <w:p>
            <w:pPr>
              <w:spacing w:after="120" w:before="0" w:line="300"/>
            </w:pPr>
            <w:r>
              <w:rPr>
                <w:rFonts w:ascii="Nunito Sans" w:cs="Nunito Sans" w:eastAsia="Nunito Sans" w:hAnsi="Nunito Sans"/>
                <w:b/>
                <w:bCs/>
                <w:color w:val="102E3B"/>
                <w:sz w:val="19"/>
                <w:szCs w:val="19"/>
              </w:rPr>
              <w:t xml:space="preserve">Country notes:</w:t>
            </w:r>
            <w:r>
              <w:rPr>
                <w:rFonts w:ascii="Nunito Sans" w:cs="Nunito Sans" w:eastAsia="Nunito Sans" w:hAnsi="Nunito Sans"/>
                <w:color w:val="102E3B"/>
                <w:sz w:val="19"/>
                <w:szCs w:val="19"/>
              </w:rPr>
              <w:t xml:space="preserve"> in the UK, limits in standard business terms must pass the reasonableness test of the Unfair Contract Terms Act 1977. In many civil-law countries, liability for wilful misconduct or gross negligence cannot be limited, and indemnities may be treated differently from English-style contracts. Check your local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18. Personnel and subcontracting</w:t>
      </w:r>
    </w:p>
    <w:p>
      <w:pPr>
        <w:pStyle w:val="ListParagraph"/>
        <w:numPr>
          <w:ilvl w:val="0"/>
          <w:numId w:val="21"/>
        </w:numPr>
        <w:spacing w:after="80" w:line="290"/>
      </w:pPr>
      <w:r>
        <w:rPr>
          <w:rFonts w:ascii="Nunito Sans" w:cs="Nunito Sans" w:eastAsia="Nunito Sans" w:hAnsi="Nunito Sans"/>
          <w:color w:val="102E3B"/>
          <w:sz w:val="20"/>
          <w:szCs w:val="20"/>
        </w:rPr>
        <w:t xml:space="preserve">The Provider is an independent contractor. This agreement creates no employment, partnership, agency or joint venture. The Provider alone is responsible for its Personnel's pay, taxes, social security, insurance and benefits.</w:t>
      </w:r>
    </w:p>
    <w:p>
      <w:pPr>
        <w:pStyle w:val="ListParagraph"/>
        <w:numPr>
          <w:ilvl w:val="0"/>
          <w:numId w:val="21"/>
        </w:numPr>
        <w:spacing w:after="80" w:line="290"/>
      </w:pPr>
      <w:r>
        <w:rPr>
          <w:rFonts w:ascii="Nunito Sans" w:cs="Nunito Sans" w:eastAsia="Nunito Sans" w:hAnsi="Nunito Sans"/>
          <w:color w:val="102E3B"/>
          <w:sz w:val="20"/>
          <w:szCs w:val="20"/>
        </w:rPr>
        <w:t xml:space="preserve">The Provider will not subcontract any part of the Services without the Client's prior written consent. It remains responsible for subcontractors and will pass on to them the duties in clauses 11 to 14.</w:t>
      </w:r>
    </w:p>
    <w:p>
      <w:pPr>
        <w:pStyle w:val="Heading2"/>
        <w:keepNext/>
        <w:spacing w:after="120" w:before="280"/>
      </w:pPr>
      <w:r>
        <w:rPr>
          <w:rFonts w:ascii="DM Serif Display" w:cs="DM Serif Display" w:eastAsia="DM Serif Display" w:hAnsi="DM Serif Display"/>
          <w:color w:val="123C48"/>
          <w:sz w:val="28"/>
          <w:szCs w:val="28"/>
        </w:rPr>
        <w:t xml:space="preserve">19. Force majeure and termination</w:t>
      </w:r>
    </w:p>
    <w:p>
      <w:pPr>
        <w:pStyle w:val="ListParagraph"/>
        <w:numPr>
          <w:ilvl w:val="0"/>
          <w:numId w:val="22"/>
        </w:numPr>
        <w:spacing w:after="80" w:line="290"/>
      </w:pPr>
      <w:r>
        <w:rPr>
          <w:rFonts w:ascii="Nunito Sans" w:cs="Nunito Sans" w:eastAsia="Nunito Sans" w:hAnsi="Nunito Sans"/>
          <w:b/>
          <w:bCs/>
          <w:color w:val="102E3B"/>
          <w:sz w:val="20"/>
          <w:szCs w:val="20"/>
        </w:rPr>
        <w:t xml:space="preserve">Force majeure.</w:t>
      </w:r>
      <w:r>
        <w:rPr>
          <w:rFonts w:ascii="Nunito Sans" w:cs="Nunito Sans" w:eastAsia="Nunito Sans" w:hAnsi="Nunito Sans"/>
          <w:color w:val="102E3B"/>
          <w:sz w:val="20"/>
          <w:szCs w:val="20"/>
        </w:rPr>
        <w:t xml:space="preserve"> Neither party is in breach for a delay caused by events beyond its reasonable control, such as natural disasters, epidemics, war, civil unrest or government action, but not a shortage of money. The affected party will tell the other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and limit the effect; deadlines are extended accordingly. If the event lasts more than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days, either party may end this agreement by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days' written notice.</w:t>
      </w:r>
    </w:p>
    <w:p>
      <w:pPr>
        <w:pStyle w:val="ListParagraph"/>
        <w:numPr>
          <w:ilvl w:val="0"/>
          <w:numId w:val="22"/>
        </w:numPr>
        <w:spacing w:after="80" w:line="290"/>
      </w:pPr>
      <w:r>
        <w:rPr>
          <w:rFonts w:ascii="Nunito Sans" w:cs="Nunito Sans" w:eastAsia="Nunito Sans" w:hAnsi="Nunito Sans"/>
          <w:b/>
          <w:bCs/>
          <w:color w:val="102E3B"/>
          <w:sz w:val="20"/>
          <w:szCs w:val="20"/>
        </w:rPr>
        <w:t xml:space="preserve">For convenience.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[Either party / The Client]</w:t>
      </w:r>
      <w:r>
        <w:rPr>
          <w:rFonts w:ascii="Nunito Sans" w:cs="Nunito Sans" w:eastAsia="Nunito Sans" w:hAnsi="Nunito Sans"/>
          <w:color w:val="102E3B"/>
          <w:sz w:val="20"/>
          <w:szCs w:val="20"/>
        </w:rPr>
        <w:t xml:space="preserve"> may end this agreement by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written notice.</w:t>
      </w:r>
    </w:p>
    <w:p>
      <w:pPr>
        <w:pStyle w:val="ListParagraph"/>
        <w:numPr>
          <w:ilvl w:val="0"/>
          <w:numId w:val="22"/>
        </w:numPr>
        <w:spacing w:after="80" w:line="290"/>
      </w:pPr>
      <w:r>
        <w:rPr>
          <w:rFonts w:ascii="Nunito Sans" w:cs="Nunito Sans" w:eastAsia="Nunito Sans" w:hAnsi="Nunito Sans"/>
          <w:b/>
          <w:bCs/>
          <w:color w:val="102E3B"/>
          <w:sz w:val="20"/>
          <w:szCs w:val="20"/>
        </w:rPr>
        <w:t xml:space="preserve">For cause.</w:t>
      </w:r>
      <w:r>
        <w:rPr>
          <w:rFonts w:ascii="Nunito Sans" w:cs="Nunito Sans" w:eastAsia="Nunito Sans" w:hAnsi="Nunito Sans"/>
          <w:color w:val="102E3B"/>
          <w:sz w:val="20"/>
          <w:szCs w:val="20"/>
        </w:rPr>
        <w:t xml:space="preserve"> Either party may end this agreement at once by written notice if the other party:</w:t>
      </w:r>
    </w:p>
    <w:p>
      <w:pPr>
        <w:pStyle w:val="ListParagraph"/>
        <w:numPr>
          <w:ilvl w:val="1"/>
          <w:numId w:val="22"/>
        </w:numPr>
        <w:spacing w:after="80" w:line="290"/>
      </w:pPr>
      <w:r>
        <w:rPr>
          <w:rFonts w:ascii="Nunito Sans" w:cs="Nunito Sans" w:eastAsia="Nunito Sans" w:hAnsi="Nunito Sans"/>
          <w:color w:val="102E3B"/>
          <w:sz w:val="20"/>
          <w:szCs w:val="20"/>
        </w:rPr>
        <w:t xml:space="preserve">commits a material breach that cannot be remedied, or that it does not remedy within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days of written notice;</w:t>
      </w:r>
    </w:p>
    <w:p>
      <w:pPr>
        <w:pStyle w:val="ListParagraph"/>
        <w:numPr>
          <w:ilvl w:val="1"/>
          <w:numId w:val="22"/>
        </w:numPr>
        <w:spacing w:after="80" w:line="290"/>
      </w:pPr>
      <w:r>
        <w:rPr>
          <w:rFonts w:ascii="Nunito Sans" w:cs="Nunito Sans" w:eastAsia="Nunito Sans" w:hAnsi="Nunito Sans"/>
          <w:color w:val="102E3B"/>
          <w:sz w:val="20"/>
          <w:szCs w:val="20"/>
        </w:rPr>
        <w:t xml:space="preserve">becomes insolvent, enters liquidation, is deregistered or stops operating; or</w:t>
      </w:r>
    </w:p>
    <w:p>
      <w:pPr>
        <w:pStyle w:val="ListParagraph"/>
        <w:numPr>
          <w:ilvl w:val="1"/>
          <w:numId w:val="22"/>
        </w:numPr>
        <w:spacing w:after="80" w:line="290"/>
      </w:pPr>
      <w:r>
        <w:rPr>
          <w:rFonts w:ascii="Nunito Sans" w:cs="Nunito Sans" w:eastAsia="Nunito Sans" w:hAnsi="Nunito Sans"/>
          <w:color w:val="102E3B"/>
          <w:sz w:val="20"/>
          <w:szCs w:val="20"/>
        </w:rPr>
        <w:t xml:space="preserve">commits a serious breach of clause 14.</w:t>
      </w:r>
    </w:p>
    <w:p>
      <w:pPr>
        <w:pStyle w:val="ListParagraph"/>
        <w:numPr>
          <w:ilvl w:val="0"/>
          <w:numId w:val="22"/>
        </w:numPr>
        <w:spacing w:after="80" w:line="290"/>
      </w:pPr>
      <w:r>
        <w:rPr>
          <w:rFonts w:ascii="Nunito Sans" w:cs="Nunito Sans" w:eastAsia="Nunito Sans" w:hAnsi="Nunito Sans"/>
          <w:b/>
          <w:bCs/>
          <w:color w:val="102E3B"/>
          <w:sz w:val="20"/>
          <w:szCs w:val="20"/>
        </w:rPr>
        <w:t xml:space="preserve">Loss of funding.</w:t>
      </w:r>
      <w:r>
        <w:rPr>
          <w:rFonts w:ascii="Nunito Sans" w:cs="Nunito Sans" w:eastAsia="Nunito Sans" w:hAnsi="Nunito Sans"/>
          <w:color w:val="102E3B"/>
          <w:sz w:val="20"/>
          <w:szCs w:val="20"/>
        </w:rPr>
        <w:t xml:space="preserve"> If the Client's funding for the Services is withdrawn, suspended or reduced, the Client may end this agreement or reduce the Services by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days' written notice.</w:t>
      </w:r>
    </w:p>
    <w:p>
      <w:pPr>
        <w:pStyle w:val="ListParagraph"/>
        <w:numPr>
          <w:ilvl w:val="0"/>
          <w:numId w:val="22"/>
        </w:numPr>
        <w:spacing w:after="80" w:line="290"/>
      </w:pPr>
      <w:r>
        <w:rPr>
          <w:rFonts w:ascii="Nunito Sans" w:cs="Nunito Sans" w:eastAsia="Nunito Sans" w:hAnsi="Nunito Sans"/>
          <w:b/>
          <w:bCs/>
          <w:color w:val="102E3B"/>
          <w:sz w:val="20"/>
          <w:szCs w:val="20"/>
        </w:rPr>
        <w:t xml:space="preserve">Non-payment.</w:t>
      </w:r>
      <w:r>
        <w:rPr>
          <w:rFonts w:ascii="Nunito Sans" w:cs="Nunito Sans" w:eastAsia="Nunito Sans" w:hAnsi="Nunito Sans"/>
          <w:color w:val="102E3B"/>
          <w:sz w:val="20"/>
          <w:szCs w:val="20"/>
        </w:rPr>
        <w:t xml:space="preserve"> If an undisputed invoice is unpaid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after a written reminder, the Provider may suspend the Services on </w:t>
      </w:r>
      <w:r>
        <w:rPr>
          <w:rFonts w:ascii="Nunito Sans" w:cs="Nunito Sans" w:eastAsia="Nunito Sans" w:hAnsi="Nunito Sans"/>
          <w:color w:val="102E3B"/>
          <w:sz w:val="20"/>
          <w:szCs w:val="20"/>
          <w:highlight w:val="yellow"/>
        </w:rPr>
        <w:t xml:space="preserve">[7]</w:t>
      </w:r>
      <w:r>
        <w:rPr>
          <w:rFonts w:ascii="Nunito Sans" w:cs="Nunito Sans" w:eastAsia="Nunito Sans" w:hAnsi="Nunito Sans"/>
          <w:color w:val="102E3B"/>
          <w:sz w:val="20"/>
          <w:szCs w:val="20"/>
        </w:rPr>
        <w:t xml:space="preserve"> days' written notice until it is paid.</w:t>
      </w:r>
    </w:p>
    <w:p>
      <w:pPr>
        <w:pStyle w:val="ListParagraph"/>
        <w:numPr>
          <w:ilvl w:val="0"/>
          <w:numId w:val="22"/>
        </w:numPr>
        <w:spacing w:after="80" w:line="290"/>
      </w:pPr>
      <w:r>
        <w:rPr>
          <w:rFonts w:ascii="Nunito Sans" w:cs="Nunito Sans" w:eastAsia="Nunito Sans" w:hAnsi="Nunito Sans"/>
          <w:b/>
          <w:bCs/>
          <w:color w:val="102E3B"/>
          <w:sz w:val="20"/>
          <w:szCs w:val="20"/>
        </w:rPr>
        <w:t xml:space="preserve">On ending.</w:t>
      </w:r>
      <w:r>
        <w:rPr>
          <w:rFonts w:ascii="Nunito Sans" w:cs="Nunito Sans" w:eastAsia="Nunito Sans" w:hAnsi="Nunito Sans"/>
          <w:color w:val="102E3B"/>
          <w:sz w:val="20"/>
          <w:szCs w:val="20"/>
        </w:rPr>
        <w:t xml:space="preserve"> The Client will pay for Services properly performed up to the end date, plus approved costs the Provider cannot cancel, but not for rejected work. The Provider will refund any unearned advance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hand over all work, and return or delete the Client's materials and personal data.</w:t>
      </w:r>
    </w:p>
    <w:p>
      <w:pPr>
        <w:pStyle w:val="ListParagraph"/>
        <w:numPr>
          <w:ilvl w:val="0"/>
          <w:numId w:val="22"/>
        </w:numPr>
        <w:spacing w:after="80" w:line="290"/>
      </w:pPr>
      <w:r>
        <w:rPr>
          <w:rFonts w:ascii="Nunito Sans" w:cs="Nunito Sans" w:eastAsia="Nunito Sans" w:hAnsi="Nunito Sans"/>
          <w:color w:val="102E3B"/>
          <w:sz w:val="20"/>
          <w:szCs w:val="20"/>
        </w:rPr>
        <w:t xml:space="preserve">Clauses 11 to 16, 19.6, 20 and 21 survive the end of this agreement.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ENDING THE AGREEMENT</w:t>
            </w:r>
          </w:p>
          <w:p>
            <w:pPr>
              <w:spacing w:after="120" w:before="0" w:line="300"/>
            </w:pPr>
            <w:r>
              <w:rPr>
                <w:rFonts w:ascii="Nunito Sans" w:cs="Nunito Sans" w:eastAsia="Nunito Sans" w:hAnsi="Nunito Sans"/>
                <w:b/>
                <w:bCs/>
                <w:color w:val="102E3B"/>
                <w:sz w:val="19"/>
                <w:szCs w:val="19"/>
              </w:rPr>
              <w:t xml:space="preserve">If you are the Client:</w:t>
            </w:r>
            <w:r>
              <w:rPr>
                <w:rFonts w:ascii="Nunito Sans" w:cs="Nunito Sans" w:eastAsia="Nunito Sans" w:hAnsi="Nunito Sans"/>
                <w:color w:val="102E3B"/>
                <w:sz w:val="19"/>
                <w:szCs w:val="19"/>
              </w:rPr>
              <w:t xml:space="preserve"> keep the loss-of-funding clause. Grant-funded organisations often cannot pay when a funder pulls out, and this lets you end cleanly while paying for work done.</w:t>
            </w:r>
          </w:p>
          <w:p>
            <w:pPr>
              <w:spacing w:after="120" w:before="0" w:line="300"/>
            </w:pPr>
            <w:r>
              <w:rPr>
                <w:rFonts w:ascii="Nunito Sans" w:cs="Nunito Sans" w:eastAsia="Nunito Sans" w:hAnsi="Nunito Sans"/>
                <w:b/>
                <w:bCs/>
                <w:color w:val="102E3B"/>
                <w:sz w:val="19"/>
                <w:szCs w:val="19"/>
              </w:rPr>
              <w:t xml:space="preserve">If you are the Provider:</w:t>
            </w:r>
            <w:r>
              <w:rPr>
                <w:rFonts w:ascii="Nunito Sans" w:cs="Nunito Sans" w:eastAsia="Nunito Sans" w:hAnsi="Nunito Sans"/>
                <w:color w:val="102E3B"/>
                <w:sz w:val="19"/>
                <w:szCs w:val="19"/>
              </w:rPr>
              <w:t xml:space="preserve"> ask for a cancellation fee (for example </w:t>
            </w:r>
            <w:r>
              <w:rPr>
                <w:rFonts w:ascii="Nunito Sans" w:cs="Nunito Sans" w:eastAsia="Nunito Sans" w:hAnsi="Nunito Sans"/>
                <w:color w:val="102E3B"/>
                <w:sz w:val="19"/>
                <w:szCs w:val="19"/>
                <w:highlight w:val="yellow"/>
              </w:rPr>
              <w:t xml:space="preserve">[10]</w:t>
            </w:r>
            <w:r>
              <w:rPr>
                <w:rFonts w:ascii="Nunito Sans" w:cs="Nunito Sans" w:eastAsia="Nunito Sans" w:hAnsi="Nunito Sans"/>
                <w:color w:val="102E3B"/>
                <w:sz w:val="19"/>
                <w:szCs w:val="19"/>
              </w:rPr>
              <w:t xml:space="preserve">% of the remaining Charges) for time you have reserved. Some countries treat a long contract with one main client as employment or agency, with notice rights. Check your local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20. Disputes and governing law</w:t>
      </w:r>
    </w:p>
    <w:p>
      <w:pPr>
        <w:pStyle w:val="ListParagraph"/>
        <w:numPr>
          <w:ilvl w:val="0"/>
          <w:numId w:val="23"/>
        </w:numPr>
        <w:spacing w:after="80" w:line="290"/>
      </w:pPr>
      <w:r>
        <w:rPr>
          <w:rFonts w:ascii="Nunito Sans" w:cs="Nunito Sans" w:eastAsia="Nunito Sans" w:hAnsi="Nunito Sans"/>
          <w:color w:val="102E3B"/>
          <w:sz w:val="20"/>
          <w:szCs w:val="20"/>
        </w:rPr>
        <w:t xml:space="preserve">The contract managers, and then </w:t>
      </w:r>
      <w:r>
        <w:rPr>
          <w:rFonts w:ascii="Nunito Sans" w:cs="Nunito Sans" w:eastAsia="Nunito Sans" w:hAnsi="Nunito Sans"/>
          <w:color w:val="102E3B"/>
          <w:sz w:val="20"/>
          <w:szCs w:val="20"/>
          <w:highlight w:val="yellow"/>
        </w:rPr>
        <w:t xml:space="preserve">[the heads of the two organisations]</w:t>
      </w:r>
      <w:r>
        <w:rPr>
          <w:rFonts w:ascii="Nunito Sans" w:cs="Nunito Sans" w:eastAsia="Nunito Sans" w:hAnsi="Nunito Sans"/>
          <w:color w:val="102E3B"/>
          <w:sz w:val="20"/>
          <w:szCs w:val="20"/>
        </w:rPr>
        <w:t xml:space="preserve">, will each try to settle any dispute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If it is still unresolved, the parties </w:t>
      </w:r>
      <w:r>
        <w:rPr>
          <w:rFonts w:ascii="Nunito Sans" w:cs="Nunito Sans" w:eastAsia="Nunito Sans" w:hAnsi="Nunito Sans"/>
          <w:color w:val="102E3B"/>
          <w:sz w:val="20"/>
          <w:szCs w:val="20"/>
          <w:highlight w:val="yellow"/>
        </w:rPr>
        <w:t xml:space="preserve">[will / may]</w:t>
      </w:r>
      <w:r>
        <w:rPr>
          <w:rFonts w:ascii="Nunito Sans" w:cs="Nunito Sans" w:eastAsia="Nunito Sans" w:hAnsi="Nunito Sans"/>
          <w:color w:val="102E3B"/>
          <w:sz w:val="20"/>
          <w:szCs w:val="20"/>
        </w:rPr>
        <w:t xml:space="preserve"> try mediation through </w:t>
      </w:r>
      <w:r>
        <w:rPr>
          <w:rFonts w:ascii="Nunito Sans" w:cs="Nunito Sans" w:eastAsia="Nunito Sans" w:hAnsi="Nunito Sans"/>
          <w:color w:val="102E3B"/>
          <w:sz w:val="20"/>
          <w:szCs w:val="20"/>
          <w:highlight w:val="yellow"/>
        </w:rPr>
        <w:t xml:space="preserve">[mediator or mediation centre]</w:t>
      </w:r>
      <w:r>
        <w:rPr>
          <w:rFonts w:ascii="Nunito Sans" w:cs="Nunito Sans" w:eastAsia="Nunito Sans" w:hAnsi="Nunito Sans"/>
          <w:color w:val="102E3B"/>
          <w:sz w:val="20"/>
          <w:szCs w:val="20"/>
        </w:rPr>
        <w:t xml:space="preserve">, sharing the costs equally.</w:t>
      </w:r>
    </w:p>
    <w:p>
      <w:pPr>
        <w:pStyle w:val="ListParagraph"/>
        <w:numPr>
          <w:ilvl w:val="0"/>
          <w:numId w:val="23"/>
        </w:numPr>
        <w:spacing w:after="80" w:line="290"/>
      </w:pPr>
      <w:r>
        <w:rPr>
          <w:rFonts w:ascii="Nunito Sans" w:cs="Nunito Sans" w:eastAsia="Nunito Sans" w:hAnsi="Nunito Sans"/>
          <w:color w:val="102E3B"/>
          <w:sz w:val="20"/>
          <w:szCs w:val="20"/>
        </w:rPr>
        <w:t xml:space="preserve">If mediation fails, the dispute will be settled by </w:t>
      </w:r>
      <w:r>
        <w:rPr>
          <w:rFonts w:ascii="Nunito Sans" w:cs="Nunito Sans" w:eastAsia="Nunito Sans" w:hAnsi="Nunito Sans"/>
          <w:color w:val="102E3B"/>
          <w:sz w:val="20"/>
          <w:szCs w:val="20"/>
          <w:highlight w:val="yellow"/>
        </w:rPr>
        <w:t xml:space="preserve">[the courts of country or city, which have exclusive jurisdiction / arbitration under the rules of named institution, with one arbitrator, seated in city, in English]</w:t>
      </w:r>
      <w:r>
        <w:rPr>
          <w:rFonts w:ascii="Nunito Sans" w:cs="Nunito Sans" w:eastAsia="Nunito Sans" w:hAnsi="Nunito Sans"/>
          <w:color w:val="102E3B"/>
          <w:sz w:val="20"/>
          <w:szCs w:val="20"/>
        </w:rPr>
        <w:t xml:space="preserve">. Either party may still ask a court for urgent interim relief.</w:t>
      </w:r>
    </w:p>
    <w:p>
      <w:pPr>
        <w:pStyle w:val="ListParagraph"/>
        <w:numPr>
          <w:ilvl w:val="0"/>
          <w:numId w:val="23"/>
        </w:numPr>
        <w:spacing w:after="80" w:line="290"/>
      </w:pPr>
      <w:r>
        <w:rPr>
          <w:rFonts w:ascii="Nunito Sans" w:cs="Nunito Sans" w:eastAsia="Nunito Sans" w:hAnsi="Nunito Sans"/>
          <w:color w:val="102E3B"/>
          <w:sz w:val="20"/>
          <w:szCs w:val="20"/>
        </w:rPr>
        <w:t xml:space="preserve">This agreement is governed by the law of </w:t>
      </w:r>
      <w:r>
        <w:rPr>
          <w:rFonts w:ascii="Nunito Sans" w:cs="Nunito Sans" w:eastAsia="Nunito Sans" w:hAnsi="Nunito Sans"/>
          <w:color w:val="102E3B"/>
          <w:sz w:val="20"/>
          <w:szCs w:val="20"/>
          <w:highlight w:val="yellow"/>
        </w:rPr>
        <w:t xml:space="preserve">[country or state]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21. Notices and general terms</w:t>
      </w:r>
    </w:p>
    <w:p>
      <w:pPr>
        <w:pStyle w:val="ListParagraph"/>
        <w:numPr>
          <w:ilvl w:val="0"/>
          <w:numId w:val="24"/>
        </w:numPr>
        <w:spacing w:after="80" w:line="290"/>
      </w:pPr>
      <w:r>
        <w:rPr>
          <w:rFonts w:ascii="Nunito Sans" w:cs="Nunito Sans" w:eastAsia="Nunito Sans" w:hAnsi="Nunito Sans"/>
          <w:color w:val="102E3B"/>
          <w:sz w:val="20"/>
          <w:szCs w:val="20"/>
        </w:rPr>
        <w:t xml:space="preserve">Formal notices must be emailed to the other party's contract manager. Notices of breach, termination or dispute must also go by hand or courier to the registered address. An email sent in the recipient's business hours is received when sent; otherwise on the next Business Day.</w:t>
      </w:r>
    </w:p>
    <w:p>
      <w:pPr>
        <w:pStyle w:val="ListParagraph"/>
        <w:numPr>
          <w:ilvl w:val="0"/>
          <w:numId w:val="24"/>
        </w:numPr>
        <w:spacing w:after="80" w:line="290"/>
      </w:pPr>
      <w:r>
        <w:rPr>
          <w:rFonts w:ascii="Nunito Sans" w:cs="Nunito Sans" w:eastAsia="Nunito Sans" w:hAnsi="Nunito Sans"/>
          <w:color w:val="102E3B"/>
          <w:sz w:val="20"/>
          <w:szCs w:val="20"/>
        </w:rPr>
        <w:t xml:space="preserve">This is the whole agreement about the Services. Changes are valid only in writing signed by both parties.</w:t>
      </w:r>
    </w:p>
    <w:p>
      <w:pPr>
        <w:pStyle w:val="ListParagraph"/>
        <w:numPr>
          <w:ilvl w:val="0"/>
          <w:numId w:val="24"/>
        </w:numPr>
        <w:spacing w:after="80" w:line="290"/>
      </w:pPr>
      <w:r>
        <w:rPr>
          <w:rFonts w:ascii="Nunito Sans" w:cs="Nunito Sans" w:eastAsia="Nunito Sans" w:hAnsi="Nunito Sans"/>
          <w:color w:val="102E3B"/>
          <w:sz w:val="20"/>
          <w:szCs w:val="20"/>
        </w:rPr>
        <w:t xml:space="preserve">Neither party may transfer its rights or duties without the other's written consent. Failing to enforce a right does not waive it. If any part is invalid, the rest continues.</w:t>
      </w:r>
    </w:p>
    <w:p>
      <w:pPr>
        <w:pStyle w:val="ListParagraph"/>
        <w:numPr>
          <w:ilvl w:val="0"/>
          <w:numId w:val="24"/>
        </w:numPr>
        <w:spacing w:after="80" w:line="290"/>
      </w:pPr>
      <w:r>
        <w:rPr>
          <w:rFonts w:ascii="Nunito Sans" w:cs="Nunito Sans" w:eastAsia="Nunito Sans" w:hAnsi="Nunito Sans"/>
          <w:color w:val="102E3B"/>
          <w:sz w:val="20"/>
          <w:szCs w:val="20"/>
        </w:rPr>
        <w:t xml:space="preserve">No one else has rights under this agreement, </w:t>
      </w:r>
      <w:r>
        <w:rPr>
          <w:rFonts w:ascii="Nunito Sans" w:cs="Nunito Sans" w:eastAsia="Nunito Sans" w:hAnsi="Nunito Sans"/>
          <w:color w:val="102E3B"/>
          <w:sz w:val="20"/>
          <w:szCs w:val="20"/>
          <w:highlight w:val="yellow"/>
        </w:rPr>
        <w:t xml:space="preserve">[except the Client's funders and their auditors under clause 14.6]</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Neither party will use the other's name or logo without consent, </w:t>
      </w:r>
      <w:r>
        <w:rPr>
          <w:rFonts w:ascii="Nunito Sans" w:cs="Nunito Sans" w:eastAsia="Nunito Sans" w:hAnsi="Nunito Sans"/>
          <w:color w:val="102E3B"/>
          <w:sz w:val="20"/>
          <w:szCs w:val="20"/>
          <w:highlight w:val="yellow"/>
        </w:rPr>
        <w:t xml:space="preserve">[except that the Provider may list the Client as a client]</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This agreement may be signed in counterparts and electronically. If translated, the </w:t>
      </w:r>
      <w:r>
        <w:rPr>
          <w:rFonts w:ascii="Nunito Sans" w:cs="Nunito Sans" w:eastAsia="Nunito Sans" w:hAnsi="Nunito Sans"/>
          <w:color w:val="102E3B"/>
          <w:sz w:val="20"/>
          <w:szCs w:val="20"/>
          <w:highlight w:val="yellow"/>
        </w:rPr>
        <w:t xml:space="preserve">[English]</w:t>
      </w:r>
      <w:r>
        <w:rPr>
          <w:rFonts w:ascii="Nunito Sans" w:cs="Nunito Sans" w:eastAsia="Nunito Sans" w:hAnsi="Nunito Sans"/>
          <w:color w:val="102E3B"/>
          <w:sz w:val="20"/>
          <w:szCs w:val="20"/>
        </w:rPr>
        <w:t xml:space="preserve"> version prevails.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DISPUTES AND SIGNING</w:t>
            </w:r>
          </w:p>
          <w:p>
            <w:pPr>
              <w:spacing w:after="120" w:before="0" w:line="300"/>
            </w:pPr>
            <w:r>
              <w:rPr>
                <w:rFonts w:ascii="Nunito Sans" w:cs="Nunito Sans" w:eastAsia="Nunito Sans" w:hAnsi="Nunito Sans"/>
                <w:b/>
                <w:bCs/>
                <w:color w:val="102E3B"/>
                <w:sz w:val="19"/>
                <w:szCs w:val="19"/>
              </w:rPr>
              <w:t xml:space="preserve">Governing law:</w:t>
            </w:r>
            <w:r>
              <w:rPr>
                <w:rFonts w:ascii="Nunito Sans" w:cs="Nunito Sans" w:eastAsia="Nunito Sans" w:hAnsi="Nunito Sans"/>
                <w:color w:val="102E3B"/>
                <w:sz w:val="19"/>
                <w:szCs w:val="19"/>
              </w:rPr>
              <w:t xml:space="preserve"> usually the law where one of you is registered and the Services are delivered. </w:t>
            </w:r>
            <w:r>
              <w:rPr>
                <w:rFonts w:ascii="Nunito Sans" w:cs="Nunito Sans" w:eastAsia="Nunito Sans" w:hAnsi="Nunito Sans"/>
                <w:b/>
                <w:bCs/>
                <w:color w:val="102E3B"/>
                <w:sz w:val="19"/>
                <w:szCs w:val="19"/>
              </w:rPr>
              <w:t xml:space="preserve">Courts or arbitration:</w:t>
            </w:r>
            <w:r>
              <w:rPr>
                <w:rFonts w:ascii="Nunito Sans" w:cs="Nunito Sans" w:eastAsia="Nunito Sans" w:hAnsi="Nunito Sans"/>
                <w:color w:val="102E3B"/>
                <w:sz w:val="19"/>
                <w:szCs w:val="19"/>
              </w:rPr>
              <w:t xml:space="preserve"> a court judgment is often hard to enforce abroad. Arbitration awards are enforceable in most countries under the 1958 New York Convention, but arbitration can cost more than a small contract is worth. UN agencies usually require arbitration under the UNCITRAL Arbitration Rules.</w:t>
            </w:r>
          </w:p>
          <w:p>
            <w:pPr>
              <w:spacing w:after="120" w:before="0" w:line="300"/>
            </w:pPr>
            <w:r>
              <w:rPr>
                <w:rFonts w:ascii="Nunito Sans" w:cs="Nunito Sans" w:eastAsia="Nunito Sans" w:hAnsi="Nunito Sans"/>
                <w:b/>
                <w:bCs/>
                <w:color w:val="102E3B"/>
                <w:sz w:val="19"/>
                <w:szCs w:val="19"/>
              </w:rPr>
              <w:t xml:space="preserve">Formalities:</w:t>
            </w:r>
            <w:r>
              <w:rPr>
                <w:rFonts w:ascii="Nunito Sans" w:cs="Nunito Sans" w:eastAsia="Nunito Sans" w:hAnsi="Nunito Sans"/>
                <w:color w:val="102E3B"/>
                <w:sz w:val="19"/>
                <w:szCs w:val="19"/>
              </w:rPr>
              <w:t xml:space="preserve"> check whether the contract needs a stamp or seal, witnesses or stamp duty to be valid or used as evidence (for example, stamp duty in many Indian states, or the meterai duty stamp in Indonesia), and whether electronic signatures are accepted.</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Services and Deliverables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Objectives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[What the Services should achieve; attach any terms of reference]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Scope of the Services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[What the Provider will do, step by step]</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included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translation]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Key Personnel</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[Names and roles]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Client inputs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[Documents, contacts, staff time and approvals, with dates]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Provider's Background IP</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[Tools or materials the Provider keeps, e.g. its training curriculum]</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data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The Provider will process personal data for the Client: Schedule 3 applies]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Publication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[Whether and how the Client may publish the Deliverables, and author credits]</w:t>
            </w:r>
          </w:p>
        </w:tc>
      </w:tr>
    </w:tbl>
    <w:p>
      <w:pPr>
        <w:spacing w:after="120"/>
      </w:pPr>
    </w:p>
    <w:p>
      <w:pPr>
        <w:spacing w:after="120" w:before="0" w:line="300"/>
      </w:pPr>
      <w:r>
        <w:rPr>
          <w:rFonts w:ascii="Nunito Sans" w:cs="Nunito Sans" w:eastAsia="Nunito Sans" w:hAnsi="Nunito Sans"/>
          <w:color w:val="102E3B"/>
          <w:sz w:val="20"/>
          <w:szCs w:val="20"/>
        </w:rPr>
        <w:t xml:space="preserve">Deliverables (the rows below are examples; replace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
        <w:gridCol w:w="2857"/>
        <w:gridCol w:w="3238"/>
        <w:gridCol w:w="1428"/>
        <w:gridCol w:w="1430"/>
      </w:tblGrid>
      <w:tr>
        <w:trPr>
          <w:cantSplit/>
          <w:tblHeader/>
        </w:trPr>
        <w:tc>
          <w:tcPr>
            <w:tcW w:type="dxa" w:w="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DELIVERABLE</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ACCEPTANCE CRITERIA</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DUE DATE</w:t>
            </w:r>
          </w:p>
        </w:tc>
        <w:tc>
          <w:tcPr>
            <w:tcW w:type="dxa" w:w="1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PAYMENT</w:t>
            </w:r>
          </w:p>
        </w:tc>
      </w:tr>
      <w:tr>
        <w:trPr>
          <w:cantSplit/>
          <w:tblHeader w:val="off"/>
        </w:trPr>
        <w:tc>
          <w:tcPr>
            <w:tcW w:type="dxa" w:w="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inception report</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Methodology, workplan and tools as in the terms of reference</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w:t>
            </w:r>
            <w:r>
              <w:rPr>
                <w:rFonts w:ascii="Nunito Sans" w:cs="Nunito Sans" w:eastAsia="Nunito Sans" w:hAnsi="Nunito Sans"/>
                <w:color w:val="102E3B"/>
                <w:sz w:val="18"/>
                <w:szCs w:val="18"/>
              </w:rPr>
              <w:t xml:space="preserve">%</w:t>
            </w:r>
          </w:p>
        </w:tc>
      </w:tr>
      <w:tr>
        <w:trPr>
          <w:cantSplit/>
          <w:tblHeader w:val="off"/>
        </w:trPr>
        <w:tc>
          <w:tcPr>
            <w:tcW w:type="dxa" w:w="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draft report</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Answers all evaluation questions; no more than </w:t>
            </w:r>
            <w:r>
              <w:rPr>
                <w:rFonts w:ascii="Nunito Sans" w:cs="Nunito Sans" w:eastAsia="Nunito Sans" w:hAnsi="Nunito Sans"/>
                <w:color w:val="102E3B"/>
                <w:sz w:val="18"/>
                <w:szCs w:val="18"/>
                <w:highlight w:val="yellow"/>
              </w:rPr>
              <w:t xml:space="preserve">[30]</w:t>
            </w:r>
            <w:r>
              <w:rPr>
                <w:rFonts w:ascii="Nunito Sans" w:cs="Nunito Sans" w:eastAsia="Nunito Sans" w:hAnsi="Nunito Sans"/>
                <w:color w:val="102E3B"/>
                <w:sz w:val="18"/>
                <w:szCs w:val="18"/>
              </w:rPr>
              <w:t xml:space="preserve"> pages plus annexes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w:t>
            </w:r>
            <w:r>
              <w:rPr>
                <w:rFonts w:ascii="Nunito Sans" w:cs="Nunito Sans" w:eastAsia="Nunito Sans" w:hAnsi="Nunito Sans"/>
                <w:color w:val="102E3B"/>
                <w:sz w:val="18"/>
                <w:szCs w:val="18"/>
              </w:rPr>
              <w:t xml:space="preserve">%</w:t>
            </w:r>
          </w:p>
        </w:tc>
      </w:tr>
      <w:tr>
        <w:trPr>
          <w:cantSplit/>
          <w:tblHeader w:val="off"/>
        </w:trPr>
        <w:tc>
          <w:tcPr>
            <w:tcW w:type="dxa" w:w="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final report and presentation</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Client's consolidated comments addressed; summary in </w:t>
            </w:r>
            <w:r>
              <w:rPr>
                <w:rFonts w:ascii="Nunito Sans" w:cs="Nunito Sans" w:eastAsia="Nunito Sans" w:hAnsi="Nunito Sans"/>
                <w:color w:val="102E3B"/>
                <w:sz w:val="18"/>
                <w:szCs w:val="18"/>
                <w:highlight w:val="yellow"/>
              </w:rPr>
              <w:t xml:space="preserve">[language]</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w:t>
            </w:r>
            <w:r>
              <w:rPr>
                <w:rFonts w:ascii="Nunito Sans" w:cs="Nunito Sans" w:eastAsia="Nunito Sans" w:hAnsi="Nunito Sans"/>
                <w:color w:val="102E3B"/>
                <w:sz w:val="18"/>
                <w:szCs w:val="18"/>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2: Charges and change note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Pricing basis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[Fixed price / daily rate of amount for up to number days]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Maximum total</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and currency]</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[excluding / including]</w:t>
            </w:r>
            <w:r>
              <w:rPr>
                <w:rFonts w:ascii="Nunito Sans" w:cs="Nunito Sans" w:eastAsia="Nunito Sans" w:hAnsi="Nunito Sans"/>
                <w:color w:val="102E3B"/>
                <w:sz w:val="18"/>
                <w:szCs w:val="18"/>
              </w:rPr>
              <w:t xml:space="preserve"> VAT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Provider's bank account</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[Account name (the Provider's legal name), bank, account number, SWIFT or branch code]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Reimbursable expenses and per diems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economy flights, accommodation up to amount per night, per diems as in the Client's Expenses and Per Diem Policy; or none]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Tax</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[Fees gross / net of withholding tax at X%; VAT treatment]</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CHANGE NOTE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Change number and date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 and date]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Description and reason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[What changes and why]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Effect on Deliverables and dates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[New or changed Deliverables and dates]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Effect on the Charges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[Change and new maximum total]</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for each party</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[Names, roles, signatures, dates]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3: Data processing terms</w:t>
      </w:r>
    </w:p>
    <w:p>
      <w:pPr>
        <w:spacing w:after="120" w:before="0" w:line="300"/>
      </w:pPr>
      <w:r>
        <w:rPr>
          <w:rFonts w:ascii="Nunito Sans" w:cs="Nunito Sans" w:eastAsia="Nunito Sans" w:hAnsi="Nunito Sans"/>
          <w:color w:val="102E3B"/>
          <w:sz w:val="20"/>
          <w:szCs w:val="20"/>
        </w:rPr>
        <w:t xml:space="preserve">This schedule applies only where Schedule 1 states that the Provider will process personal data on the Client's behalf.</w:t>
      </w:r>
    </w:p>
    <w:p>
      <w:pPr>
        <w:keepNext/>
        <w:spacing w:after="80" w:before="120"/>
      </w:pPr>
      <w:r>
        <w:rPr>
          <w:rFonts w:ascii="Nunito Sans" w:cs="Nunito Sans" w:eastAsia="Nunito Sans" w:hAnsi="Nunito Sans"/>
          <w:b/>
          <w:bCs/>
          <w:color w:val="16746E"/>
          <w:spacing w:val="30"/>
          <w:sz w:val="15"/>
          <w:szCs w:val="15"/>
        </w:rPr>
        <w:t xml:space="preserve">PART A: DETAILS OF THE PROCESSING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Subject matter, nature and purpose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recording, transcribing and analysing interviews for the evaluation]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Duration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[From the Effective Date until deletion under paragraph 8]</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Types of personal data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names, phone numbers, age group, interview answers; any sensitive data such as health information]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the data is about</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programme participants aged 18 and over]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sub-processors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cloud storage or transcription software provider]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the data is held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[Countries, and any transfers]</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B: THE PROVIDER'S DUTIES AS PROCESSOR</w:t>
      </w:r>
    </w:p>
    <w:p>
      <w:pPr>
        <w:spacing w:after="120" w:before="0" w:line="300"/>
      </w:pPr>
      <w:r>
        <w:rPr>
          <w:rFonts w:ascii="Nunito Sans" w:cs="Nunito Sans" w:eastAsia="Nunito Sans" w:hAnsi="Nunito Sans"/>
          <w:color w:val="102E3B"/>
          <w:sz w:val="20"/>
          <w:szCs w:val="20"/>
        </w:rPr>
        <w:t xml:space="preserve">When it processes personal data for the Client, the Provider will:</w:t>
      </w:r>
    </w:p>
    <w:p>
      <w:pPr>
        <w:pStyle w:val="ListParagraph"/>
        <w:numPr>
          <w:ilvl w:val="0"/>
          <w:numId w:val="25"/>
        </w:numPr>
        <w:spacing w:after="80" w:line="290"/>
      </w:pPr>
      <w:r>
        <w:rPr>
          <w:rFonts w:ascii="Nunito Sans" w:cs="Nunito Sans" w:eastAsia="Nunito Sans" w:hAnsi="Nunito Sans"/>
          <w:color w:val="102E3B"/>
          <w:sz w:val="20"/>
          <w:szCs w:val="20"/>
        </w:rPr>
        <w:t xml:space="preserve">process it only on the Client's documented instructions (this agreement and this schedule), including on transfers, unless the law requires otherwise, in which case it will tell the Client first if lawful;</w:t>
      </w:r>
    </w:p>
    <w:p>
      <w:pPr>
        <w:pStyle w:val="ListParagraph"/>
        <w:numPr>
          <w:ilvl w:val="0"/>
          <w:numId w:val="25"/>
        </w:numPr>
        <w:spacing w:after="80" w:line="290"/>
      </w:pPr>
      <w:r>
        <w:rPr>
          <w:rFonts w:ascii="Nunito Sans" w:cs="Nunito Sans" w:eastAsia="Nunito Sans" w:hAnsi="Nunito Sans"/>
          <w:color w:val="102E3B"/>
          <w:sz w:val="20"/>
          <w:szCs w:val="20"/>
        </w:rPr>
        <w:t xml:space="preserve">make sure everyone authorised to process the data is bound by confidentiality;</w:t>
      </w:r>
    </w:p>
    <w:p>
      <w:pPr>
        <w:pStyle w:val="ListParagraph"/>
        <w:numPr>
          <w:ilvl w:val="0"/>
          <w:numId w:val="25"/>
        </w:numPr>
        <w:spacing w:after="80" w:line="290"/>
      </w:pPr>
      <w:r>
        <w:rPr>
          <w:rFonts w:ascii="Nunito Sans" w:cs="Nunito Sans" w:eastAsia="Nunito Sans" w:hAnsi="Nunito Sans"/>
          <w:color w:val="102E3B"/>
          <w:sz w:val="20"/>
          <w:szCs w:val="20"/>
        </w:rPr>
        <w:t xml:space="preserve">take appropriate technical and organisational security measures, including at least </w:t>
      </w:r>
      <w:r>
        <w:rPr>
          <w:rFonts w:ascii="Nunito Sans" w:cs="Nunito Sans" w:eastAsia="Nunito Sans" w:hAnsi="Nunito Sans"/>
          <w:color w:val="102E3B"/>
          <w:sz w:val="20"/>
          <w:szCs w:val="20"/>
          <w:highlight w:val="yellow"/>
        </w:rPr>
        <w:t xml:space="preserve">[access limited to named Personnel, multi-factor authentication, encrypted devices and transfers, and secure backups]</w:t>
      </w:r>
      <w:r>
        <w:rPr>
          <w:rFonts w:ascii="Nunito Sans" w:cs="Nunito Sans" w:eastAsia="Nunito Sans" w:hAnsi="Nunito Sans"/>
          <w:color w:val="102E3B"/>
          <w:sz w:val="20"/>
          <w:szCs w:val="20"/>
        </w:rPr>
        <w:t xml:space="preserve">;</w:t>
      </w:r>
    </w:p>
    <w:p>
      <w:pPr>
        <w:pStyle w:val="ListParagraph"/>
        <w:numPr>
          <w:ilvl w:val="0"/>
          <w:numId w:val="25"/>
        </w:numPr>
        <w:spacing w:after="80" w:line="290"/>
      </w:pPr>
      <w:r>
        <w:rPr>
          <w:rFonts w:ascii="Nunito Sans" w:cs="Nunito Sans" w:eastAsia="Nunito Sans" w:hAnsi="Nunito Sans"/>
          <w:color w:val="102E3B"/>
          <w:sz w:val="20"/>
          <w:szCs w:val="20"/>
        </w:rPr>
        <w:t xml:space="preserve">not use a sub-processor without the Client's prior written authorisation, give it the same duties in writing, and remain responsible for it;</w:t>
      </w:r>
    </w:p>
    <w:p>
      <w:pPr>
        <w:pStyle w:val="ListParagraph"/>
        <w:numPr>
          <w:ilvl w:val="0"/>
          <w:numId w:val="25"/>
        </w:numPr>
        <w:spacing w:after="80" w:line="290"/>
      </w:pPr>
      <w:r>
        <w:rPr>
          <w:rFonts w:ascii="Nunito Sans" w:cs="Nunito Sans" w:eastAsia="Nunito Sans" w:hAnsi="Nunito Sans"/>
          <w:color w:val="102E3B"/>
          <w:sz w:val="20"/>
          <w:szCs w:val="20"/>
        </w:rPr>
        <w:t xml:space="preserve">help the Client respond to people exercising their data rights, forwarding any request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w:t>
      </w:r>
    </w:p>
    <w:p>
      <w:pPr>
        <w:pStyle w:val="ListParagraph"/>
        <w:numPr>
          <w:ilvl w:val="0"/>
          <w:numId w:val="25"/>
        </w:numPr>
        <w:spacing w:after="80" w:line="290"/>
      </w:pPr>
      <w:r>
        <w:rPr>
          <w:rFonts w:ascii="Nunito Sans" w:cs="Nunito Sans" w:eastAsia="Nunito Sans" w:hAnsi="Nunito Sans"/>
          <w:color w:val="102E3B"/>
          <w:sz w:val="20"/>
          <w:szCs w:val="20"/>
        </w:rPr>
        <w:t xml:space="preserve">help the Client with security, breach notification, data protection impact assessments and consultation with regulators;</w:t>
      </w:r>
    </w:p>
    <w:p>
      <w:pPr>
        <w:pStyle w:val="ListParagraph"/>
        <w:numPr>
          <w:ilvl w:val="0"/>
          <w:numId w:val="25"/>
        </w:numPr>
        <w:spacing w:after="80" w:line="290"/>
      </w:pPr>
      <w:r>
        <w:rPr>
          <w:rFonts w:ascii="Nunito Sans" w:cs="Nunito Sans" w:eastAsia="Nunito Sans" w:hAnsi="Nunito Sans"/>
          <w:color w:val="102E3B"/>
          <w:sz w:val="20"/>
          <w:szCs w:val="20"/>
        </w:rPr>
        <w:t xml:space="preserve">tell the Client of any personal data breach without undue delay, and within </w:t>
      </w:r>
      <w:r>
        <w:rPr>
          <w:rFonts w:ascii="Nunito Sans" w:cs="Nunito Sans" w:eastAsia="Nunito Sans" w:hAnsi="Nunito Sans"/>
          <w:color w:val="102E3B"/>
          <w:sz w:val="20"/>
          <w:szCs w:val="20"/>
          <w:highlight w:val="yellow"/>
        </w:rPr>
        <w:t xml:space="preserve">[24 hours / 48 hours]</w:t>
      </w:r>
      <w:r>
        <w:rPr>
          <w:rFonts w:ascii="Nunito Sans" w:cs="Nunito Sans" w:eastAsia="Nunito Sans" w:hAnsi="Nunito Sans"/>
          <w:color w:val="102E3B"/>
          <w:sz w:val="20"/>
          <w:szCs w:val="20"/>
        </w:rPr>
        <w:t xml:space="preserve"> of becoming aware of it, with the information the Client needs;</w:t>
      </w:r>
    </w:p>
    <w:p>
      <w:pPr>
        <w:pStyle w:val="ListParagraph"/>
        <w:numPr>
          <w:ilvl w:val="0"/>
          <w:numId w:val="25"/>
        </w:numPr>
        <w:spacing w:after="80" w:line="290"/>
      </w:pPr>
      <w:r>
        <w:rPr>
          <w:rFonts w:ascii="Nunito Sans" w:cs="Nunito Sans" w:eastAsia="Nunito Sans" w:hAnsi="Nunito Sans"/>
          <w:color w:val="102E3B"/>
          <w:sz w:val="20"/>
          <w:szCs w:val="20"/>
        </w:rPr>
        <w:t xml:space="preserve">at the end of the Services, at the Client's choice, delete or return all the personal data and delete copies, unless the law requires it to keep them, and confirm this in writing;</w:t>
      </w:r>
    </w:p>
    <w:p>
      <w:pPr>
        <w:pStyle w:val="ListParagraph"/>
        <w:numPr>
          <w:ilvl w:val="0"/>
          <w:numId w:val="25"/>
        </w:numPr>
        <w:spacing w:after="80" w:line="290"/>
      </w:pPr>
      <w:r>
        <w:rPr>
          <w:rFonts w:ascii="Nunito Sans" w:cs="Nunito Sans" w:eastAsia="Nunito Sans" w:hAnsi="Nunito Sans"/>
          <w:color w:val="102E3B"/>
          <w:sz w:val="20"/>
          <w:szCs w:val="20"/>
        </w:rPr>
        <w:t xml:space="preserve">show compliance on request, and allow audits by the Client or its auditor on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notice;</w:t>
      </w:r>
    </w:p>
    <w:p>
      <w:pPr>
        <w:pStyle w:val="ListParagraph"/>
        <w:numPr>
          <w:ilvl w:val="0"/>
          <w:numId w:val="25"/>
        </w:numPr>
        <w:spacing w:after="80" w:line="290"/>
      </w:pPr>
      <w:r>
        <w:rPr>
          <w:rFonts w:ascii="Nunito Sans" w:cs="Nunito Sans" w:eastAsia="Nunito Sans" w:hAnsi="Nunito Sans"/>
          <w:color w:val="102E3B"/>
          <w:sz w:val="20"/>
          <w:szCs w:val="20"/>
        </w:rPr>
        <w:t xml:space="preserve">tell the Client at once if it believes an instruction breaks Data Protection Law;</w:t>
      </w:r>
    </w:p>
    <w:p>
      <w:pPr>
        <w:pStyle w:val="ListParagraph"/>
        <w:numPr>
          <w:ilvl w:val="0"/>
          <w:numId w:val="25"/>
        </w:numPr>
        <w:spacing w:after="80" w:line="290"/>
      </w:pPr>
      <w:r>
        <w:rPr>
          <w:rFonts w:ascii="Nunito Sans" w:cs="Nunito Sans" w:eastAsia="Nunito Sans" w:hAnsi="Nunito Sans"/>
          <w:color w:val="102E3B"/>
          <w:sz w:val="20"/>
          <w:szCs w:val="20"/>
        </w:rPr>
        <w:t xml:space="preserve">not transfer the data outside </w:t>
      </w:r>
      <w:r>
        <w:rPr>
          <w:rFonts w:ascii="Nunito Sans" w:cs="Nunito Sans" w:eastAsia="Nunito Sans" w:hAnsi="Nunito Sans"/>
          <w:color w:val="102E3B"/>
          <w:sz w:val="20"/>
          <w:szCs w:val="20"/>
          <w:highlight w:val="yellow"/>
        </w:rPr>
        <w:t xml:space="preserve">[country or region]</w:t>
      </w:r>
      <w:r>
        <w:rPr>
          <w:rFonts w:ascii="Nunito Sans" w:cs="Nunito Sans" w:eastAsia="Nunito Sans" w:hAnsi="Nunito Sans"/>
          <w:color w:val="102E3B"/>
          <w:sz w:val="20"/>
          <w:szCs w:val="20"/>
        </w:rPr>
        <w:t xml:space="preserve"> without the Client's written consent and the safeguards Data Protection Law requires; and</w:t>
      </w:r>
    </w:p>
    <w:p>
      <w:pPr>
        <w:pStyle w:val="ListParagraph"/>
        <w:numPr>
          <w:ilvl w:val="0"/>
          <w:numId w:val="25"/>
        </w:numPr>
        <w:spacing w:after="80" w:line="290"/>
      </w:pPr>
      <w:r>
        <w:rPr>
          <w:rFonts w:ascii="Nunito Sans" w:cs="Nunito Sans" w:eastAsia="Nunito Sans" w:hAnsi="Nunito Sans"/>
          <w:color w:val="102E3B"/>
          <w:sz w:val="20"/>
          <w:szCs w:val="20"/>
        </w:rPr>
        <w:t xml:space="preserve">not use the data for its own purposes, such as marketing or training AI models.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Signed by the authorised representatives of the parties on the dates below.</w:t>
      </w:r>
    </w:p>
    <w:p>
      <w:pPr>
        <w:keepNext/>
        <w:spacing w:after="80" w:before="120"/>
      </w:pPr>
      <w:r>
        <w:rPr>
          <w:rFonts w:ascii="Nunito Sans" w:cs="Nunito Sans" w:eastAsia="Nunito Sans" w:hAnsi="Nunito Sans"/>
          <w:b/>
          <w:bCs/>
          <w:color w:val="16746E"/>
          <w:spacing w:val="30"/>
          <w:sz w:val="15"/>
          <w:szCs w:val="15"/>
        </w:rPr>
        <w:t xml:space="preserve">FOR THE CLIENT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[Client's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THE PROVIDER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[Provider's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1E34C16-3D98-E3E3-6973-149B507D3FE5}"/>
  </w:font>
  <w:font w:name="DM Serif Display">
    <w:family w:val="auto"/>
    <w:pitch w:val="variable"/>
    <w:sig w:usb0="E0002AFF" w:usb1="C000247B" w:usb2="00000009" w:usb3="00000000" w:csb0="000001FF" w:csb1="00000000"/>
    <w:embedRegular r:id="rId2" w:fontKey="{13C0F9F7-134E-A648-BBAC-AA4A031605E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Services Agreement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dc:title>
  <dc:creator>Method into Impact</dc:creator>
  <dc:description>A clear contract for paid services between [[Organisation name]] and another organisation. It works both ways: when we buy services from a supplier, and when we sell our own services to a client.</dc:description>
  <cp:lastModifiedBy>Un-named</cp:lastModifiedBy>
  <cp:revision>1</cp:revision>
  <dcterms:created xsi:type="dcterms:W3CDTF">2026-10-29T05:48:58.431Z</dcterms:created>
  <dcterms:modified xsi:type="dcterms:W3CDTF">2026-10-29T05:48:58.431Z</dcterms:modified>
</cp:coreProperties>
</file>

<file path=docProps/custom.xml><?xml version="1.0" encoding="utf-8"?>
<Properties xmlns="http://schemas.openxmlformats.org/officeDocument/2006/custom-properties" xmlns:vt="http://schemas.openxmlformats.org/officeDocument/2006/docPropsVTypes"/>
</file>