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COMPOSICIÓN DEL ÓRGANO DE GOBIERNO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Matriz de Competencias del Órgano de Gobierno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registro sencillo que muestra las competencias, la experiencia y las perspectivas presentes en </w:t>
      </w:r>
      <w:r>
        <w:rPr>
          <w:rFonts w:ascii="Nunito Sans" w:cs="Nunito Sans" w:eastAsia="Nunito Sans" w:hAnsi="Nunito Sans"/>
          <w:color w:val="102E3B"/>
          <w:sz w:val="21"/>
          <w:szCs w:val="21"/>
          <w:highlight w:val="yellow"/>
        </w:rPr>
        <w:t xml:space="preserve">[el patronato / la junta directiva / el comité de gestión]</w:t>
      </w:r>
      <w:r>
        <w:rPr>
          <w:rFonts w:ascii="Nunito Sans" w:cs="Nunito Sans" w:eastAsia="Nunito Sans" w:hAnsi="Nunito Sans"/>
          <w:color w:val="D8EEE2"/>
          <w:sz w:val="21"/>
          <w:szCs w:val="21"/>
        </w:rPr>
        <w:t xml:space="preserve">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dónde están las carencias y cómo las cubriremos mediante la incorporación de nuevos miembros y la formación.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matriz de competencias convierte "necesitamos un órgano de gobierno más sólido" en un plan claro. Muestra qué competencias y voces tiene el órgano de gobierno, cuáles faltan y cuándo terminan los mandatos de sus miembros. Los financiadores y los reguladores preguntan cada vez más cómo elige a los miembros de su órgano de gobierno, y una matriz que se actualiza cada año es una respuesta sencilla y creíble.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durante la debida diligencia; reguladores de organizaciones sin ánimo de lucro; evaluadores de capacidades; su órgano de gobierno durante su revisión anual y la incorporación de miembros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adaptarla; 15 minutos para que cada miembro se autoevalúe; 30 minutos de debate del órgano de gobierno cada año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Descripción del Rol de Miembro del Órgano de Gobierno · Declaración de Intereses del Órgano de Gobierno · Orden del Día y Acta de Reunión del Órgano de Gobierno · Política de Igualdad, Diversidad e Inclusión · Procedimiento de Contratación Segura · Política de Protección de Datos · Calendario de Conservación de Registros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Matriz de Competencias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La presidencia, los miembros del órgano de gobierno y cualquier persona que participe en la incorporación de miembros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[presidencia@tuorganizacion.org]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4: Mandatos y sucesión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usarla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5: Resumen de carencias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Escala de puntuación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Uso de la matriz en la incorporación de miembros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1: Áreas de competencias y experiencia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Uso de la matriz en la revisión anual del órgano de gobierno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2: Puntuaciones de los miembros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3: Diversidad y representación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Notas orientativas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tiene un órgano de gobierno de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miembros. Llevamos una única matriz breve para todo el órgano de gobierno.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que ocupa nuestra presidencia,</w:t>
            </w:r>
            <w:r>
              <w:rPr>
                <w:rFonts w:ascii="Nunito Sans" w:cs="Nunito Sans" w:eastAsia="Nunito Sans" w:hAnsi="Nunito Sans"/>
                <w:color w:val="102E3B"/>
                <w:sz w:val="19"/>
                <w:szCs w:val="19"/>
              </w:rPr>
              <w:t xml:space="preserve"> lleva la matriz y dirige cada año el debate sobre las carencias.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que ocupa nuestra secretaría,</w:t>
            </w:r>
            <w:r>
              <w:rPr>
                <w:rFonts w:ascii="Nunito Sans" w:cs="Nunito Sans" w:eastAsia="Nunito Sans" w:hAnsi="Nunito Sans"/>
                <w:color w:val="102E3B"/>
                <w:sz w:val="19"/>
                <w:szCs w:val="19"/>
              </w:rPr>
              <w:t xml:space="preserve"> recoge las autoevaluaciones de los miembros y mantiene su confidencialidad dentro del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La actualizamos</w:t>
            </w:r>
            <w:r>
              <w:rPr>
                <w:rFonts w:ascii="Nunito Sans" w:cs="Nunito Sans" w:eastAsia="Nunito Sans" w:hAnsi="Nunito Sans"/>
                <w:color w:val="102E3B"/>
                <w:sz w:val="19"/>
                <w:szCs w:val="19"/>
              </w:rPr>
              <w:t xml:space="preserve"> una vez al año, como parte de la revisión anual del órgano de gobierno, y cada vez que un miembro se incorpora o se va.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La presidencia suele ser la titular de la matriz, porque orienta la incorporación de miembros y la sucesión. Si la persona que ocupa la presidencia es nueva, o si el órgano de gobierno está revisando el propio rol de la presidencia, puede dirigirla otro miembro con experiencia o un grupo de nombramientos. La persona fundadora no debería llevar la matriz en solitario: es la herramienta del órgano de gobierno para revisar su propia solidez.</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Enumeramos las competencias, la experiencia y las perspectivas que necesita nuestro órgano de gobierno, a partir de nuestra estrategia y nuestros riesgos.</w:t>
            </w:r>
          </w:p>
          <w:p>
            <w:pPr>
              <w:pStyle w:val="ListParagraph"/>
              <w:numPr>
                <w:ilvl w:val="0"/>
                <w:numId w:val="3"/>
              </w:numPr>
              <w:spacing w:after="80" w:line="290"/>
            </w:pPr>
            <w:r>
              <w:rPr>
                <w:rFonts w:ascii="Nunito Sans" w:cs="Nunito Sans" w:eastAsia="Nunito Sans" w:hAnsi="Nunito Sans"/>
                <w:color w:val="102E3B"/>
                <w:sz w:val="19"/>
                <w:szCs w:val="19"/>
              </w:rPr>
              <w:t xml:space="preserve">Cada miembro se puntúa de 0 a 3 en cada área. La presidencia comprueba la coherencia de las puntuaciones.</w:t>
            </w:r>
          </w:p>
          <w:p>
            <w:pPr>
              <w:pStyle w:val="ListParagraph"/>
              <w:numPr>
                <w:ilvl w:val="0"/>
                <w:numId w:val="3"/>
              </w:numPr>
              <w:spacing w:after="80" w:line="290"/>
            </w:pPr>
            <w:r>
              <w:rPr>
                <w:rFonts w:ascii="Nunito Sans" w:cs="Nunito Sans" w:eastAsia="Nunito Sans" w:hAnsi="Nunito Sans"/>
                <w:color w:val="102E3B"/>
                <w:sz w:val="19"/>
                <w:szCs w:val="19"/>
              </w:rPr>
              <w:t xml:space="preserve">Registramos la diversidad solo en términos generales y anónimos, y solo con el consentimiento de los miembros.</w:t>
            </w:r>
          </w:p>
          <w:p>
            <w:pPr>
              <w:pStyle w:val="ListParagraph"/>
              <w:numPr>
                <w:ilvl w:val="0"/>
                <w:numId w:val="3"/>
              </w:numPr>
              <w:spacing w:after="80" w:line="290"/>
            </w:pPr>
            <w:r>
              <w:rPr>
                <w:rFonts w:ascii="Nunito Sans" w:cs="Nunito Sans" w:eastAsia="Nunito Sans" w:hAnsi="Nunito Sans"/>
                <w:color w:val="102E3B"/>
                <w:sz w:val="19"/>
                <w:szCs w:val="19"/>
              </w:rPr>
              <w:t xml:space="preserve">Un resumen de carencias muestra dónde somos fuertes y dónde dependemos de una sola persona o no tenemos a nadie.</w:t>
            </w:r>
          </w:p>
          <w:p>
            <w:pPr>
              <w:pStyle w:val="ListParagraph"/>
              <w:numPr>
                <w:ilvl w:val="0"/>
                <w:numId w:val="3"/>
              </w:numPr>
              <w:spacing w:after="80" w:line="290"/>
            </w:pPr>
            <w:r>
              <w:rPr>
                <w:rFonts w:ascii="Nunito Sans" w:cs="Nunito Sans" w:eastAsia="Nunito Sans" w:hAnsi="Nunito Sans"/>
                <w:color w:val="102E3B"/>
                <w:sz w:val="19"/>
                <w:szCs w:val="19"/>
              </w:rPr>
              <w:t xml:space="preserve">Usamos las carencias para redactar descripciones de rol, anunciar vacantes y planificar la formación.</w:t>
            </w:r>
          </w:p>
          <w:p>
            <w:pPr>
              <w:pStyle w:val="ListParagraph"/>
              <w:numPr>
                <w:ilvl w:val="0"/>
                <w:numId w:val="3"/>
              </w:numPr>
              <w:spacing w:after="80" w:line="290"/>
            </w:pPr>
            <w:r>
              <w:rPr>
                <w:rFonts w:ascii="Nunito Sans" w:cs="Nunito Sans" w:eastAsia="Nunito Sans" w:hAnsi="Nunito Sans"/>
                <w:color w:val="102E3B"/>
                <w:sz w:val="19"/>
                <w:szCs w:val="19"/>
              </w:rPr>
              <w:t xml:space="preserve">Revisamos la matriz cada año, junto con los mandatos de los miembros.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w:t>
      </w:r>
    </w:p>
    <w:p>
      <w:pPr>
        <w:spacing w:after="120" w:before="0" w:line="300"/>
      </w:pPr>
      <w:r>
        <w:rPr>
          <w:rFonts w:ascii="Nunito Sans" w:cs="Nunito Sans" w:eastAsia="Nunito Sans" w:hAnsi="Nunito Sans"/>
          <w:color w:val="102E3B"/>
          <w:sz w:val="20"/>
          <w:szCs w:val="20"/>
        </w:rPr>
        <w:t xml:space="preserve">Esta matriz ayuda al órgano de gobierno a:</w:t>
      </w:r>
    </w:p>
    <w:p>
      <w:pPr>
        <w:pStyle w:val="ListParagraph"/>
        <w:numPr>
          <w:ilvl w:val="0"/>
          <w:numId w:val="3"/>
        </w:numPr>
        <w:spacing w:after="80" w:line="290"/>
      </w:pPr>
      <w:r>
        <w:rPr>
          <w:rFonts w:ascii="Nunito Sans" w:cs="Nunito Sans" w:eastAsia="Nunito Sans" w:hAnsi="Nunito Sans"/>
          <w:color w:val="102E3B"/>
          <w:sz w:val="20"/>
          <w:szCs w:val="20"/>
        </w:rPr>
        <w:t xml:space="preserve">comprobar que, en conjunto, sus miembros tienen los conocimientos necesarios para gobernar bien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ver en qué dependemos de una sola persona, para no quedar expuestos si se va;</w:t>
      </w:r>
    </w:p>
    <w:p>
      <w:pPr>
        <w:pStyle w:val="ListParagraph"/>
        <w:numPr>
          <w:ilvl w:val="0"/>
          <w:numId w:val="3"/>
        </w:numPr>
        <w:spacing w:after="80" w:line="290"/>
      </w:pPr>
      <w:r>
        <w:rPr>
          <w:rFonts w:ascii="Nunito Sans" w:cs="Nunito Sans" w:eastAsia="Nunito Sans" w:hAnsi="Nunito Sans"/>
          <w:color w:val="102E3B"/>
          <w:sz w:val="20"/>
          <w:szCs w:val="20"/>
        </w:rPr>
        <w:t xml:space="preserve">planificar la incorporación de miembros de forma abierta, a partir de lo que le falta al órgano de gobierno y no de a quién conocemos ya;</w:t>
      </w:r>
    </w:p>
    <w:p>
      <w:pPr>
        <w:pStyle w:val="ListParagraph"/>
        <w:numPr>
          <w:ilvl w:val="0"/>
          <w:numId w:val="3"/>
        </w:numPr>
        <w:spacing w:after="80" w:line="290"/>
      </w:pPr>
      <w:r>
        <w:rPr>
          <w:rFonts w:ascii="Nunito Sans" w:cs="Nunito Sans" w:eastAsia="Nunito Sans" w:hAnsi="Nunito Sans"/>
          <w:color w:val="102E3B"/>
          <w:sz w:val="20"/>
          <w:szCs w:val="20"/>
        </w:rPr>
        <w:t xml:space="preserve">planificar la formación de los miembros actuales;</w:t>
      </w:r>
    </w:p>
    <w:p>
      <w:pPr>
        <w:pStyle w:val="ListParagraph"/>
        <w:numPr>
          <w:ilvl w:val="0"/>
          <w:numId w:val="3"/>
        </w:numPr>
        <w:spacing w:after="80" w:line="290"/>
      </w:pPr>
      <w:r>
        <w:rPr>
          <w:rFonts w:ascii="Nunito Sans" w:cs="Nunito Sans" w:eastAsia="Nunito Sans" w:hAnsi="Nunito Sans"/>
          <w:color w:val="102E3B"/>
          <w:sz w:val="20"/>
          <w:szCs w:val="20"/>
        </w:rPr>
        <w:t xml:space="preserve">demostrar a los financiadores y reguladores que la composición del órgano de gobierno se gestiona de forma deliberada.</w:t>
      </w:r>
    </w:p>
    <w:p>
      <w:pPr>
        <w:spacing w:after="120" w:before="0" w:line="300"/>
      </w:pPr>
      <w:r>
        <w:rPr>
          <w:rFonts w:ascii="Nunito Sans" w:cs="Nunito Sans" w:eastAsia="Nunito Sans" w:hAnsi="Nunito Sans"/>
          <w:color w:val="102E3B"/>
          <w:sz w:val="20"/>
          <w:szCs w:val="20"/>
        </w:rPr>
        <w:t xml:space="preserve">La matriz analiza el órgano de gobierno en su conjunto. No se espera que ningún miembro obtenga una puntuación alta en todas las áreas. Un miembro del órgano de gobierno con experiencia vivida en los temas en los que trabajamos aporta un conocimiento tan importante como el de una persona contable titulada.</w:t>
      </w:r>
    </w:p>
    <w:p>
      <w:pPr>
        <w:pStyle w:val="Heading1"/>
        <w:keepNext/>
        <w:spacing w:after="160" w:before="360"/>
      </w:pPr>
      <w:r>
        <w:rPr>
          <w:rFonts w:ascii="DM Serif Display" w:cs="DM Serif Display" w:eastAsia="DM Serif Display" w:hAnsi="DM Serif Display"/>
          <w:color w:val="123C48"/>
          <w:sz w:val="40"/>
          <w:szCs w:val="40"/>
        </w:rPr>
        <w:t xml:space="preserve">Cómo usarla</w:t>
      </w:r>
    </w:p>
    <w:p>
      <w:pPr>
        <w:pStyle w:val="ListParagraph"/>
        <w:numPr>
          <w:ilvl w:val="0"/>
          <w:numId w:val="4"/>
        </w:numPr>
        <w:spacing w:after="80" w:line="290"/>
      </w:pPr>
      <w:r>
        <w:rPr>
          <w:rFonts w:ascii="Nunito Sans" w:cs="Nunito Sans" w:eastAsia="Nunito Sans" w:hAnsi="Nunito Sans"/>
          <w:b/>
          <w:bCs/>
          <w:color w:val="102E3B"/>
          <w:sz w:val="20"/>
          <w:szCs w:val="20"/>
        </w:rPr>
        <w:t xml:space="preserve">Acordar las áreas.</w:t>
      </w:r>
      <w:r>
        <w:rPr>
          <w:rFonts w:ascii="Nunito Sans" w:cs="Nunito Sans" w:eastAsia="Nunito Sans" w:hAnsi="Nunito Sans"/>
          <w:color w:val="102E3B"/>
          <w:sz w:val="20"/>
          <w:szCs w:val="20"/>
        </w:rPr>
        <w:t xml:space="preserve"> Cada año, el órgano de gobierno contrasta la lista de la Parte 1 con nuestra estrategia y los principales riesgos del Registro de Riesgos, y fija el nivel que necesita en cada área.</w:t>
      </w:r>
    </w:p>
    <w:p>
      <w:pPr>
        <w:pStyle w:val="ListParagraph"/>
        <w:numPr>
          <w:ilvl w:val="0"/>
          <w:numId w:val="4"/>
        </w:numPr>
        <w:spacing w:after="80" w:line="290"/>
      </w:pPr>
      <w:r>
        <w:rPr>
          <w:rFonts w:ascii="Nunito Sans" w:cs="Nunito Sans" w:eastAsia="Nunito Sans" w:hAnsi="Nunito Sans"/>
          <w:b/>
          <w:bCs/>
          <w:color w:val="102E3B"/>
          <w:sz w:val="20"/>
          <w:szCs w:val="20"/>
        </w:rPr>
        <w:t xml:space="preserve">Puntuar.</w:t>
      </w:r>
      <w:r>
        <w:rPr>
          <w:rFonts w:ascii="Nunito Sans" w:cs="Nunito Sans" w:eastAsia="Nunito Sans" w:hAnsi="Nunito Sans"/>
          <w:color w:val="102E3B"/>
          <w:sz w:val="20"/>
          <w:szCs w:val="20"/>
        </w:rPr>
        <w:t xml:space="preserve"> Cada miembro se puntúa en la Parte 2, con la escala que figura más abajo. Los nuevos miembros se puntúan al incorporarse.</w:t>
      </w:r>
    </w:p>
    <w:p>
      <w:pPr>
        <w:pStyle w:val="ListParagraph"/>
        <w:numPr>
          <w:ilvl w:val="0"/>
          <w:numId w:val="4"/>
        </w:numPr>
        <w:spacing w:after="80" w:line="290"/>
      </w:pPr>
      <w:r>
        <w:rPr>
          <w:rFonts w:ascii="Nunito Sans" w:cs="Nunito Sans" w:eastAsia="Nunito Sans" w:hAnsi="Nunito Sans"/>
          <w:b/>
          <w:bCs/>
          <w:color w:val="102E3B"/>
          <w:sz w:val="20"/>
          <w:szCs w:val="20"/>
        </w:rPr>
        <w:t xml:space="preserve">Comprobar.</w:t>
      </w:r>
      <w:r>
        <w:rPr>
          <w:rFonts w:ascii="Nunito Sans" w:cs="Nunito Sans" w:eastAsia="Nunito Sans" w:hAnsi="Nunito Sans"/>
          <w:color w:val="102E3B"/>
          <w:sz w:val="20"/>
          <w:szCs w:val="20"/>
        </w:rPr>
        <w:t xml:space="preserve"> La presidencia revisa las puntuaciones con cada miembro si parecen inusualmente altas o bajas. El objetivo es obtener una imagen honesta, no competir.</w:t>
      </w:r>
    </w:p>
    <w:p>
      <w:pPr>
        <w:pStyle w:val="ListParagraph"/>
        <w:numPr>
          <w:ilvl w:val="0"/>
          <w:numId w:val="4"/>
        </w:numPr>
        <w:spacing w:after="80" w:line="290"/>
      </w:pPr>
      <w:r>
        <w:rPr>
          <w:rFonts w:ascii="Nunito Sans" w:cs="Nunito Sans" w:eastAsia="Nunito Sans" w:hAnsi="Nunito Sans"/>
          <w:b/>
          <w:bCs/>
          <w:color w:val="102E3B"/>
          <w:sz w:val="20"/>
          <w:szCs w:val="20"/>
        </w:rPr>
        <w:t xml:space="preserve">Resumir.</w:t>
      </w:r>
      <w:r>
        <w:rPr>
          <w:rFonts w:ascii="Nunito Sans" w:cs="Nunito Sans" w:eastAsia="Nunito Sans" w:hAnsi="Nunito Sans"/>
          <w:color w:val="102E3B"/>
          <w:sz w:val="20"/>
          <w:szCs w:val="20"/>
        </w:rPr>
        <w:t xml:space="preserve"> La secretaría completa el resumen de carencias de la Parte 5.</w:t>
      </w:r>
    </w:p>
    <w:p>
      <w:pPr>
        <w:pStyle w:val="ListParagraph"/>
        <w:numPr>
          <w:ilvl w:val="0"/>
          <w:numId w:val="4"/>
        </w:numPr>
        <w:spacing w:after="80" w:line="290"/>
      </w:pPr>
      <w:r>
        <w:rPr>
          <w:rFonts w:ascii="Nunito Sans" w:cs="Nunito Sans" w:eastAsia="Nunito Sans" w:hAnsi="Nunito Sans"/>
          <w:b/>
          <w:bCs/>
          <w:color w:val="102E3B"/>
          <w:sz w:val="20"/>
          <w:szCs w:val="20"/>
        </w:rPr>
        <w:t xml:space="preserve">Debatir y decidir.</w:t>
      </w:r>
      <w:r>
        <w:rPr>
          <w:rFonts w:ascii="Nunito Sans" w:cs="Nunito Sans" w:eastAsia="Nunito Sans" w:hAnsi="Nunito Sans"/>
          <w:color w:val="102E3B"/>
          <w:sz w:val="20"/>
          <w:szCs w:val="20"/>
        </w:rPr>
        <w:t xml:space="preserve"> El órgano de gobierno debate las carencias en su revisión anual y acuerda acciones: incorporar miembros, formar, cooptar a una persona asesora o aceptar la carencia por ahora.</w:t>
      </w:r>
    </w:p>
    <w:p>
      <w:pPr>
        <w:pStyle w:val="ListParagraph"/>
        <w:numPr>
          <w:ilvl w:val="0"/>
          <w:numId w:val="4"/>
        </w:numPr>
        <w:spacing w:after="80" w:line="290"/>
      </w:pPr>
      <w:r>
        <w:rPr>
          <w:rFonts w:ascii="Nunito Sans" w:cs="Nunito Sans" w:eastAsia="Nunito Sans" w:hAnsi="Nunito Sans"/>
          <w:b/>
          <w:bCs/>
          <w:color w:val="102E3B"/>
          <w:sz w:val="20"/>
          <w:szCs w:val="20"/>
        </w:rPr>
        <w:t xml:space="preserve">Actuar y registrar.</w:t>
      </w:r>
      <w:r>
        <w:rPr>
          <w:rFonts w:ascii="Nunito Sans" w:cs="Nunito Sans" w:eastAsia="Nunito Sans" w:hAnsi="Nunito Sans"/>
          <w:color w:val="102E3B"/>
          <w:sz w:val="20"/>
          <w:szCs w:val="20"/>
        </w:rPr>
        <w:t xml:space="preserve"> La presidencia registra las acciones en el registro de decisiones y acciones de las actas del órgano de gobierno e informa de los avances en cada reunión.</w:t>
      </w:r>
    </w:p>
    <w:p>
      <w:pPr>
        <w:pStyle w:val="Heading1"/>
        <w:keepNext/>
        <w:spacing w:after="160" w:before="360"/>
      </w:pPr>
      <w:r>
        <w:rPr>
          <w:rFonts w:ascii="DM Serif Display" w:cs="DM Serif Display" w:eastAsia="DM Serif Display" w:hAnsi="DM Serif Display"/>
          <w:color w:val="123C48"/>
          <w:sz w:val="40"/>
          <w:szCs w:val="40"/>
        </w:rPr>
        <w:t xml:space="preserve">Escala de puntuación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095"/>
        <w:gridCol w:w="6287"/>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PUNTUACIÓN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6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Ninguno</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 conocimientos ni experiencia en esta área</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Básico</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Entiende las ideas principales; puede seguir un debate y hacer preguntas sencillas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Bueno</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Cierta experiencia práctica; puede cuestionar propuestas y detectar problemas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Sólido</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Amplia experiencia profesional, remunerada, voluntaria o vivida; puede orientar al órgano de gobierno y cuestionar a la dirección con seguridad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MÉTODO DE PUNTUACIÓN</w:t>
            </w:r>
          </w:p>
          <w:p>
            <w:pPr>
              <w:spacing w:after="120" w:before="0" w:line="300"/>
            </w:pPr>
            <w:r>
              <w:rPr>
                <w:rFonts w:ascii="Nunito Sans" w:cs="Nunito Sans" w:eastAsia="Nunito Sans" w:hAnsi="Nunito Sans"/>
                <w:color w:val="102E3B"/>
                <w:sz w:val="19"/>
                <w:szCs w:val="19"/>
              </w:rPr>
              <w:t xml:space="preserve">La autoevaluación es rápida y funciona para la mayoría de los órganos de gobierno pequeños. Para que las puntuaciones sean más coherentes, da uno o dos ejemplos de lo que supone un "3" en cada área, o pide a la presidencia que acuerde las puntuaciones con cada miembro. Cuenta la experiencia de cualquier origen: los roles voluntarios, el liderazgo comunitario y la experiencia vivida cuentan tanto como los empleos formales. Algunos órganos de gobierno también puntúan la "disposición a desarrollarse" en un área, para planificar la formación.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1: Áreas de competencias y experiencia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381"/>
        <w:gridCol w:w="1142"/>
        <w:gridCol w:w="1716"/>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ABARCA</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NECESARIO</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POR QUÉ LO NECESITAMOS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Roles y obligaciones del órgano de gobierno, documentos constitutivos, cómo funcionan los órganos de gobierno</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 órgano de gobierno necesita al menos un miembro que conozca bien la gobernanza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Presupuestos, cuentas, auditoría, flujo de caja, controles financieros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Supervisar la solvencia y aprobar las cuentas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y cumplimiento</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Derecho de las organizaciones sin ánimo de lucro, laboral, contractual y de protección de datos; registro y declaraciones obligatorias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Detectar riesgos legales y saber cuándo pedir asesoramiento</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Protección de niñas, niños y adolescentes y de personas adultas en situación de riesgo, PEAS, respuesta centrada en la persona sobreviviente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Trabajamos directamente con </w:t>
            </w:r>
            <w:r>
              <w:rPr>
                <w:rFonts w:ascii="Nunito Sans" w:cs="Nunito Sans" w:eastAsia="Nunito Sans" w:hAnsi="Nunito Sans"/>
                <w:color w:val="102E3B"/>
                <w:sz w:val="18"/>
                <w:szCs w:val="18"/>
                <w:highlight w:val="yellow"/>
              </w:rPr>
              <w:t xml:space="preserve">[niñas, niños y adolescentes / personas adultas en situación de riesgo]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Recaudación de fondos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Subvenciones, donaciones individuales, ingresos propios, relaciones con financiadores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Diversificar nuestros ingresos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Conocimiento de </w:t>
            </w:r>
            <w:r>
              <w:rPr>
                <w:rFonts w:ascii="Nunito Sans" w:cs="Nunito Sans" w:eastAsia="Nunito Sans" w:hAnsi="Nunito Sans"/>
                <w:color w:val="102E3B"/>
                <w:sz w:val="18"/>
                <w:szCs w:val="18"/>
                <w:highlight w:val="yellow"/>
              </w:rPr>
              <w:t xml:space="preserve">[sector, p. ej., educación, salud, medios de vida]</w:t>
            </w:r>
            <w:r>
              <w:rPr>
                <w:rFonts w:ascii="Nunito Sans" w:cs="Nunito Sans" w:eastAsia="Nunito Sans" w:hAnsi="Nunito Sans"/>
                <w:color w:val="102E3B"/>
                <w:sz w:val="18"/>
                <w:szCs w:val="18"/>
              </w:rPr>
              <w:t xml:space="preserve">, diseño, MEAL</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Comprobar la calidad y los resultados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y comunidad</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en los temas en los que trabajamos, o pertenencia a las comunidades a las que servimos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Mantener las decisiones ancladas en la realidad de las personas a las que servimos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y datos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 ciberseguridad, herramientas digitales, uso y protección de datos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Proteger nuestros sistemas y datos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Recursos humanos y personas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Empleo, contratación, remuneración, bienestar, desempeño</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Supervisar a </w:t>
            </w:r>
            <w:r>
              <w:rPr>
                <w:rFonts w:ascii="Nunito Sans" w:cs="Nunito Sans" w:eastAsia="Nunito Sans" w:hAnsi="Nunito Sans"/>
                <w:color w:val="102E3B"/>
                <w:sz w:val="18"/>
                <w:szCs w:val="18"/>
                <w:highlight w:val="yellow"/>
              </w:rPr>
              <w:t xml:space="preserve">[la dirección ejecutiva / la persona fundadora]</w:t>
            </w:r>
            <w:r>
              <w:rPr>
                <w:rFonts w:ascii="Nunito Sans" w:cs="Nunito Sans" w:eastAsia="Nunito Sans" w:hAnsi="Nunito Sans"/>
                <w:color w:val="102E3B"/>
                <w:sz w:val="18"/>
                <w:szCs w:val="18"/>
              </w:rPr>
              <w:t xml:space="preserve"> y nuestras políticas de personas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Medios de comunicación, redes sociales, reputación, comunicación de crisis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Proteger y construir nuestra reputación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suajili, francés, portugués, lenguas locales]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Hablar directamente con las comunidades y los socios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Redes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Vínculos con financiadores, gobierno, socios, sector privado y líderes comunitarios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Abrir puertas y representarnos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TUS ÁREAS</w:t>
            </w:r>
          </w:p>
          <w:p>
            <w:pPr>
              <w:spacing w:after="120" w:before="0" w:line="300"/>
            </w:pPr>
            <w:r>
              <w:rPr>
                <w:rFonts w:ascii="Nunito Sans" w:cs="Nunito Sans" w:eastAsia="Nunito Sans" w:hAnsi="Nunito Sans"/>
                <w:color w:val="102E3B"/>
                <w:sz w:val="19"/>
                <w:szCs w:val="19"/>
              </w:rPr>
              <w:t xml:space="preserve">Mantén entre 10 y 14 áreas. Añade las que necesite tu estrategia, por ejemplo clima y medio ambiente, investigación, incidencia y políticas públicas, empresa social y negocios, riesgos y seguridad, o el conocimiento de un país concreto. Elimina las áreas que no sean relevantes para ti. Fija el nivel necesario con el órgano de gobierno, no en solitario: un "3" significa que el órgano de gobierno necesita al menos un miembro con experiencia sólida. En salvaguarda, finanzas y gobernanza, la mayoría de los financiadores esperan al menos un miembro con nivel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2: Puntuaciones de los miembros</w:t>
      </w:r>
    </w:p>
    <w:p>
      <w:pPr>
        <w:spacing w:after="120" w:before="0" w:line="300"/>
      </w:pPr>
      <w:r>
        <w:rPr>
          <w:rFonts w:ascii="Nunito Sans" w:cs="Nunito Sans" w:eastAsia="Nunito Sans" w:hAnsi="Nunito Sans"/>
          <w:color w:val="102E3B"/>
          <w:sz w:val="20"/>
          <w:szCs w:val="20"/>
        </w:rPr>
        <w:t xml:space="preserve">Cada miembro se puntúa a sí mismo. Use una columna por miembro y añada tablas si hay más miembros. Las puntuaciones de la Tabla 2a son </w:t>
      </w:r>
      <w:r>
        <w:rPr>
          <w:rFonts w:ascii="Nunito Sans" w:cs="Nunito Sans" w:eastAsia="Nunito Sans" w:hAnsi="Nunito Sans"/>
          <w:b/>
          <w:bCs/>
          <w:color w:val="102E3B"/>
          <w:sz w:val="20"/>
          <w:szCs w:val="20"/>
        </w:rPr>
        <w:t xml:space="preserve">ejemplos</w:t>
      </w:r>
      <w:r>
        <w:rPr>
          <w:rFonts w:ascii="Nunito Sans" w:cs="Nunito Sans" w:eastAsia="Nunito Sans" w:hAnsi="Nunito Sans"/>
          <w:color w:val="102E3B"/>
          <w:sz w:val="20"/>
          <w:szCs w:val="20"/>
        </w:rPr>
        <w:t xml:space="preserve"> que muestran cómo completarla. Elimínelas antes de usarla.</w:t>
      </w:r>
    </w:p>
    <w:p>
      <w:pPr>
        <w:keepNext/>
        <w:spacing w:after="80" w:before="120"/>
      </w:pPr>
      <w:r>
        <w:rPr>
          <w:rFonts w:ascii="Nunito Sans" w:cs="Nunito Sans" w:eastAsia="Nunito Sans" w:hAnsi="Nunito Sans"/>
          <w:b/>
          <w:bCs/>
          <w:color w:val="16746E"/>
          <w:spacing w:val="30"/>
          <w:sz w:val="15"/>
          <w:szCs w:val="15"/>
        </w:rPr>
        <w:t xml:space="preserve">TABLA 2A: MIEMBROS 1 A 4</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619"/>
        <w:gridCol w:w="1619"/>
        <w:gridCol w:w="1619"/>
        <w:gridCol w:w="1620"/>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 </w:t>
            </w:r>
            <w:r>
              <w:rPr>
                <w:rFonts w:ascii="Nunito Sans" w:cs="Nunito Sans" w:eastAsia="Nunito Sans" w:hAnsi="Nunito Sans"/>
                <w:b/>
                <w:bCs/>
                <w:color w:val="102E3B"/>
                <w:sz w:val="15"/>
                <w:szCs w:val="15"/>
                <w:highlight w:val="yellow"/>
              </w:rPr>
              <w:t xml:space="preserve">[A. Miembro]</w:t>
            </w:r>
            <w:r>
              <w:rPr>
                <w:rFonts w:ascii="Nunito Sans" w:cs="Nunito Sans" w:eastAsia="Nunito Sans" w:hAnsi="Nunito Sans"/>
                <w:b/>
                <w:bCs/>
                <w:color w:val="FFFAF3"/>
                <w:spacing w:val="20"/>
                <w:sz w:val="15"/>
                <w:szCs w:val="15"/>
              </w:rPr>
              <w:t xml:space="preserve"> (PRESIDENCIA)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 </w:t>
            </w:r>
            <w:r>
              <w:rPr>
                <w:rFonts w:ascii="Nunito Sans" w:cs="Nunito Sans" w:eastAsia="Nunito Sans" w:hAnsi="Nunito Sans"/>
                <w:b/>
                <w:bCs/>
                <w:color w:val="102E3B"/>
                <w:sz w:val="15"/>
                <w:szCs w:val="15"/>
                <w:highlight w:val="yellow"/>
              </w:rPr>
              <w:t xml:space="preserve">[B. Miembro]</w:t>
            </w:r>
            <w:r>
              <w:rPr>
                <w:rFonts w:ascii="Nunito Sans" w:cs="Nunito Sans" w:eastAsia="Nunito Sans" w:hAnsi="Nunito Sans"/>
                <w:b/>
                <w:bCs/>
                <w:color w:val="FFFAF3"/>
                <w:spacing w:val="20"/>
                <w:sz w:val="15"/>
                <w:szCs w:val="15"/>
              </w:rPr>
              <w:t xml:space="preserve"> (TESORERÍA)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 </w:t>
            </w:r>
            <w:r>
              <w:rPr>
                <w:rFonts w:ascii="Nunito Sans" w:cs="Nunito Sans" w:eastAsia="Nunito Sans" w:hAnsi="Nunito Sans"/>
                <w:b/>
                <w:bCs/>
                <w:color w:val="102E3B"/>
                <w:sz w:val="15"/>
                <w:szCs w:val="15"/>
                <w:highlight w:val="yellow"/>
              </w:rPr>
              <w:t xml:space="preserve">[C. Miembro]</w:t>
            </w:r>
          </w:p>
        </w:tc>
        <w:tc>
          <w:tcPr>
            <w:tcW w:type="dxa" w:w="1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 </w:t>
            </w:r>
            <w:r>
              <w:rPr>
                <w:rFonts w:ascii="Nunito Sans" w:cs="Nunito Sans" w:eastAsia="Nunito Sans" w:hAnsi="Nunito Sans"/>
                <w:b/>
                <w:bCs/>
                <w:color w:val="102E3B"/>
                <w:sz w:val="15"/>
                <w:szCs w:val="15"/>
                <w:highlight w:val="yellow"/>
              </w:rPr>
              <w:t xml:space="preserve">[D. Miembro]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y cumplimiento</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Recaudación de fondos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y comunidad</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y datos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Recursos humanos y personas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Idiomas: </w:t>
            </w:r>
            <w:r>
              <w:rPr>
                <w:rFonts w:ascii="Nunito Sans" w:cs="Nunito Sans" w:eastAsia="Nunito Sans" w:hAnsi="Nunito Sans"/>
                <w:color w:val="102E3B"/>
                <w:sz w:val="18"/>
                <w:szCs w:val="18"/>
                <w:highlight w:val="yellow"/>
              </w:rPr>
              <w:t xml:space="preserve">[idioma]</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Redes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mandato</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[2027]</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[2028]</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[2026]</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[2029]</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TABLA 2B: MIEMBROS 5 A 8</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619"/>
        <w:gridCol w:w="1619"/>
        <w:gridCol w:w="1619"/>
        <w:gridCol w:w="1620"/>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[Miembro 5]</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[Miembro 6]</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[Miembro 7]</w:t>
            </w:r>
          </w:p>
        </w:tc>
        <w:tc>
          <w:tcPr>
            <w:tcW w:type="dxa" w:w="1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[Miembro 8]</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y cumplimiento</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Recaudación de fondos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y comunidad</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y datos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Recursos humanos y personas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Idiomas: </w:t>
            </w:r>
            <w:r>
              <w:rPr>
                <w:rFonts w:ascii="Nunito Sans" w:cs="Nunito Sans" w:eastAsia="Nunito Sans" w:hAnsi="Nunito Sans"/>
                <w:color w:val="102E3B"/>
                <w:sz w:val="18"/>
                <w:szCs w:val="18"/>
                <w:highlight w:val="yellow"/>
              </w:rPr>
              <w:t xml:space="preserve">[idioma]</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Redes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mandato</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Las puntuaciones individuales son confidenciales y se reservan al órgano de gobierno. Son una herramienta de planificación, no una evaluación del desempeño, y nunca se publican.</w:t>
      </w:r>
    </w:p>
    <w:p>
      <w:pPr>
        <w:pStyle w:val="Heading1"/>
        <w:keepNext/>
        <w:spacing w:after="160" w:before="360"/>
      </w:pPr>
      <w:r>
        <w:rPr>
          <w:rFonts w:ascii="DM Serif Display" w:cs="DM Serif Display" w:eastAsia="DM Serif Display" w:hAnsi="DM Serif Display"/>
          <w:color w:val="123C48"/>
          <w:sz w:val="40"/>
          <w:szCs w:val="40"/>
        </w:rPr>
        <w:t xml:space="preserve">Parte 3: Diversidad y representación</w:t>
      </w:r>
    </w:p>
    <w:p>
      <w:pPr>
        <w:spacing w:after="120" w:before="0" w:line="300"/>
      </w:pPr>
      <w:r>
        <w:rPr>
          <w:rFonts w:ascii="Nunito Sans" w:cs="Nunito Sans" w:eastAsia="Nunito Sans" w:hAnsi="Nunito Sans"/>
          <w:color w:val="102E3B"/>
          <w:sz w:val="20"/>
          <w:szCs w:val="20"/>
        </w:rPr>
        <w:t xml:space="preserve">Un órgano de gobierno que refleja a las comunidades a las que servimos toma mejores decisiones y genera más confianza. Analizamos la representación además de las competencias. La registramos </w:t>
      </w:r>
      <w:r>
        <w:rPr>
          <w:rFonts w:ascii="Nunito Sans" w:cs="Nunito Sans" w:eastAsia="Nunito Sans" w:hAnsi="Nunito Sans"/>
          <w:b/>
          <w:bCs/>
          <w:color w:val="102E3B"/>
          <w:sz w:val="20"/>
          <w:szCs w:val="20"/>
        </w:rPr>
        <w:t xml:space="preserve">solo en términos generales y anónimos para el órgano de gobierno en su conjunto</w:t>
      </w:r>
      <w:r>
        <w:rPr>
          <w:rFonts w:ascii="Nunito Sans" w:cs="Nunito Sans" w:eastAsia="Nunito Sans" w:hAnsi="Nunito Sans"/>
          <w:color w:val="102E3B"/>
          <w:sz w:val="20"/>
          <w:szCs w:val="20"/>
        </w:rPr>
        <w:t xml:space="preserve">, y solo con el consentimiento de los miembros. Ningún miembro está obligado a compartir ninguna característica personal.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095"/>
        <w:gridCol w:w="2095"/>
        <w:gridCol w:w="285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ASPECTO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ÓRGANO DE GOBIERNO ACTUAL (EN SU CONJUNTO)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NUESTRO OBJETIVO</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NOTAS Y ACCIONES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en los temas en los que trabajamos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1 de 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w:t>
            </w:r>
            <w:r>
              <w:rPr>
                <w:rFonts w:ascii="Nunito Sans" w:cs="Nunito Sans" w:eastAsia="Nunito Sans" w:hAnsi="Nunito Sans"/>
                <w:color w:val="102E3B"/>
                <w:sz w:val="18"/>
                <w:szCs w:val="18"/>
                <w:highlight w:val="yellow"/>
              </w:rPr>
              <w:t xml:space="preserve">[2]</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reservar la próxima vacante para un miembro de nuestro grupo asesor comunitario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Residencia en los países donde trabajamos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3 de 5</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 mayoría de los miembros]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no se necesita ninguna acción</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Género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 mujeres, 3 hombres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[Equilibrado; no más del 60% de ningún género]</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animar a las mujeres a presentar su candidatura a la tesorería</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Edad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ningún miembro menor de 35 años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w:t>
            </w:r>
            <w:r>
              <w:rPr>
                <w:rFonts w:ascii="Nunito Sans" w:cs="Nunito Sans" w:eastAsia="Nunito Sans" w:hAnsi="Nunito Sans"/>
                <w:color w:val="102E3B"/>
                <w:sz w:val="18"/>
                <w:szCs w:val="18"/>
                <w:highlight w:val="yellow"/>
              </w:rPr>
              <w:t xml:space="preserve">[un]</w:t>
            </w:r>
            <w:r>
              <w:rPr>
                <w:rFonts w:ascii="Nunito Sans" w:cs="Nunito Sans" w:eastAsia="Nunito Sans" w:hAnsi="Nunito Sans"/>
                <w:color w:val="102E3B"/>
                <w:sz w:val="18"/>
                <w:szCs w:val="18"/>
              </w:rPr>
              <w:t xml:space="preserve"> miembro menor de </w:t>
            </w:r>
            <w:r>
              <w:rPr>
                <w:rFonts w:ascii="Nunito Sans" w:cs="Nunito Sans" w:eastAsia="Nunito Sans" w:hAnsi="Nunito Sans"/>
                <w:color w:val="102E3B"/>
                <w:sz w:val="18"/>
                <w:szCs w:val="18"/>
                <w:highlight w:val="yellow"/>
              </w:rPr>
              <w:t xml:space="preserve">[35]</w:t>
            </w:r>
            <w:r>
              <w:rPr>
                <w:rFonts w:ascii="Nunito Sans" w:cs="Nunito Sans" w:eastAsia="Nunito Sans" w:hAnsi="Nunito Sans"/>
                <w:color w:val="102E3B"/>
                <w:sz w:val="18"/>
                <w:szCs w:val="18"/>
              </w:rPr>
              <w:t xml:space="preserve"> años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invitar a una persona joven líder de nuestros programas a participar como observadora durante un año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Idiomas que se hablan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3 de nuestros 4 idiomas de trabajo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Todos los idiomas de trabajo</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incorporar a una persona que hable </w:t>
            </w:r>
            <w:r>
              <w:rPr>
                <w:rFonts w:ascii="Nunito Sans" w:cs="Nunito Sans" w:eastAsia="Nunito Sans" w:hAnsi="Nunito Sans"/>
                <w:color w:val="102E3B"/>
                <w:sz w:val="18"/>
                <w:szCs w:val="18"/>
                <w:highlight w:val="yellow"/>
              </w:rPr>
              <w:t xml:space="preserve">[idioma]</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Discapacidad y accesibilidad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se registra salvo que los miembros decidan compartirlo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Accesible para todas las personas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ofrecer los documentos en formatos accesibles y apoyo remunerado para asistir</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[Otros, p. ej., región, origen étnico o religión, cuando sea pertinente y lícito]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DATOS SOBRE DIVERSIDAD Y LA LEY</w:t>
            </w:r>
          </w:p>
          <w:p>
            <w:pPr>
              <w:spacing w:after="120" w:before="0" w:line="300"/>
            </w:pPr>
            <w:r>
              <w:rPr>
                <w:rFonts w:ascii="Nunito Sans" w:cs="Nunito Sans" w:eastAsia="Nunito Sans" w:hAnsi="Nunito Sans"/>
                <w:color w:val="102E3B"/>
                <w:sz w:val="19"/>
                <w:szCs w:val="19"/>
              </w:rPr>
              <w:t xml:space="preserve">Recopila información sobre diversidad solo si vas a usarla, explica por qué, haz que sea voluntaria e informa de ella solo como totales para todo el órgano de gobierno. Muchas leyes de protección de datos consideran el origen étnico, la religión, la salud (incluida la discapacidad) y la orientación sexual como datos sensibles que requieren una protección adicional: por ejemplo, el Reglamento General de Protección de Datos (RGPD) (como referencia muy utilizada), la POPIA de Sudáfrica, la Kenya Data Protection Act 2019, la Nigeria Data Protection Act 2023 y la LGPD de Brasil. En algunos lugares, registrar el origen étnico, la religión o las opiniones políticas puede poner en riesgo a las personas: deja fuera esas categorías salvo que exista un motivo claro. Sigue tu Política de Protección de Datos y tu Política de Igualdad, Diversidad e Inclusión.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NORMAS DE COMPOSICIÓN EN LA LEY Y LA FINANCIACIÓN</w:t>
            </w:r>
          </w:p>
          <w:p>
            <w:pPr>
              <w:spacing w:after="120" w:before="0" w:line="300"/>
            </w:pPr>
            <w:r>
              <w:rPr>
                <w:rFonts w:ascii="Nunito Sans" w:cs="Nunito Sans" w:eastAsia="Nunito Sans" w:hAnsi="Nunito Sans"/>
                <w:color w:val="102E3B"/>
                <w:sz w:val="19"/>
                <w:szCs w:val="19"/>
              </w:rPr>
              <w:t xml:space="preserve">Comprueba si tu documento constitutivo, la ley local, tu regulador o tus financiadores establecen normas sobre la composición del órgano de gobierno, por ejemplo un número mínimo de ciudadanos o residentes, una proporción de miembros independientes, el equilibrio de género o puestos reservados a socios o a personas beneficiarias. Estas normas varían mucho, así que revisa tu ley local y tus acuerdos de financiación, y añade una fila por cada norma que se te aplique.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4: Mandatos y sucesión</w:t>
      </w:r>
    </w:p>
    <w:p>
      <w:pPr>
        <w:spacing w:after="120" w:before="0" w:line="300"/>
      </w:pPr>
      <w:r>
        <w:rPr>
          <w:rFonts w:ascii="Nunito Sans" w:cs="Nunito Sans" w:eastAsia="Nunito Sans" w:hAnsi="Nunito Sans"/>
          <w:color w:val="102E3B"/>
          <w:sz w:val="20"/>
          <w:szCs w:val="20"/>
        </w:rPr>
        <w:t xml:space="preserve">Use esta tabla para ver cuándo saldrán del órgano de gobierno determinadas competencias, para incorporar miembros antes de que se abra una carencia.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904"/>
        <w:gridCol w:w="1523"/>
        <w:gridCol w:w="1714"/>
        <w:gridCol w:w="228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MIEMBRO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 Y COMPETENCIAS CLAVE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FIN DEL MANDATO</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¿PUEDE RENOVARSE?</w:t>
            </w:r>
          </w:p>
        </w:tc>
        <w:tc>
          <w:tcPr>
            <w:tcW w:type="dxa" w:w="228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NOTA SOBRE LA SUCESIÓN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 Miembro]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gobernanza, recursos humanos, redes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[2027]</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 último mandato</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identificar una vicepresidencia antes de </w:t>
            </w:r>
            <w:r>
              <w:rPr>
                <w:rFonts w:ascii="Nunito Sans" w:cs="Nunito Sans" w:eastAsia="Nunito Sans" w:hAnsi="Nunito Sans"/>
                <w:color w:val="102E3B"/>
                <w:sz w:val="18"/>
                <w:szCs w:val="18"/>
                <w:highlight w:val="yellow"/>
              </w:rPr>
              <w:t xml:space="preserve">[2026]</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 finanzas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[2028]</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w:t>
            </w:r>
          </w:p>
        </w:tc>
        <w:tc>
          <w:tcPr>
            <w:tcW w:type="dxa" w:w="228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ninguna acción por ahora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Miembro]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 experiencia vivida, </w:t>
            </w:r>
            <w:r>
              <w:rPr>
                <w:rFonts w:ascii="Nunito Sans" w:cs="Nunito Sans" w:eastAsia="Nunito Sans" w:hAnsi="Nunito Sans"/>
                <w:color w:val="102E3B"/>
                <w:sz w:val="18"/>
                <w:szCs w:val="18"/>
                <w:highlight w:val="yellow"/>
              </w:rPr>
              <w:t xml:space="preserve">[idioma]</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ha alcanzado los 9 años</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incorporar a un miembro con experiencia en programas y en la comunidad antes de </w:t>
            </w:r>
            <w:r>
              <w:rPr>
                <w:rFonts w:ascii="Nunito Sans" w:cs="Nunito Sans" w:eastAsia="Nunito Sans" w:hAnsi="Nunito Sans"/>
                <w:color w:val="102E3B"/>
                <w:sz w:val="18"/>
                <w:szCs w:val="18"/>
                <w:highlight w:val="yellow"/>
              </w:rPr>
              <w:t xml:space="preserve">[mes de 2026]</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[D. Miembro]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comunicación</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[2029]</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w:t>
            </w:r>
          </w:p>
        </w:tc>
        <w:tc>
          <w:tcPr>
            <w:tcW w:type="dxa" w:w="228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ninguna acción por ahora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5: Resumen de carencias</w:t>
      </w:r>
    </w:p>
    <w:p>
      <w:pPr>
        <w:spacing w:after="120" w:before="0" w:line="300"/>
      </w:pPr>
      <w:r>
        <w:rPr>
          <w:rFonts w:ascii="Nunito Sans" w:cs="Nunito Sans" w:eastAsia="Nunito Sans" w:hAnsi="Nunito Sans"/>
          <w:color w:val="102E3B"/>
          <w:sz w:val="20"/>
          <w:szCs w:val="20"/>
        </w:rPr>
        <w:t xml:space="preserve">La secretaría completa este resumen a partir de las Partes 1, 2 y 4. Las filas de ejemplo siguientes usan las puntuaciones de ejemplo de la Tabla 2a.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1142"/>
        <w:gridCol w:w="1333"/>
        <w:gridCol w:w="1523"/>
        <w:gridCol w:w="3241"/>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NECESARIO</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PUNTUACIÓN MÁS ALTA</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MIEMBROS CON 2 O 3</w:t>
            </w:r>
          </w:p>
        </w:tc>
        <w:tc>
          <w:tcPr>
            <w:tcW w:type="dxa" w:w="324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CARENCIA Y ACCIÓN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Salvaguarda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Carencia.</w:t>
            </w:r>
            <w:r>
              <w:rPr>
                <w:rFonts w:ascii="Nunito Sans" w:cs="Nunito Sans" w:eastAsia="Nunito Sans" w:hAnsi="Nunito Sans"/>
                <w:color w:val="102E3B"/>
                <w:sz w:val="18"/>
                <w:szCs w:val="18"/>
              </w:rPr>
              <w:t xml:space="preserve"> Incorporar a un miembro con experiencia en salvaguarda; mientras tanto, la presidencia y </w:t>
            </w:r>
            <w:r>
              <w:rPr>
                <w:rFonts w:ascii="Nunito Sans" w:cs="Nunito Sans" w:eastAsia="Nunito Sans" w:hAnsi="Nunito Sans"/>
                <w:color w:val="102E3B"/>
                <w:sz w:val="18"/>
                <w:szCs w:val="18"/>
                <w:highlight w:val="yellow"/>
              </w:rPr>
              <w:t xml:space="preserve">[C. Miembro]</w:t>
            </w:r>
            <w:r>
              <w:rPr>
                <w:rFonts w:ascii="Nunito Sans" w:cs="Nunito Sans" w:eastAsia="Nunito Sans" w:hAnsi="Nunito Sans"/>
                <w:color w:val="102E3B"/>
                <w:sz w:val="18"/>
                <w:szCs w:val="18"/>
              </w:rPr>
              <w:t xml:space="preserve"> asisten a una formación en salvaguarda para órganos de gobierno antes de </w:t>
            </w:r>
            <w:r>
              <w:rPr>
                <w:rFonts w:ascii="Nunito Sans" w:cs="Nunito Sans" w:eastAsia="Nunito Sans" w:hAnsi="Nunito Sans"/>
                <w:color w:val="102E3B"/>
                <w:sz w:val="18"/>
                <w:szCs w:val="18"/>
                <w:highlight w:val="yellow"/>
              </w:rPr>
              <w:t xml:space="preserve">[fecha]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Finanzas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Dependencia de una sola persona.</w:t>
            </w:r>
            <w:r>
              <w:rPr>
                <w:rFonts w:ascii="Nunito Sans" w:cs="Nunito Sans" w:eastAsia="Nunito Sans" w:hAnsi="Nunito Sans"/>
                <w:color w:val="102E3B"/>
                <w:sz w:val="18"/>
                <w:szCs w:val="18"/>
              </w:rPr>
              <w:t xml:space="preserve"> Tesorería sólida, pero sin respaldo. Formación en finanzas para otro miembro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Experiencia vivida y comunidad</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En riesgo.</w:t>
            </w:r>
            <w:r>
              <w:rPr>
                <w:rFonts w:ascii="Nunito Sans" w:cs="Nunito Sans" w:eastAsia="Nunito Sans" w:hAnsi="Nunito Sans"/>
                <w:color w:val="102E3B"/>
                <w:sz w:val="18"/>
                <w:szCs w:val="18"/>
              </w:rPr>
              <w:t xml:space="preserve"> El mandato de </w:t>
            </w:r>
            <w:r>
              <w:rPr>
                <w:rFonts w:ascii="Nunito Sans" w:cs="Nunito Sans" w:eastAsia="Nunito Sans" w:hAnsi="Nunito Sans"/>
                <w:color w:val="102E3B"/>
                <w:sz w:val="18"/>
                <w:szCs w:val="18"/>
                <w:highlight w:val="yellow"/>
              </w:rPr>
              <w:t xml:space="preserve">[C. Miembro]</w:t>
            </w:r>
            <w:r>
              <w:rPr>
                <w:rFonts w:ascii="Nunito Sans" w:cs="Nunito Sans" w:eastAsia="Nunito Sans" w:hAnsi="Nunito Sans"/>
                <w:color w:val="102E3B"/>
                <w:sz w:val="18"/>
                <w:szCs w:val="18"/>
              </w:rPr>
              <w:t xml:space="preserve"> termina en </w:t>
            </w:r>
            <w:r>
              <w:rPr>
                <w:rFonts w:ascii="Nunito Sans" w:cs="Nunito Sans" w:eastAsia="Nunito Sans" w:hAnsi="Nunito Sans"/>
                <w:color w:val="102E3B"/>
                <w:sz w:val="18"/>
                <w:szCs w:val="18"/>
                <w:highlight w:val="yellow"/>
              </w:rPr>
              <w:t xml:space="preserve">[2026]</w:t>
            </w:r>
            <w:r>
              <w:rPr>
                <w:rFonts w:ascii="Nunito Sans" w:cs="Nunito Sans" w:eastAsia="Nunito Sans" w:hAnsi="Nunito Sans"/>
                <w:color w:val="102E3B"/>
                <w:sz w:val="18"/>
                <w:szCs w:val="18"/>
              </w:rPr>
              <w:t xml:space="preserve">. Incorporar a alguien antes de que se vaya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Legal y cumplimiento</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Cubierto.</w:t>
            </w:r>
            <w:r>
              <w:rPr>
                <w:rFonts w:ascii="Nunito Sans" w:cs="Nunito Sans" w:eastAsia="Nunito Sans" w:hAnsi="Nunito Sans"/>
                <w:color w:val="102E3B"/>
                <w:sz w:val="18"/>
                <w:szCs w:val="18"/>
              </w:rPr>
              <w:t xml:space="preserve"> Recurrir a asesoramiento jurídico pro bono para cuestiones concretas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Comunicación</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Cubierto.</w:t>
            </w:r>
            <w:r>
              <w:rPr>
                <w:rFonts w:ascii="Nunito Sans" w:cs="Nunito Sans" w:eastAsia="Nunito Sans" w:hAnsi="Nunito Sans"/>
                <w:color w:val="102E3B"/>
                <w:sz w:val="18"/>
                <w:szCs w:val="18"/>
              </w:rPr>
              <w:t xml:space="preserve"> Ninguna acción</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Lea el resumen de esta forma:</w:t>
      </w:r>
    </w:p>
    <w:p>
      <w:pPr>
        <w:pStyle w:val="ListParagraph"/>
        <w:numPr>
          <w:ilvl w:val="0"/>
          <w:numId w:val="3"/>
        </w:numPr>
        <w:spacing w:after="80" w:line="290"/>
      </w:pPr>
      <w:r>
        <w:rPr>
          <w:rFonts w:ascii="Nunito Sans" w:cs="Nunito Sans" w:eastAsia="Nunito Sans" w:hAnsi="Nunito Sans"/>
          <w:b/>
          <w:bCs/>
          <w:color w:val="102E3B"/>
          <w:sz w:val="20"/>
          <w:szCs w:val="20"/>
        </w:rPr>
        <w:t xml:space="preserve">Carencia:</w:t>
      </w:r>
      <w:r>
        <w:rPr>
          <w:rFonts w:ascii="Nunito Sans" w:cs="Nunito Sans" w:eastAsia="Nunito Sans" w:hAnsi="Nunito Sans"/>
          <w:color w:val="102E3B"/>
          <w:sz w:val="20"/>
          <w:szCs w:val="20"/>
        </w:rPr>
        <w:t xml:space="preserve"> la puntuación más alta está por debajo del nivel necesario.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Dependencia de una sola persona:</w:t>
      </w:r>
      <w:r>
        <w:rPr>
          <w:rFonts w:ascii="Nunito Sans" w:cs="Nunito Sans" w:eastAsia="Nunito Sans" w:hAnsi="Nunito Sans"/>
          <w:color w:val="102E3B"/>
          <w:sz w:val="20"/>
          <w:szCs w:val="20"/>
        </w:rPr>
        <w:t xml:space="preserve"> solo un miembro alcanza el nivel necesario. Si se va, el órgano de gobierno tendrá una carencia.</w:t>
      </w:r>
    </w:p>
    <w:p>
      <w:pPr>
        <w:pStyle w:val="ListParagraph"/>
        <w:numPr>
          <w:ilvl w:val="0"/>
          <w:numId w:val="3"/>
        </w:numPr>
        <w:spacing w:after="80" w:line="290"/>
      </w:pPr>
      <w:r>
        <w:rPr>
          <w:rFonts w:ascii="Nunito Sans" w:cs="Nunito Sans" w:eastAsia="Nunito Sans" w:hAnsi="Nunito Sans"/>
          <w:b/>
          <w:bCs/>
          <w:color w:val="102E3B"/>
          <w:sz w:val="20"/>
          <w:szCs w:val="20"/>
        </w:rPr>
        <w:t xml:space="preserve">En riesgo:</w:t>
      </w:r>
      <w:r>
        <w:rPr>
          <w:rFonts w:ascii="Nunito Sans" w:cs="Nunito Sans" w:eastAsia="Nunito Sans" w:hAnsi="Nunito Sans"/>
          <w:color w:val="102E3B"/>
          <w:sz w:val="20"/>
          <w:szCs w:val="20"/>
        </w:rPr>
        <w:t xml:space="preserve"> el mandato del único miembro con nivel sólido termina en los próximos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Cubierto:</w:t>
      </w:r>
      <w:r>
        <w:rPr>
          <w:rFonts w:ascii="Nunito Sans" w:cs="Nunito Sans" w:eastAsia="Nunito Sans" w:hAnsi="Nunito Sans"/>
          <w:color w:val="102E3B"/>
          <w:sz w:val="20"/>
          <w:szCs w:val="20"/>
        </w:rPr>
        <w:t xml:space="preserve"> al menos dos miembros tienen una puntuación de 2 o más, o se alcanza el nivel necesario y no hay riesgo por fin de mandato.</w:t>
      </w:r>
    </w:p>
    <w:p>
      <w:pPr>
        <w:pStyle w:val="Heading1"/>
        <w:keepNext/>
        <w:spacing w:after="160" w:before="360"/>
      </w:pPr>
      <w:r>
        <w:rPr>
          <w:rFonts w:ascii="DM Serif Display" w:cs="DM Serif Display" w:eastAsia="DM Serif Display" w:hAnsi="DM Serif Display"/>
          <w:color w:val="123C48"/>
          <w:sz w:val="40"/>
          <w:szCs w:val="40"/>
        </w:rPr>
        <w:t xml:space="preserve">Uso de la matriz en la incorporación de miembros</w:t>
      </w:r>
    </w:p>
    <w:p>
      <w:pPr>
        <w:pStyle w:val="ListParagraph"/>
        <w:numPr>
          <w:ilvl w:val="0"/>
          <w:numId w:val="5"/>
        </w:numPr>
        <w:spacing w:after="80" w:line="290"/>
      </w:pPr>
      <w:r>
        <w:rPr>
          <w:rFonts w:ascii="Nunito Sans" w:cs="Nunito Sans" w:eastAsia="Nunito Sans" w:hAnsi="Nunito Sans"/>
          <w:color w:val="102E3B"/>
          <w:sz w:val="20"/>
          <w:szCs w:val="20"/>
        </w:rPr>
        <w:t xml:space="preserve">Elija las </w:t>
      </w:r>
      <w:r>
        <w:rPr>
          <w:rFonts w:ascii="Nunito Sans" w:cs="Nunito Sans" w:eastAsia="Nunito Sans" w:hAnsi="Nunito Sans"/>
          <w:color w:val="102E3B"/>
          <w:sz w:val="20"/>
          <w:szCs w:val="20"/>
          <w:highlight w:val="yellow"/>
        </w:rPr>
        <w:t xml:space="preserve">[una o dos]</w:t>
      </w:r>
      <w:r>
        <w:rPr>
          <w:rFonts w:ascii="Nunito Sans" w:cs="Nunito Sans" w:eastAsia="Nunito Sans" w:hAnsi="Nunito Sans"/>
          <w:color w:val="102E3B"/>
          <w:sz w:val="20"/>
          <w:szCs w:val="20"/>
        </w:rPr>
        <w:t xml:space="preserve"> carencias más importantes de la Parte 5. No intente cubrir todas las carencias con una sola persona.</w:t>
      </w:r>
    </w:p>
    <w:p>
      <w:pPr>
        <w:pStyle w:val="ListParagraph"/>
        <w:numPr>
          <w:ilvl w:val="0"/>
          <w:numId w:val="5"/>
        </w:numPr>
        <w:spacing w:after="80" w:line="290"/>
      </w:pPr>
      <w:r>
        <w:rPr>
          <w:rFonts w:ascii="Nunito Sans" w:cs="Nunito Sans" w:eastAsia="Nunito Sans" w:hAnsi="Nunito Sans"/>
          <w:color w:val="102E3B"/>
          <w:sz w:val="20"/>
          <w:szCs w:val="20"/>
        </w:rPr>
        <w:t xml:space="preserve">Redacte la vacante a partir de la Descripción del Rol de Miembro del Órgano de Gobierno, añadiendo una breve sección de "qué buscamos" basada en esas carencias.</w:t>
      </w:r>
    </w:p>
    <w:p>
      <w:pPr>
        <w:pStyle w:val="ListParagraph"/>
        <w:numPr>
          <w:ilvl w:val="0"/>
          <w:numId w:val="5"/>
        </w:numPr>
        <w:spacing w:after="80" w:line="290"/>
      </w:pPr>
      <w:r>
        <w:rPr>
          <w:rFonts w:ascii="Nunito Sans" w:cs="Nunito Sans" w:eastAsia="Nunito Sans" w:hAnsi="Nunito Sans"/>
          <w:color w:val="102E3B"/>
          <w:sz w:val="20"/>
          <w:szCs w:val="20"/>
        </w:rPr>
        <w:t xml:space="preserve">Anúnciela de forma abierta, </w:t>
      </w:r>
      <w:r>
        <w:rPr>
          <w:rFonts w:ascii="Nunito Sans" w:cs="Nunito Sans" w:eastAsia="Nunito Sans" w:hAnsi="Nunito Sans"/>
          <w:color w:val="102E3B"/>
          <w:sz w:val="20"/>
          <w:szCs w:val="20"/>
          <w:highlight w:val="yellow"/>
        </w:rPr>
        <w:t xml:space="preserve">[a través de nuestro sitio web, socios, redes comunitarias, colegios profesionales y plataformas de voluntariado]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y no solo a través de contactos personales.</w:t>
      </w:r>
    </w:p>
    <w:p>
      <w:pPr>
        <w:pStyle w:val="ListParagraph"/>
        <w:numPr>
          <w:ilvl w:val="0"/>
          <w:numId w:val="5"/>
        </w:numPr>
        <w:spacing w:after="80" w:line="290"/>
      </w:pPr>
      <w:r>
        <w:rPr>
          <w:rFonts w:ascii="Nunito Sans" w:cs="Nunito Sans" w:eastAsia="Nunito Sans" w:hAnsi="Nunito Sans"/>
          <w:color w:val="102E3B"/>
          <w:sz w:val="20"/>
          <w:szCs w:val="20"/>
        </w:rPr>
        <w:t xml:space="preserve">Pida a las personas candidatas que se puntúen en las áreas para las que busca miembros, con ejemplos de su experiencia.</w:t>
      </w:r>
    </w:p>
    <w:p>
      <w:pPr>
        <w:pStyle w:val="ListParagraph"/>
        <w:numPr>
          <w:ilvl w:val="0"/>
          <w:numId w:val="5"/>
        </w:numPr>
        <w:spacing w:after="80" w:line="290"/>
      </w:pPr>
      <w:r>
        <w:rPr>
          <w:rFonts w:ascii="Nunito Sans" w:cs="Nunito Sans" w:eastAsia="Nunito Sans" w:hAnsi="Nunito Sans"/>
          <w:color w:val="102E3B"/>
          <w:sz w:val="20"/>
          <w:szCs w:val="20"/>
        </w:rPr>
        <w:t xml:space="preserve">Realice las entrevistas con al menos dos miembros del órgano de gobierno. Compruebe los requisitos de elegibilidad, solicite referencias y complete una Declaración de Intereses del Órgano de Gobierno conforme a nuestro Procedimiento de Contratación Segura.</w:t>
      </w:r>
    </w:p>
    <w:p>
      <w:pPr>
        <w:pStyle w:val="ListParagraph"/>
        <w:numPr>
          <w:ilvl w:val="0"/>
          <w:numId w:val="5"/>
        </w:numPr>
        <w:spacing w:after="80" w:line="290"/>
      </w:pPr>
      <w:r>
        <w:rPr>
          <w:rFonts w:ascii="Nunito Sans" w:cs="Nunito Sans" w:eastAsia="Nunito Sans" w:hAnsi="Nunito Sans"/>
          <w:color w:val="102E3B"/>
          <w:sz w:val="20"/>
          <w:szCs w:val="20"/>
        </w:rPr>
        <w:t xml:space="preserve">Tras el nombramiento, añada al nuevo miembro a la matriz y actualice el resumen de carencias.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CUBRIR CARENCIAS SIN INCORPORAR MIEMBROS</w:t>
            </w:r>
          </w:p>
          <w:p>
            <w:pPr>
              <w:spacing w:after="120" w:before="0" w:line="300"/>
            </w:pPr>
            <w:r>
              <w:rPr>
                <w:rFonts w:ascii="Nunito Sans" w:cs="Nunito Sans" w:eastAsia="Nunito Sans" w:hAnsi="Nunito Sans"/>
                <w:color w:val="102E3B"/>
                <w:sz w:val="19"/>
                <w:szCs w:val="19"/>
              </w:rPr>
              <w:t xml:space="preserve">Incorporar miembros no es la única respuesta. Puedes formar a un miembro actual; cooptar a una persona asesora para un comité, sin derecho a voto (si tu documento constitutivo lo permite); crear un grupo asesor comunitario cuya presidencia asista a las reuniones del órgano de gobierno; o recurrir a asesoramiento pro bono para cuestiones concretas. Un órgano de gobierno pequeño de cinco miembros no puede tener todas las competencias en nivel 3. Céntrate en las áreas vinculadas a tus principales riesgos.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Uso de la matriz en la revisión anual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571"/>
        <w:gridCol w:w="285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4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semanas]</w:t>
            </w:r>
            <w:r>
              <w:rPr>
                <w:rFonts w:ascii="Nunito Sans" w:cs="Nunito Sans" w:eastAsia="Nunito Sans" w:hAnsi="Nunito Sans"/>
                <w:color w:val="102E3B"/>
                <w:sz w:val="18"/>
                <w:szCs w:val="18"/>
              </w:rPr>
              <w:t xml:space="preserve"> antes de la reunión de revisión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Enviar la matriz a los miembros para que actualicen sus puntuaciones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Secretaría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semanas]</w:t>
            </w:r>
            <w:r>
              <w:rPr>
                <w:rFonts w:ascii="Nunito Sans" w:cs="Nunito Sans" w:eastAsia="Nunito Sans" w:hAnsi="Nunito Sans"/>
                <w:color w:val="102E3B"/>
                <w:sz w:val="18"/>
                <w:szCs w:val="18"/>
              </w:rPr>
              <w:t xml:space="preserve"> antes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el resumen de carencias y la tabla de mandatos; anotar los cambios desde el año anterior</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Secretaría y presidencia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la reunión de revisión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Debatir las carencias, los riesgos y la diversidad; acordar hasta </w:t>
            </w:r>
            <w:r>
              <w:rPr>
                <w:rFonts w:ascii="Nunito Sans" w:cs="Nunito Sans" w:eastAsia="Nunito Sans" w:hAnsi="Nunito Sans"/>
                <w:color w:val="102E3B"/>
                <w:sz w:val="18"/>
                <w:szCs w:val="18"/>
                <w:highlight w:val="yellow"/>
              </w:rPr>
              <w:t xml:space="preserve">[tres]</w:t>
            </w:r>
            <w:r>
              <w:rPr>
                <w:rFonts w:ascii="Nunito Sans" w:cs="Nunito Sans" w:eastAsia="Nunito Sans" w:hAnsi="Nunito Sans"/>
                <w:color w:val="102E3B"/>
                <w:sz w:val="18"/>
                <w:szCs w:val="18"/>
              </w:rPr>
              <w:t xml:space="preserve"> acciones con responsables y fechas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mes]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Iniciar la incorporación de miembros o la formación; registrar las acciones en el acta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cada reunión del órgano de gobierno</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de los avances en las acciones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Matriz revisada por el órgano de gobierno el: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Referencia del acta del órgano de gobierno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Presidencia: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Próxima revisión: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Notas orientativas</w:t>
      </w:r>
    </w:p>
    <w:p>
      <w:pPr>
        <w:pStyle w:val="ListParagraph"/>
        <w:numPr>
          <w:ilvl w:val="0"/>
          <w:numId w:val="3"/>
        </w:numPr>
        <w:spacing w:after="80" w:line="290"/>
      </w:pPr>
      <w:r>
        <w:rPr>
          <w:rFonts w:ascii="Nunito Sans" w:cs="Nunito Sans" w:eastAsia="Nunito Sans" w:hAnsi="Nunito Sans"/>
          <w:b/>
          <w:bCs/>
          <w:color w:val="102E3B"/>
          <w:sz w:val="20"/>
          <w:szCs w:val="20"/>
        </w:rPr>
        <w:t xml:space="preserve">Busque la honestidad, no la modestia ni la generosidad.</w:t>
      </w:r>
      <w:r>
        <w:rPr>
          <w:rFonts w:ascii="Nunito Sans" w:cs="Nunito Sans" w:eastAsia="Nunito Sans" w:hAnsi="Nunito Sans"/>
          <w:color w:val="102E3B"/>
          <w:sz w:val="20"/>
          <w:szCs w:val="20"/>
        </w:rPr>
        <w:t xml:space="preserve"> Una matriz llena de 3 no ayuda a nadie. Anime a los miembros a puntuar lo que realmente pueden aportar hoy al órgano de gobierno.</w:t>
      </w:r>
    </w:p>
    <w:p>
      <w:pPr>
        <w:pStyle w:val="ListParagraph"/>
        <w:numPr>
          <w:ilvl w:val="0"/>
          <w:numId w:val="3"/>
        </w:numPr>
        <w:spacing w:after="80" w:line="290"/>
      </w:pPr>
      <w:r>
        <w:rPr>
          <w:rFonts w:ascii="Nunito Sans" w:cs="Nunito Sans" w:eastAsia="Nunito Sans" w:hAnsi="Nunito Sans"/>
          <w:b/>
          <w:bCs/>
          <w:color w:val="102E3B"/>
          <w:sz w:val="20"/>
          <w:szCs w:val="20"/>
        </w:rPr>
        <w:t xml:space="preserve">Valore todo tipo de conocimiento.</w:t>
      </w:r>
      <w:r>
        <w:rPr>
          <w:rFonts w:ascii="Nunito Sans" w:cs="Nunito Sans" w:eastAsia="Nunito Sans" w:hAnsi="Nunito Sans"/>
          <w:color w:val="102E3B"/>
          <w:sz w:val="20"/>
          <w:szCs w:val="20"/>
        </w:rPr>
        <w:t xml:space="preserve"> La experiencia vivida y el conocimiento de la comunidad son competencias, no una casilla de diversidad que marcar. Puntúelos igual que las finanzas o el derecho.</w:t>
      </w:r>
    </w:p>
    <w:p>
      <w:pPr>
        <w:pStyle w:val="ListParagraph"/>
        <w:numPr>
          <w:ilvl w:val="0"/>
          <w:numId w:val="3"/>
        </w:numPr>
        <w:spacing w:after="80" w:line="290"/>
      </w:pPr>
      <w:r>
        <w:rPr>
          <w:rFonts w:ascii="Nunito Sans" w:cs="Nunito Sans" w:eastAsia="Nunito Sans" w:hAnsi="Nunito Sans"/>
          <w:b/>
          <w:bCs/>
          <w:color w:val="102E3B"/>
          <w:sz w:val="20"/>
          <w:szCs w:val="20"/>
        </w:rPr>
        <w:t xml:space="preserve">Busque dependencias de una sola persona.</w:t>
      </w:r>
      <w:r>
        <w:rPr>
          <w:rFonts w:ascii="Nunito Sans" w:cs="Nunito Sans" w:eastAsia="Nunito Sans" w:hAnsi="Nunito Sans"/>
          <w:color w:val="102E3B"/>
          <w:sz w:val="20"/>
          <w:szCs w:val="20"/>
        </w:rPr>
        <w:t xml:space="preserve"> El riesgo más habitual en los órganos de gobierno pequeños es que una sola persona concentre todo el conocimiento financiero o todo el de salvaguarda.</w:t>
      </w:r>
    </w:p>
    <w:p>
      <w:pPr>
        <w:pStyle w:val="ListParagraph"/>
        <w:numPr>
          <w:ilvl w:val="0"/>
          <w:numId w:val="3"/>
        </w:numPr>
        <w:spacing w:after="80" w:line="290"/>
      </w:pPr>
      <w:r>
        <w:rPr>
          <w:rFonts w:ascii="Nunito Sans" w:cs="Nunito Sans" w:eastAsia="Nunito Sans" w:hAnsi="Nunito Sans"/>
          <w:b/>
          <w:bCs/>
          <w:color w:val="102E3B"/>
          <w:sz w:val="20"/>
          <w:szCs w:val="20"/>
        </w:rPr>
        <w:t xml:space="preserve">Vincúlela a la estrategia.</w:t>
      </w:r>
      <w:r>
        <w:rPr>
          <w:rFonts w:ascii="Nunito Sans" w:cs="Nunito Sans" w:eastAsia="Nunito Sans" w:hAnsi="Nunito Sans"/>
          <w:color w:val="102E3B"/>
          <w:sz w:val="20"/>
          <w:szCs w:val="20"/>
        </w:rPr>
        <w:t xml:space="preserve"> Si su estrategia cambia, por ejemplo con un nuevo país o un nuevo modelo de ingresos, actualice las áreas y los niveles.</w:t>
      </w:r>
    </w:p>
    <w:p>
      <w:pPr>
        <w:pStyle w:val="ListParagraph"/>
        <w:numPr>
          <w:ilvl w:val="0"/>
          <w:numId w:val="3"/>
        </w:numPr>
        <w:spacing w:after="80" w:line="290"/>
      </w:pPr>
      <w:r>
        <w:rPr>
          <w:rFonts w:ascii="Nunito Sans" w:cs="Nunito Sans" w:eastAsia="Nunito Sans" w:hAnsi="Nunito Sans"/>
          <w:b/>
          <w:bCs/>
          <w:color w:val="102E3B"/>
          <w:sz w:val="20"/>
          <w:szCs w:val="20"/>
        </w:rPr>
        <w:t xml:space="preserve">Manténgala confidencial y consérvela.</w:t>
      </w:r>
      <w:r>
        <w:rPr>
          <w:rFonts w:ascii="Nunito Sans" w:cs="Nunito Sans" w:eastAsia="Nunito Sans" w:hAnsi="Nunito Sans"/>
          <w:color w:val="102E3B"/>
          <w:sz w:val="20"/>
          <w:szCs w:val="20"/>
        </w:rPr>
        <w:t xml:space="preserve"> Guarde las puntuaciones individuales con acceso restringido durante el plazo que fije nuestro Calendario de Conservación de Registros. Guarde el resumen de carencias aprobado con los documentos del órgano de gobierno, para poder mostrar cómo ha evolucionado el órgano de gobierno con el tiempo.</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Matriz de Competencias del Órgano de Gobierno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1881F55-BACD-8C23-06AA-E81DD8A9344B}"/>
  </w:font>
  <w:font w:name="DM Serif Display">
    <w:family w:val="auto"/>
    <w:pitch w:val="variable"/>
    <w:sig w:usb0="E0002AFF" w:usb1="C000247B" w:usb2="00000009" w:usb3="00000000" w:csb0="000001FF" w:csb1="00000000"/>
    <w:embedRegular r:id="rId2" w:fontKey="{BB6F0A96-8431-F078-5EBA-EAF26D9A7DD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Matriz de Competencias del Órgano de Gobierno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MATRIZ DE COMPETENCIAS DEL ÓRGANO DE GOBIERNO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Competencias del Órgano de Gobierno</dc:title>
  <dc:creator>Method into Impact</dc:creator>
  <dc:description>Un registro sencillo que muestra las competencias, la experiencia y las perspectivas presentes en [[el patronato / la junta directiva / el comité de gestión]] de [[Nombre de la organización]], dónde están las carencias y cómo las cubriremos mediante la incorporación de nuevos miembros y la formación.</dc:description>
  <cp:lastModifiedBy>Un-named</cp:lastModifiedBy>
  <cp:revision>1</cp:revision>
  <dcterms:created xsi:type="dcterms:W3CDTF">2026-10-29T06:08:14.784Z</dcterms:created>
  <dcterms:modified xsi:type="dcterms:W3CDTF">2026-10-29T06:08:14.784Z</dcterms:modified>
</cp:coreProperties>
</file>

<file path=docProps/custom.xml><?xml version="1.0" encoding="utf-8"?>
<Properties xmlns="http://schemas.openxmlformats.org/officeDocument/2006/custom-properties" xmlns:vt="http://schemas.openxmlformats.org/officeDocument/2006/docPropsVTypes"/>
</file>