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CONDUCTA Y SALVAGUARDA</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Código de Conducta</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Las normas que acepta toda persona que trabaja con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o para ella: respeto, honestidad, cuidado de las personas a las que servimos y seguridad para todas las personas.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 código de conducta convierte sus valores en comportamientos que las personas pueden ver y comprobar. Suele ser el primer documento que pide un financiador, una organización socia o una nueva persona del equipo, junto con su política de salvaguarda. Esta plantilla sigue los seis principios fundamentales sobre explotación y abuso sexuales del Comité Permanente entre Organismos (IASC), que hoy exigen muchos financiadores internacionales.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en la debida diligencia; agencias de la ONU y ONG internacionales antes de establecer una alianza; personal y personas voluntarias nuevas;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horas para adaptarlo; 30 minutos para que el órgano de gobierno lo apruebe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lección 10.4 (políticas fundamentales) y 10.5 (salvaguarda)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y Procedimiento de Salvaguarda · Política y Procedimiento contra el Acoso, la Intimidación y el Hostigamiento · Política y Procedimiento de Denuncia de Irregularidades · Política y Procedimiento contra el Fraude, el Soborno y la Corrupción · Política de Conflictos de Interés · Política de Protección de Datos · Procedimiento Disciplinario y de Reclamaciones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Código de Conducta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Código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contratistas y consultores, y cualquier otra persona que represente a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[salvaguarda@tuorganizacion.org]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[hola@tuorganizacion.org]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este código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el código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Nuestros compromisos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hablar públicamente de nuestro trabajo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Declaración de conformidad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Normas adicionales para quienes lideran y para el órgano de gobierno</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Esta es la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este código: establece lo que esperamos ahora y quién es responsable. Lo ampliaremos a medida que crezcamos y creemos roles específicos de salvaguarda y cumplimiento. Hasta entonces: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la persona responsable de salvaguarda.</w:t>
            </w:r>
            <w:r>
              <w:rPr>
                <w:rFonts w:ascii="Nunito Sans" w:cs="Nunito Sans" w:eastAsia="Nunito Sans" w:hAnsi="Nunito Sans"/>
                <w:color w:val="102E3B"/>
                <w:sz w:val="19"/>
                <w:szCs w:val="19"/>
              </w:rPr>
              <w:t xml:space="preserve"> Recibe las preocupaciones, decide las medidas de protección y mantiene los registros que se describen aquí.</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la persona suplente, o contacto independiente.</w:t>
            </w:r>
            <w:r>
              <w:rPr>
                <w:rFonts w:ascii="Nunito Sans" w:cs="Nunito Sans" w:eastAsia="Nunito Sans" w:hAnsi="Nunito Sans"/>
                <w:color w:val="102E3B"/>
                <w:sz w:val="19"/>
                <w:szCs w:val="19"/>
              </w:rPr>
              <w:t xml:space="preserve"> Gestiona cualquier preocupación sobre la persona responsable de salvaguarda, o en la que esta esté implicada, y atiende los casos urgentes cuando no se puede localizar a la persona responsable durante más de </w:t>
            </w:r>
            <w:r>
              <w:rPr>
                <w:rFonts w:ascii="Nunito Sans" w:cs="Nunito Sans" w:eastAsia="Nunito Sans" w:hAnsi="Nunito Sans"/>
                <w:color w:val="102E3B"/>
                <w:sz w:val="19"/>
                <w:szCs w:val="19"/>
                <w:highlight w:val="yellow"/>
              </w:rPr>
              <w:t xml:space="preserve">[48 horas]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este código</w:t>
            </w:r>
            <w:r>
              <w:rPr>
                <w:rFonts w:ascii="Nunito Sans" w:cs="Nunito Sans" w:eastAsia="Nunito Sans" w:hAnsi="Nunito Sans"/>
                <w:color w:val="102E3B"/>
                <w:sz w:val="19"/>
                <w:szCs w:val="19"/>
              </w:rPr>
              <w:t xml:space="preserve"> al menos una vez al año, cuando nuestro equipo o nuestras actividades cambian de forma significativa y después de cualquier incidente grave.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En una organización muy pequeña, la persona fundadora suele ser la responsable de salvaguarda. En ese caso, la segunda persona debe ser alguien que no dependa de la persona fundadora, como un miembro del órgano de gobierno o una persona de confianza ajena a la organización, para que una preocupación sobre la persona fundadora tenga un lugar seguro adonde ir. La plantilla Nota sobre el Rol de Contacto Independiente explica este rol. Si ya tienes un equipo más grande, sustituye este recuadro por una breve descripción de tu estructura de salvaguarda.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Tratamos a todas las personas con dignidad y respeto, y nunca acosamos, intimidamos, explotamos ni abusamos de nadie.</w:t>
            </w:r>
          </w:p>
          <w:p>
            <w:pPr>
              <w:pStyle w:val="ListParagraph"/>
              <w:numPr>
                <w:ilvl w:val="0"/>
                <w:numId w:val="3"/>
              </w:numPr>
              <w:spacing w:after="80" w:line="290"/>
            </w:pPr>
            <w:r>
              <w:rPr>
                <w:rFonts w:ascii="Nunito Sans" w:cs="Nunito Sans" w:eastAsia="Nunito Sans" w:hAnsi="Nunito Sans"/>
                <w:color w:val="102E3B"/>
                <w:sz w:val="19"/>
                <w:szCs w:val="19"/>
              </w:rPr>
              <w:t xml:space="preserve">Las personas a las que servimos están primero. Protegemos de todo daño a niños, niñas y adolescentes y a personas adultas en situación de riesgo, incluida la explotación y el abuso sexuales.</w:t>
            </w:r>
          </w:p>
          <w:p>
            <w:pPr>
              <w:pStyle w:val="ListParagraph"/>
              <w:numPr>
                <w:ilvl w:val="0"/>
                <w:numId w:val="3"/>
              </w:numPr>
              <w:spacing w:after="80" w:line="290"/>
            </w:pPr>
            <w:r>
              <w:rPr>
                <w:rFonts w:ascii="Nunito Sans" w:cs="Nunito Sans" w:eastAsia="Nunito Sans" w:hAnsi="Nunito Sans"/>
                <w:color w:val="102E3B"/>
                <w:sz w:val="19"/>
                <w:szCs w:val="19"/>
              </w:rPr>
              <w:t xml:space="preserve">Seguimos los seis principios fundamentales del IASC. Toda preocupación se comunica en un plazo de </w:t>
            </w:r>
            <w:r>
              <w:rPr>
                <w:rFonts w:ascii="Nunito Sans" w:cs="Nunito Sans" w:eastAsia="Nunito Sans" w:hAnsi="Nunito Sans"/>
                <w:color w:val="102E3B"/>
                <w:sz w:val="19"/>
                <w:szCs w:val="19"/>
                <w:highlight w:val="yellow"/>
              </w:rPr>
              <w:t xml:space="preserve">[24 horas]</w:t>
            </w:r>
            <w:r>
              <w:rPr>
                <w:rFonts w:ascii="Nunito Sans" w:cs="Nunito Sans" w:eastAsia="Nunito Sans" w:hAnsi="Nunito Sans"/>
                <w:color w:val="102E3B"/>
                <w:sz w:val="19"/>
                <w:szCs w:val="19"/>
              </w:rPr>
              <w:t xml:space="preserve">. No se necesitan pruebas.</w:t>
            </w:r>
          </w:p>
          <w:p>
            <w:pPr>
              <w:pStyle w:val="ListParagraph"/>
              <w:numPr>
                <w:ilvl w:val="0"/>
                <w:numId w:val="3"/>
              </w:numPr>
              <w:spacing w:after="80" w:line="290"/>
            </w:pPr>
            <w:r>
              <w:rPr>
                <w:rFonts w:ascii="Nunito Sans" w:cs="Nunito Sans" w:eastAsia="Nunito Sans" w:hAnsi="Nunito Sans"/>
                <w:color w:val="102E3B"/>
                <w:sz w:val="19"/>
                <w:szCs w:val="19"/>
              </w:rPr>
              <w:t xml:space="preserve">Somos honestos: sobre quiénes somos, qué hacemos, cómo gastamos el dinero y qué logra nuestro trabajo.</w:t>
            </w:r>
          </w:p>
          <w:p>
            <w:pPr>
              <w:pStyle w:val="ListParagraph"/>
              <w:numPr>
                <w:ilvl w:val="0"/>
                <w:numId w:val="3"/>
              </w:numPr>
              <w:spacing w:after="80" w:line="290"/>
            </w:pPr>
            <w:r>
              <w:rPr>
                <w:rFonts w:ascii="Nunito Sans" w:cs="Nunito Sans" w:eastAsia="Nunito Sans" w:hAnsi="Nunito Sans"/>
                <w:color w:val="102E3B"/>
                <w:sz w:val="19"/>
                <w:szCs w:val="19"/>
              </w:rPr>
              <w:t xml:space="preserve">Ningún soborno, ningún regalo indebido, ningún conflicto de interés sin declarar.</w:t>
            </w:r>
          </w:p>
          <w:p>
            <w:pPr>
              <w:pStyle w:val="ListParagraph"/>
              <w:numPr>
                <w:ilvl w:val="0"/>
                <w:numId w:val="3"/>
              </w:numPr>
              <w:spacing w:after="80" w:line="290"/>
            </w:pPr>
            <w:r>
              <w:rPr>
                <w:rFonts w:ascii="Nunito Sans" w:cs="Nunito Sans" w:eastAsia="Nunito Sans" w:hAnsi="Nunito Sans"/>
                <w:color w:val="102E3B"/>
                <w:sz w:val="19"/>
                <w:szCs w:val="19"/>
              </w:rPr>
              <w:t xml:space="preserve">Compartimos información personal solo cuando es necesario, y la mantenemos segura.</w:t>
            </w:r>
          </w:p>
          <w:p>
            <w:pPr>
              <w:pStyle w:val="ListParagraph"/>
              <w:numPr>
                <w:ilvl w:val="0"/>
                <w:numId w:val="3"/>
              </w:numPr>
              <w:spacing w:after="80" w:line="290"/>
            </w:pPr>
            <w:r>
              <w:rPr>
                <w:rFonts w:ascii="Nunito Sans" w:cs="Nunito Sans" w:eastAsia="Nunito Sans" w:hAnsi="Nunito Sans"/>
                <w:color w:val="102E3B"/>
                <w:sz w:val="19"/>
                <w:szCs w:val="19"/>
              </w:rPr>
              <w:t xml:space="preserve">Alzamos la voz cuando algo está mal, y nadie recibe una sanción por plantear una preocupación genuina.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este código</w:t>
      </w:r>
    </w:p>
    <w:p>
      <w:pPr>
        <w:spacing w:after="120" w:before="0" w:line="300"/>
      </w:pPr>
      <w:r>
        <w:rPr>
          <w:rFonts w:ascii="Nunito Sans" w:cs="Nunito Sans" w:eastAsia="Nunito Sans" w:hAnsi="Nunito Sans"/>
          <w:color w:val="102E3B"/>
          <w:sz w:val="20"/>
          <w:szCs w:val="20"/>
        </w:rPr>
        <w:t xml:space="preserve">Este código se aplica a todas las personas que trabajan con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o para ella:</w:t>
      </w:r>
    </w:p>
    <w:p>
      <w:pPr>
        <w:pStyle w:val="ListParagraph"/>
        <w:numPr>
          <w:ilvl w:val="0"/>
          <w:numId w:val="3"/>
        </w:numPr>
        <w:spacing w:after="80" w:line="290"/>
      </w:pPr>
      <w:r>
        <w:rPr>
          <w:rFonts w:ascii="Nunito Sans" w:cs="Nunito Sans" w:eastAsia="Nunito Sans" w:hAnsi="Nunito Sans"/>
          <w:b/>
          <w:bCs/>
          <w:color w:val="102E3B"/>
          <w:sz w:val="20"/>
          <w:szCs w:val="20"/>
        </w:rPr>
        <w:t xml:space="preserve">Personal:</w:t>
      </w:r>
      <w:r>
        <w:rPr>
          <w:rFonts w:ascii="Nunito Sans" w:cs="Nunito Sans" w:eastAsia="Nunito Sans" w:hAnsi="Nunito Sans"/>
          <w:color w:val="102E3B"/>
          <w:sz w:val="20"/>
          <w:szCs w:val="20"/>
        </w:rPr>
        <w:t xml:space="preserve"> todas las personas que empleamos, a tiempo completo, a tiempo parcial o de forma temporal, también durante el período de prueba.</w:t>
      </w:r>
    </w:p>
    <w:p>
      <w:pPr>
        <w:pStyle w:val="ListParagraph"/>
        <w:numPr>
          <w:ilvl w:val="0"/>
          <w:numId w:val="3"/>
        </w:numPr>
        <w:spacing w:after="80" w:line="290"/>
      </w:pPr>
      <w:r>
        <w:rPr>
          <w:rFonts w:ascii="Nunito Sans" w:cs="Nunito Sans" w:eastAsia="Nunito Sans" w:hAnsi="Nunito Sans"/>
          <w:b/>
          <w:bCs/>
          <w:color w:val="102E3B"/>
          <w:sz w:val="20"/>
          <w:szCs w:val="20"/>
        </w:rPr>
        <w:t xml:space="preserve">Personas voluntarias y en prácticas:</w:t>
      </w:r>
      <w:r>
        <w:rPr>
          <w:rFonts w:ascii="Nunito Sans" w:cs="Nunito Sans" w:eastAsia="Nunito Sans" w:hAnsi="Nunito Sans"/>
          <w:color w:val="102E3B"/>
          <w:sz w:val="20"/>
          <w:szCs w:val="20"/>
        </w:rPr>
        <w:t xml:space="preserve"> desde el día en que empiezan, tanto si colaboran una sola vez como si lo hacen cada semana.</w:t>
      </w:r>
    </w:p>
    <w:p>
      <w:pPr>
        <w:pStyle w:val="ListParagraph"/>
        <w:numPr>
          <w:ilvl w:val="0"/>
          <w:numId w:val="3"/>
        </w:numPr>
        <w:spacing w:after="80" w:line="290"/>
      </w:pPr>
      <w:r>
        <w:rPr>
          <w:rFonts w:ascii="Nunito Sans" w:cs="Nunito Sans" w:eastAsia="Nunito Sans" w:hAnsi="Nunito Sans"/>
          <w:b/>
          <w:bCs/>
          <w:color w:val="102E3B"/>
          <w:sz w:val="20"/>
          <w:szCs w:val="20"/>
        </w:rPr>
        <w:t xml:space="preserve">Miembros del órgano de gobierno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[patronato / junta directiva / comité]</w:t>
      </w:r>
      <w:r>
        <w:rPr>
          <w:rFonts w:ascii="Nunito Sans" w:cs="Nunito Sans" w:eastAsia="Nunito Sans" w:hAnsi="Nunito Sans"/>
          <w:color w:val="102E3B"/>
          <w:sz w:val="20"/>
          <w:szCs w:val="20"/>
        </w:rPr>
        <w:t xml:space="preserve"> y personas asesoras.</w:t>
      </w:r>
    </w:p>
    <w:p>
      <w:pPr>
        <w:pStyle w:val="ListParagraph"/>
        <w:numPr>
          <w:ilvl w:val="0"/>
          <w:numId w:val="3"/>
        </w:numPr>
        <w:spacing w:after="80" w:line="290"/>
      </w:pPr>
      <w:r>
        <w:rPr>
          <w:rFonts w:ascii="Nunito Sans" w:cs="Nunito Sans" w:eastAsia="Nunito Sans" w:hAnsi="Nunito Sans"/>
          <w:b/>
          <w:bCs/>
          <w:color w:val="102E3B"/>
          <w:sz w:val="20"/>
          <w:szCs w:val="20"/>
        </w:rPr>
        <w:t xml:space="preserve">Contratistas y consultores:</w:t>
      </w:r>
      <w:r>
        <w:rPr>
          <w:rFonts w:ascii="Nunito Sans" w:cs="Nunito Sans" w:eastAsia="Nunito Sans" w:hAnsi="Nunito Sans"/>
          <w:color w:val="102E3B"/>
          <w:sz w:val="20"/>
          <w:szCs w:val="20"/>
        </w:rPr>
        <w:t xml:space="preserve"> cualquier persona a la que pagamos para que realice trabajos para nosotros. Su contrato les exige cumplir este código.</w:t>
      </w:r>
    </w:p>
    <w:p>
      <w:pPr>
        <w:pStyle w:val="ListParagraph"/>
        <w:numPr>
          <w:ilvl w:val="0"/>
          <w:numId w:val="3"/>
        </w:numPr>
        <w:spacing w:after="80" w:line="290"/>
      </w:pPr>
      <w:r>
        <w:rPr>
          <w:rFonts w:ascii="Nunito Sans" w:cs="Nunito Sans" w:eastAsia="Nunito Sans" w:hAnsi="Nunito Sans"/>
          <w:b/>
          <w:bCs/>
          <w:color w:val="102E3B"/>
          <w:sz w:val="20"/>
          <w:szCs w:val="20"/>
        </w:rPr>
        <w:t xml:space="preserve">Visitantes y personal de organizaciones socias</w:t>
      </w:r>
      <w:r>
        <w:rPr>
          <w:rFonts w:ascii="Nunito Sans" w:cs="Nunito Sans" w:eastAsia="Nunito Sans" w:hAnsi="Nunito Sans"/>
          <w:color w:val="102E3B"/>
          <w:sz w:val="20"/>
          <w:szCs w:val="20"/>
        </w:rPr>
        <w:t xml:space="preserve"> mientras participan en nuestras actividades, en la medida en que podamos esperarlo razonablemente.</w:t>
      </w:r>
    </w:p>
    <w:p>
      <w:pPr>
        <w:spacing w:after="120" w:before="0" w:line="300"/>
      </w:pPr>
      <w:r>
        <w:rPr>
          <w:rFonts w:ascii="Nunito Sans" w:cs="Nunito Sans" w:eastAsia="Nunito Sans" w:hAnsi="Nunito Sans"/>
          <w:color w:val="102E3B"/>
          <w:sz w:val="20"/>
          <w:szCs w:val="20"/>
        </w:rPr>
        <w:t xml:space="preserve">Se aplica en el trabajo, en nuestras actividades y eventos, durante los viajes que se hacen para nosotros, en línea y en las redes sociales, y fuera del horario laboral siempre que su conducta pueda afectar a las personas a las que servimos, a sus colegas o a nuestra reputación. Complementa su contrato o acuerdo y no lo sustituye. Si el código de una organización socia o de un financiador es más estricto, la norma más estricta se aplica mientras trabaje en su proyecto.</w:t>
      </w:r>
    </w:p>
    <w:p>
      <w:pPr>
        <w:spacing w:after="120" w:before="0" w:line="300"/>
      </w:pPr>
      <w:r>
        <w:rPr>
          <w:rFonts w:ascii="Nunito Sans" w:cs="Nunito Sans" w:eastAsia="Nunito Sans" w:hAnsi="Nunito Sans"/>
          <w:b/>
          <w:bCs/>
          <w:color w:val="102E3B"/>
          <w:sz w:val="20"/>
          <w:szCs w:val="20"/>
        </w:rPr>
        <w:t xml:space="preserve">Legislación.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Cuando trabajamos en otros países, también cumplimos la ley que se aplica allí. Cuando las normas difieren, seguimos la que ofrece más protección a las personas.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LEGISLACIÓN Y PAÍSES</w:t>
            </w:r>
          </w:p>
          <w:p>
            <w:pPr>
              <w:spacing w:after="120" w:before="0" w:line="300"/>
            </w:pPr>
            <w:r>
              <w:rPr>
                <w:rFonts w:ascii="Nunito Sans" w:cs="Nunito Sans" w:eastAsia="Nunito Sans" w:hAnsi="Nunito Sans"/>
                <w:color w:val="102E3B"/>
                <w:sz w:val="19"/>
                <w:szCs w:val="19"/>
              </w:rPr>
              <w:t xml:space="preserve">Indica el país donde está registrada tu organización y enumera cualquier otro donde realices actividades. Si solo trabajas en un país, elimina la segunda y la tercera frase. Comprueba si tu país exige una redacción específica en un código de conducta, por ejemplo sobre derechos laborales o motivos de discriminación prohibidos.</w:t>
            </w:r>
          </w:p>
        </w:tc>
      </w:tr>
    </w:tbl>
    <w:p>
      <w:pPr>
        <w:spacing w:after="120"/>
      </w:pPr>
    </w:p>
    <w:p>
      <w:pPr>
        <w:spacing w:after="120" w:before="0" w:line="300"/>
      </w:pPr>
      <w:r>
        <w:rPr>
          <w:rFonts w:ascii="Nunito Sans" w:cs="Nunito Sans" w:eastAsia="Nunito Sans" w:hAnsi="Nunito Sans"/>
          <w:b/>
          <w:bCs/>
          <w:color w:val="102E3B"/>
          <w:sz w:val="20"/>
          <w:szCs w:val="20"/>
        </w:rPr>
        <w:t xml:space="preserve">En caso de duda, pregúntese:</w:t>
      </w:r>
      <w:r>
        <w:rPr>
          <w:rFonts w:ascii="Nunito Sans" w:cs="Nunito Sans" w:eastAsia="Nunito Sans" w:hAnsi="Nunito Sans"/>
          <w:color w:val="102E3B"/>
          <w:sz w:val="20"/>
          <w:szCs w:val="20"/>
        </w:rPr>
        <w:t xml:space="preserve"> ¿esto protege la dignidad, la seguridad y la privacidad de todas las personas? ¿Podría parecer que el dinero, los regalos o las amistades influyen en una decisión? Si le hace dudar, elija la opción más prudente y consulte a </w:t>
      </w:r>
      <w:r>
        <w:rPr>
          <w:rFonts w:ascii="Nunito Sans" w:cs="Nunito Sans" w:eastAsia="Nunito Sans" w:hAnsi="Nunito Sans"/>
          <w:color w:val="102E3B"/>
          <w:sz w:val="20"/>
          <w:szCs w:val="20"/>
          <w:highlight w:val="yellow"/>
        </w:rPr>
        <w:t xml:space="preserve">[Nombre o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Nuestros compromisos</w:t>
      </w:r>
    </w:p>
    <w:p>
      <w:pPr>
        <w:pStyle w:val="Heading2"/>
        <w:keepNext/>
        <w:spacing w:after="120" w:before="280"/>
      </w:pPr>
      <w:r>
        <w:rPr>
          <w:rFonts w:ascii="DM Serif Display" w:cs="DM Serif Display" w:eastAsia="DM Serif Display" w:hAnsi="DM Serif Display"/>
          <w:color w:val="123C48"/>
          <w:sz w:val="28"/>
          <w:szCs w:val="28"/>
        </w:rPr>
        <w:t xml:space="preserve">1. Respeto y dignidad para todas las personas</w:t>
      </w:r>
    </w:p>
    <w:p>
      <w:pPr>
        <w:pStyle w:val="ListParagraph"/>
        <w:numPr>
          <w:ilvl w:val="0"/>
          <w:numId w:val="3"/>
        </w:numPr>
        <w:spacing w:after="80" w:line="290"/>
      </w:pPr>
      <w:r>
        <w:rPr>
          <w:rFonts w:ascii="Nunito Sans" w:cs="Nunito Sans" w:eastAsia="Nunito Sans" w:hAnsi="Nunito Sans"/>
          <w:color w:val="102E3B"/>
          <w:sz w:val="20"/>
          <w:szCs w:val="20"/>
        </w:rPr>
        <w:t xml:space="preserve">Trate a todas las personas con dignidad, cortesía y respeto: colegas, personas voluntarias, las personas a las que servimos, organizaciones socias, financiadores y el público.</w:t>
      </w:r>
    </w:p>
    <w:p>
      <w:pPr>
        <w:pStyle w:val="ListParagraph"/>
        <w:numPr>
          <w:ilvl w:val="0"/>
          <w:numId w:val="3"/>
        </w:numPr>
        <w:spacing w:after="80" w:line="290"/>
      </w:pPr>
      <w:r>
        <w:rPr>
          <w:rFonts w:ascii="Nunito Sans" w:cs="Nunito Sans" w:eastAsia="Nunito Sans" w:hAnsi="Nunito Sans"/>
          <w:color w:val="102E3B"/>
          <w:sz w:val="20"/>
          <w:szCs w:val="20"/>
        </w:rPr>
        <w:t xml:space="preserve">Nunca acose, hostigue, intimide, humille ni maltrate a nadie, en persona, por escrito o en línea. Nuestra Política y Procedimiento contra el Acoso, la Intimidación y el Hostigamiento explica qué significa esto y cómo plantear una preocupación.</w:t>
      </w:r>
    </w:p>
    <w:p>
      <w:pPr>
        <w:pStyle w:val="ListParagraph"/>
        <w:numPr>
          <w:ilvl w:val="0"/>
          <w:numId w:val="3"/>
        </w:numPr>
        <w:spacing w:after="80" w:line="290"/>
      </w:pPr>
      <w:r>
        <w:rPr>
          <w:rFonts w:ascii="Nunito Sans" w:cs="Nunito Sans" w:eastAsia="Nunito Sans" w:hAnsi="Nunito Sans"/>
          <w:color w:val="102E3B"/>
          <w:sz w:val="20"/>
          <w:szCs w:val="20"/>
        </w:rPr>
        <w:t xml:space="preserve">Nunca discrimine por motivos como la edad, la discapacidad, el sexo, el género, la identidad de género, la orientación sexual, el estado civil o la situación familiar, el embarazo, la raza, el color, la etnia, la casta, la nacionalidad, el origen nacional o social, la lengua, la religión o las creencias, la opinión política, el estado de salud o la condición respecto al VIH, o la situación socioeconómica.</w:t>
      </w:r>
    </w:p>
    <w:p>
      <w:pPr>
        <w:pStyle w:val="ListParagraph"/>
        <w:numPr>
          <w:ilvl w:val="0"/>
          <w:numId w:val="3"/>
        </w:numPr>
        <w:spacing w:after="80" w:line="290"/>
      </w:pPr>
      <w:r>
        <w:rPr>
          <w:rFonts w:ascii="Nunito Sans" w:cs="Nunito Sans" w:eastAsia="Nunito Sans" w:hAnsi="Nunito Sans"/>
          <w:color w:val="102E3B"/>
          <w:sz w:val="20"/>
          <w:szCs w:val="20"/>
        </w:rPr>
        <w:t xml:space="preserve">Haga ajustes razonables para que todas las personas puedan participar plenamente.</w:t>
      </w:r>
    </w:p>
    <w:p>
      <w:pPr>
        <w:pStyle w:val="ListParagraph"/>
        <w:numPr>
          <w:ilvl w:val="0"/>
          <w:numId w:val="3"/>
        </w:numPr>
        <w:spacing w:after="80" w:line="290"/>
      </w:pPr>
      <w:r>
        <w:rPr>
          <w:rFonts w:ascii="Nunito Sans" w:cs="Nunito Sans" w:eastAsia="Nunito Sans" w:hAnsi="Nunito Sans"/>
          <w:color w:val="102E3B"/>
          <w:sz w:val="20"/>
          <w:szCs w:val="20"/>
        </w:rPr>
        <w:t xml:space="preserve">Respete la cultura, las costumbres y las decisiones de las comunidades con las que trabajamos, salvo que causen daño.</w:t>
      </w:r>
    </w:p>
    <w:p>
      <w:pPr>
        <w:pStyle w:val="Heading2"/>
        <w:keepNext/>
        <w:spacing w:after="120" w:before="280"/>
      </w:pPr>
      <w:r>
        <w:rPr>
          <w:rFonts w:ascii="DM Serif Display" w:cs="DM Serif Display" w:eastAsia="DM Serif Display" w:hAnsi="DM Serif Display"/>
          <w:color w:val="123C48"/>
          <w:sz w:val="28"/>
          <w:szCs w:val="28"/>
        </w:rPr>
        <w:t xml:space="preserve">2. Las personas a las que servimos, primero</w:t>
      </w:r>
    </w:p>
    <w:p>
      <w:pPr>
        <w:pStyle w:val="ListParagraph"/>
        <w:numPr>
          <w:ilvl w:val="0"/>
          <w:numId w:val="3"/>
        </w:numPr>
        <w:spacing w:after="80" w:line="290"/>
      </w:pPr>
      <w:r>
        <w:rPr>
          <w:rFonts w:ascii="Nunito Sans" w:cs="Nunito Sans" w:eastAsia="Nunito Sans" w:hAnsi="Nunito Sans"/>
          <w:color w:val="102E3B"/>
          <w:sz w:val="20"/>
          <w:szCs w:val="20"/>
        </w:rPr>
        <w:t xml:space="preserve">Las personas y comunidades con las que trabajamos definen sus propias necesidades y prioridades. Escuchamos, las implicamos en las decisiones que las afectan y no ocupamos su lugar.</w:t>
      </w:r>
    </w:p>
    <w:p>
      <w:pPr>
        <w:pStyle w:val="ListParagraph"/>
        <w:numPr>
          <w:ilvl w:val="0"/>
          <w:numId w:val="3"/>
        </w:numPr>
        <w:spacing w:after="80" w:line="290"/>
      </w:pPr>
      <w:r>
        <w:rPr>
          <w:rFonts w:ascii="Nunito Sans" w:cs="Nunito Sans" w:eastAsia="Nunito Sans" w:hAnsi="Nunito Sans"/>
          <w:color w:val="102E3B"/>
          <w:sz w:val="20"/>
          <w:szCs w:val="20"/>
        </w:rPr>
        <w:t xml:space="preserve">Nunca use su posición para obtener ninguna ventaja para usted, su familia o sus amistades.</w:t>
      </w:r>
    </w:p>
    <w:p>
      <w:pPr>
        <w:pStyle w:val="ListParagraph"/>
        <w:numPr>
          <w:ilvl w:val="0"/>
          <w:numId w:val="3"/>
        </w:numPr>
        <w:spacing w:after="80" w:line="290"/>
      </w:pPr>
      <w:r>
        <w:rPr>
          <w:rFonts w:ascii="Nunito Sans" w:cs="Nunito Sans" w:eastAsia="Nunito Sans" w:hAnsi="Nunito Sans"/>
          <w:color w:val="102E3B"/>
          <w:sz w:val="20"/>
          <w:szCs w:val="20"/>
        </w:rPr>
        <w:t xml:space="preserve">Nunca promueva opiniones religiosas, políticas o comerciales a través de nuestro trabajo, ni condicione nuestro apoyo a ellas.</w:t>
      </w:r>
    </w:p>
    <w:p>
      <w:pPr>
        <w:pStyle w:val="ListParagraph"/>
        <w:numPr>
          <w:ilvl w:val="0"/>
          <w:numId w:val="3"/>
        </w:numPr>
        <w:spacing w:after="80" w:line="290"/>
      </w:pPr>
      <w:r>
        <w:rPr>
          <w:rFonts w:ascii="Nunito Sans" w:cs="Nunito Sans" w:eastAsia="Nunito Sans" w:hAnsi="Nunito Sans"/>
          <w:color w:val="102E3B"/>
          <w:sz w:val="20"/>
          <w:szCs w:val="20"/>
        </w:rPr>
        <w:t xml:space="preserve">No genere dependencia: comparta capacidades e información para que las personas y las organizaciones socias puedan continuar sin nosotros.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TU MISIÓN EN LA PRÁCTICA</w:t>
            </w:r>
          </w:p>
          <w:p>
            <w:pPr>
              <w:spacing w:after="120" w:before="0" w:line="300"/>
            </w:pPr>
            <w:r>
              <w:rPr>
                <w:rFonts w:ascii="Nunito Sans" w:cs="Nunito Sans" w:eastAsia="Nunito Sans" w:hAnsi="Nunito Sans"/>
                <w:color w:val="102E3B"/>
                <w:sz w:val="19"/>
                <w:szCs w:val="19"/>
              </w:rPr>
              <w:t xml:space="preserve">Añade una o dos líneas que reflejen cómo trabajas, por ejemplo "Apoyamos el liderazgo local: las organizaciones socias deciden y nosotros asesoramos" o "Las personas jóvenes codiseñan todos los programas que llevamos a cabo". Usa ejemplos concretos.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La salvaguarda, primero</w:t>
      </w:r>
    </w:p>
    <w:p>
      <w:pPr>
        <w:pStyle w:val="Heading3"/>
        <w:keepNext/>
        <w:spacing w:after="80" w:before="200"/>
      </w:pPr>
      <w:r>
        <w:rPr>
          <w:rFonts w:ascii="Nunito Sans" w:cs="Nunito Sans" w:eastAsia="Nunito Sans" w:hAnsi="Nunito Sans"/>
          <w:b/>
          <w:bCs/>
          <w:color w:val="16746E"/>
          <w:sz w:val="21"/>
          <w:szCs w:val="21"/>
        </w:rPr>
        <w:t xml:space="preserve">Protección contra la explotación y el abuso sexuales</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sigue los seis principios fundamentales del Comité Permanente entre Organismos (IASC):</w:t>
      </w:r>
    </w:p>
    <w:p>
      <w:pPr>
        <w:pStyle w:val="ListParagraph"/>
        <w:numPr>
          <w:ilvl w:val="0"/>
          <w:numId w:val="4"/>
        </w:numPr>
        <w:spacing w:after="80" w:line="290"/>
      </w:pPr>
      <w:r>
        <w:rPr>
          <w:rFonts w:ascii="Nunito Sans" w:cs="Nunito Sans" w:eastAsia="Nunito Sans" w:hAnsi="Nunito Sans"/>
          <w:color w:val="102E3B"/>
          <w:sz w:val="20"/>
          <w:szCs w:val="20"/>
        </w:rPr>
        <w:t xml:space="preserve">La explotación y el abuso sexuales constituyen una falta muy grave y son motivo de despido o de terminación de cualquier acuerdo con nosotros.</w:t>
      </w:r>
    </w:p>
    <w:p>
      <w:pPr>
        <w:pStyle w:val="ListParagraph"/>
        <w:numPr>
          <w:ilvl w:val="0"/>
          <w:numId w:val="4"/>
        </w:numPr>
        <w:spacing w:after="80" w:line="290"/>
      </w:pPr>
      <w:r>
        <w:rPr>
          <w:rFonts w:ascii="Nunito Sans" w:cs="Nunito Sans" w:eastAsia="Nunito Sans" w:hAnsi="Nunito Sans"/>
          <w:color w:val="102E3B"/>
          <w:sz w:val="20"/>
          <w:szCs w:val="20"/>
        </w:rPr>
        <w:t xml:space="preserve">Se prohíbe cualquier actividad sexual con personas menores de 18 años, sea cual sea la edad de consentimiento local. Equivocarse sobre la edad de una persona no sirve como defensa.</w:t>
      </w:r>
    </w:p>
    <w:p>
      <w:pPr>
        <w:pStyle w:val="ListParagraph"/>
        <w:numPr>
          <w:ilvl w:val="0"/>
          <w:numId w:val="4"/>
        </w:numPr>
        <w:spacing w:after="80" w:line="290"/>
      </w:pPr>
      <w:r>
        <w:rPr>
          <w:rFonts w:ascii="Nunito Sans" w:cs="Nunito Sans" w:eastAsia="Nunito Sans" w:hAnsi="Nunito Sans"/>
          <w:color w:val="102E3B"/>
          <w:sz w:val="20"/>
          <w:szCs w:val="20"/>
        </w:rPr>
        <w:t xml:space="preserve">Nunca intercambie dinero, empleo, bienes, servicios o asistencia por sexo o favores sexuales, ni por ningún otro comportamiento humillante, degradante o de explotación. Esto incluye la asistencia que corresponde a las personas a las que servimos. </w:t>
      </w:r>
      <w:r>
        <w:rPr>
          <w:rFonts w:ascii="Nunito Sans" w:cs="Nunito Sans" w:eastAsia="Nunito Sans" w:hAnsi="Nunito Sans"/>
          <w:color w:val="102E3B"/>
          <w:sz w:val="20"/>
          <w:szCs w:val="20"/>
          <w:highlight w:val="yellow"/>
        </w:rPr>
        <w:t xml:space="preserve">[También prohibimos pagar por sexo mientras se trabaja para nosotros, incluso donde es legal.]</w:t>
      </w:r>
    </w:p>
    <w:p>
      <w:pPr>
        <w:pStyle w:val="ListParagraph"/>
        <w:numPr>
          <w:ilvl w:val="0"/>
          <w:numId w:val="4"/>
        </w:numPr>
        <w:spacing w:after="80" w:line="290"/>
      </w:pPr>
      <w:r>
        <w:rPr>
          <w:rFonts w:ascii="Nunito Sans" w:cs="Nunito Sans" w:eastAsia="Nunito Sans" w:hAnsi="Nunito Sans"/>
          <w:color w:val="102E3B"/>
          <w:sz w:val="20"/>
          <w:szCs w:val="20"/>
        </w:rPr>
        <w:t xml:space="preserve">Se prohíben las relaciones sexuales con las personas a las que servimos que impliquen un uso indebido del rango o de la posición, debido a la desigualdad de poder que conllevan. Cualquier relación con una persona a la que servimos debe declararse a la persona responsable de salvaguarda.</w:t>
      </w:r>
    </w:p>
    <w:p>
      <w:pPr>
        <w:pStyle w:val="ListParagraph"/>
        <w:numPr>
          <w:ilvl w:val="0"/>
          <w:numId w:val="4"/>
        </w:numPr>
        <w:spacing w:after="80" w:line="290"/>
      </w:pPr>
      <w:r>
        <w:rPr>
          <w:rFonts w:ascii="Nunito Sans" w:cs="Nunito Sans" w:eastAsia="Nunito Sans" w:hAnsi="Nunito Sans"/>
          <w:color w:val="102E3B"/>
          <w:sz w:val="20"/>
          <w:szCs w:val="20"/>
        </w:rPr>
        <w:t xml:space="preserve">Toda persona que tenga una preocupación o sospecha de explotación o abuso sexuales por parte de cualquier persona vinculada a nosotros debe comunicarla.</w:t>
      </w:r>
    </w:p>
    <w:p>
      <w:pPr>
        <w:pStyle w:val="ListParagraph"/>
        <w:numPr>
          <w:ilvl w:val="0"/>
          <w:numId w:val="4"/>
        </w:numPr>
        <w:spacing w:after="80" w:line="290"/>
      </w:pPr>
      <w:r>
        <w:rPr>
          <w:rFonts w:ascii="Nunito Sans" w:cs="Nunito Sans" w:eastAsia="Nunito Sans" w:hAnsi="Nunito Sans"/>
          <w:color w:val="102E3B"/>
          <w:sz w:val="20"/>
          <w:szCs w:val="20"/>
        </w:rPr>
        <w:t xml:space="preserve">Todas las personas son responsables de crear y mantener un entorno que prevenga la explotación y el abuso sexuales.</w:t>
      </w:r>
    </w:p>
    <w:p>
      <w:pPr>
        <w:pStyle w:val="Heading3"/>
        <w:keepNext/>
        <w:spacing w:after="80" w:before="200"/>
      </w:pPr>
      <w:r>
        <w:rPr>
          <w:rFonts w:ascii="Nunito Sans" w:cs="Nunito Sans" w:eastAsia="Nunito Sans" w:hAnsi="Nunito Sans"/>
          <w:b/>
          <w:bCs/>
          <w:color w:val="16746E"/>
          <w:sz w:val="21"/>
          <w:szCs w:val="21"/>
        </w:rPr>
        <w:t xml:space="preserve">Trabajo con niños, niñas y adolescentes y con personas adultas en situación de riesgo</w:t>
      </w:r>
    </w:p>
    <w:p>
      <w:pPr>
        <w:pStyle w:val="ListParagraph"/>
        <w:numPr>
          <w:ilvl w:val="0"/>
          <w:numId w:val="3"/>
        </w:numPr>
        <w:spacing w:after="80" w:line="290"/>
      </w:pPr>
      <w:r>
        <w:rPr>
          <w:rFonts w:ascii="Nunito Sans" w:cs="Nunito Sans" w:eastAsia="Nunito Sans" w:hAnsi="Nunito Sans"/>
          <w:color w:val="102E3B"/>
          <w:sz w:val="20"/>
          <w:szCs w:val="20"/>
        </w:rPr>
        <w:t xml:space="preserve">Siga en todo momento nuestra 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Evite quedarse a solas con un niño, niña o adolescente o con una persona adulta en situación de riesgo en un lugar donde otras personas no puedan verle. Si no puede evitarse, informe antes a la persona que dirige su trabajo o a la persona responsable de salvaguarda y regístrelo.</w:t>
      </w:r>
    </w:p>
    <w:p>
      <w:pPr>
        <w:pStyle w:val="ListParagraph"/>
        <w:numPr>
          <w:ilvl w:val="0"/>
          <w:numId w:val="3"/>
        </w:numPr>
        <w:spacing w:after="80" w:line="290"/>
      </w:pPr>
      <w:r>
        <w:rPr>
          <w:rFonts w:ascii="Nunito Sans" w:cs="Nunito Sans" w:eastAsia="Nunito Sans" w:hAnsi="Nunito Sans"/>
          <w:color w:val="102E3B"/>
          <w:sz w:val="20"/>
          <w:szCs w:val="20"/>
        </w:rPr>
        <w:t xml:space="preserve">Nunca golpee, sacuda, amenace ni castigue físicamente a nadie. Nunca use lenguaje ni comportamientos sexuales, abusivos, humillantes o degradantes.</w:t>
      </w:r>
    </w:p>
    <w:p>
      <w:pPr>
        <w:pStyle w:val="ListParagraph"/>
        <w:numPr>
          <w:ilvl w:val="0"/>
          <w:numId w:val="3"/>
        </w:numPr>
        <w:spacing w:after="80" w:line="290"/>
      </w:pPr>
      <w:r>
        <w:rPr>
          <w:rFonts w:ascii="Nunito Sans" w:cs="Nunito Sans" w:eastAsia="Nunito Sans" w:hAnsi="Nunito Sans"/>
          <w:color w:val="102E3B"/>
          <w:sz w:val="20"/>
          <w:szCs w:val="20"/>
        </w:rPr>
        <w:t xml:space="preserve">Nunca se ponga en contacto con niños, niñas y adolescentes o con personas adultas en situación de riesgo a través de teléfonos o cuentas de redes sociales personales, salvo que la persona responsable de salvaguarda haya acordado una forma segura de hacerlo.</w:t>
      </w:r>
    </w:p>
    <w:p>
      <w:pPr>
        <w:pStyle w:val="ListParagraph"/>
        <w:numPr>
          <w:ilvl w:val="0"/>
          <w:numId w:val="3"/>
        </w:numPr>
        <w:spacing w:after="80" w:line="290"/>
      </w:pPr>
      <w:r>
        <w:rPr>
          <w:rFonts w:ascii="Nunito Sans" w:cs="Nunito Sans" w:eastAsia="Nunito Sans" w:hAnsi="Nunito Sans"/>
          <w:color w:val="102E3B"/>
          <w:sz w:val="20"/>
          <w:szCs w:val="20"/>
        </w:rPr>
        <w:t xml:space="preserve">Nunca tome, guarde ni comparta imágenes de niños, niñas y adolescentes o de personas adultas en situación de riesgo sin consentimiento informado y sin una finalidad clara conforme a nuestro Formulario de Consentimiento para Fotos e Historias.</w:t>
      </w:r>
    </w:p>
    <w:p>
      <w:pPr>
        <w:pStyle w:val="ListParagraph"/>
        <w:numPr>
          <w:ilvl w:val="0"/>
          <w:numId w:val="3"/>
        </w:numPr>
        <w:spacing w:after="80" w:line="290"/>
      </w:pPr>
      <w:r>
        <w:rPr>
          <w:rFonts w:ascii="Nunito Sans" w:cs="Nunito Sans" w:eastAsia="Nunito Sans" w:hAnsi="Nunito Sans"/>
          <w:color w:val="102E3B"/>
          <w:sz w:val="20"/>
          <w:szCs w:val="20"/>
        </w:rPr>
        <w:t xml:space="preserve">Nunca cree, vea, guarde ni comparta material sexual o abusivo, incluido material de abuso sexual infantil, en ningún dispositivo.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TUS ACTIVIDADES</w:t>
            </w:r>
          </w:p>
          <w:p>
            <w:pPr>
              <w:spacing w:after="120" w:before="0" w:line="300"/>
            </w:pPr>
            <w:r>
              <w:rPr>
                <w:rFonts w:ascii="Nunito Sans" w:cs="Nunito Sans" w:eastAsia="Nunito Sans" w:hAnsi="Nunito Sans"/>
                <w:color w:val="102E3B"/>
                <w:sz w:val="19"/>
                <w:szCs w:val="19"/>
              </w:rPr>
              <w:t xml:space="preserve">Mantén las normas que correspondan a lo que haces y añade las específicas de tu contexto: por ejemplo, el transporte de participantes, los viajes con pernoctación, las visitas domiciliarias, las sesiones en línea o las actividades deportivas o de salud. Si tu organización no tiene contacto directo con niños, niñas y adolescentes ni con personas adultas en situación de riesgo, indícalo aquí y mantén el deber de comunicar.</w:t>
            </w: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Cómo comunicar una preocupación</w:t>
      </w:r>
    </w:p>
    <w:p>
      <w:pPr>
        <w:spacing w:after="120" w:before="0" w:line="300"/>
      </w:pPr>
      <w:r>
        <w:rPr>
          <w:rFonts w:ascii="Nunito Sans" w:cs="Nunito Sans" w:eastAsia="Nunito Sans" w:hAnsi="Nunito Sans"/>
          <w:color w:val="102E3B"/>
          <w:sz w:val="20"/>
          <w:szCs w:val="20"/>
        </w:rPr>
        <w:t xml:space="preserve">Si ve, sospecha o le cuentan un caso de daño, abuso, explotación, acoso, fraude o cualquier otro incumplimiento de este código, comuníquelo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No necesita pruebas.</w:t>
      </w:r>
    </w:p>
    <w:p>
      <w:pPr>
        <w:pStyle w:val="ListParagraph"/>
        <w:numPr>
          <w:ilvl w:val="0"/>
          <w:numId w:val="3"/>
        </w:numPr>
        <w:spacing w:after="80" w:line="290"/>
      </w:pPr>
      <w:r>
        <w:rPr>
          <w:rFonts w:ascii="Nunito Sans" w:cs="Nunito Sans" w:eastAsia="Nunito Sans" w:hAnsi="Nunito Sans"/>
          <w:color w:val="102E3B"/>
          <w:sz w:val="20"/>
          <w:szCs w:val="20"/>
        </w:rPr>
        <w:t xml:space="preserve">Comunique las preocupaciones de salvaguarda a la persona responsable de salvaguarda,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 / teléfono]</w:t>
      </w:r>
      <w:r>
        <w:rPr>
          <w:rFonts w:ascii="Nunito Sans" w:cs="Nunito Sans" w:eastAsia="Nunito Sans" w:hAnsi="Nunito Sans"/>
          <w:color w:val="102E3B"/>
          <w:sz w:val="20"/>
          <w:szCs w:val="20"/>
        </w:rPr>
        <w:t xml:space="preserve">. Comunique otros incumplimientos, como un fraude o una pérdida de datos,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conforme a nuestro Procedimiento de Notificación de Incidentes. Si tiene dudas, informe a la persona responsable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Si la preocupación se refiere a la persona responsable de salvaguarda, o esta está implicada, comuníquela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 / teléfono]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Si alguien está en peligro inmediato, contacte primero con los servicios de emergencia locales al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y después infórmenos.</w:t>
      </w:r>
    </w:p>
    <w:p>
      <w:pPr>
        <w:pStyle w:val="ListParagraph"/>
        <w:numPr>
          <w:ilvl w:val="0"/>
          <w:numId w:val="3"/>
        </w:numPr>
        <w:spacing w:after="80" w:line="290"/>
      </w:pPr>
      <w:r>
        <w:rPr>
          <w:rFonts w:ascii="Nunito Sans" w:cs="Nunito Sans" w:eastAsia="Nunito Sans" w:hAnsi="Nunito Sans"/>
          <w:color w:val="102E3B"/>
          <w:sz w:val="20"/>
          <w:szCs w:val="20"/>
        </w:rPr>
        <w:t xml:space="preserve">También puede usar nuestra Política y Procedimiento de Denuncia de Irregularidades, incluida </w:t>
      </w:r>
      <w:r>
        <w:rPr>
          <w:rFonts w:ascii="Nunito Sans" w:cs="Nunito Sans" w:eastAsia="Nunito Sans" w:hAnsi="Nunito Sans"/>
          <w:color w:val="102E3B"/>
          <w:sz w:val="20"/>
          <w:szCs w:val="20"/>
          <w:highlight w:val="yellow"/>
        </w:rPr>
        <w:t xml:space="preserve">[una vía anónima, si la tiene]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Acusamos recibo de cada comunicación en un plazo de </w:t>
      </w:r>
      <w:r>
        <w:rPr>
          <w:rFonts w:ascii="Nunito Sans" w:cs="Nunito Sans" w:eastAsia="Nunito Sans" w:hAnsi="Nunito Sans"/>
          <w:color w:val="102E3B"/>
          <w:sz w:val="20"/>
          <w:szCs w:val="20"/>
          <w:highlight w:val="yellow"/>
        </w:rPr>
        <w:t xml:space="preserve">[2 días hábiles]</w:t>
      </w:r>
      <w:r>
        <w:rPr>
          <w:rFonts w:ascii="Nunito Sans" w:cs="Nunito Sans" w:eastAsia="Nunito Sans" w:hAnsi="Nunito Sans"/>
          <w:color w:val="102E3B"/>
          <w:sz w:val="20"/>
          <w:szCs w:val="20"/>
        </w:rPr>
        <w:t xml:space="preserve">, y el mismo día si alguien puede estar en riesgo. No investigue por su cuenta y no se enfrente a la persona implicada. Mantenga la confidencialidad del asunto y colabore con cualquier revisión. Nadie recibe una sanción por plantear una preocupación genuina, aunque resulte infundada. Las represalias contra quien plantea una preocupación son, en sí mismas, un incumplimiento grave de este código.</w:t>
      </w:r>
    </w:p>
    <w:p>
      <w:pPr>
        <w:pStyle w:val="Heading2"/>
        <w:keepNext/>
        <w:spacing w:after="120" w:before="280"/>
      </w:pPr>
      <w:r>
        <w:rPr>
          <w:rFonts w:ascii="DM Serif Display" w:cs="DM Serif Display" w:eastAsia="DM Serif Display" w:hAnsi="DM Serif Display"/>
          <w:color w:val="123C48"/>
          <w:sz w:val="28"/>
          <w:szCs w:val="28"/>
        </w:rPr>
        <w:t xml:space="preserve">4. Honestidad e integridad</w:t>
      </w:r>
    </w:p>
    <w:p>
      <w:pPr>
        <w:pStyle w:val="ListParagraph"/>
        <w:numPr>
          <w:ilvl w:val="0"/>
          <w:numId w:val="3"/>
        </w:numPr>
        <w:spacing w:after="80" w:line="290"/>
      </w:pPr>
      <w:r>
        <w:rPr>
          <w:rFonts w:ascii="Nunito Sans" w:cs="Nunito Sans" w:eastAsia="Nunito Sans" w:hAnsi="Nunito Sans"/>
          <w:color w:val="102E3B"/>
          <w:sz w:val="20"/>
          <w:szCs w:val="20"/>
        </w:rPr>
        <w:t xml:space="preserve">Diga la verdad sobre quién es, sus titulaciones y experiencia, y el trabajo que ha realizado.</w:t>
      </w:r>
    </w:p>
    <w:p>
      <w:pPr>
        <w:pStyle w:val="ListParagraph"/>
        <w:numPr>
          <w:ilvl w:val="0"/>
          <w:numId w:val="3"/>
        </w:numPr>
        <w:spacing w:after="80" w:line="290"/>
      </w:pPr>
      <w:r>
        <w:rPr>
          <w:rFonts w:ascii="Nunito Sans" w:cs="Nunito Sans" w:eastAsia="Nunito Sans" w:hAnsi="Nunito Sans"/>
          <w:color w:val="102E3B"/>
          <w:sz w:val="20"/>
          <w:szCs w:val="20"/>
        </w:rPr>
        <w:t xml:space="preserve">Informe de los resultados con honestidad. Nunca invente, exagere ni oculte información en informes, propuestas, hojas de horas, solicitudes de gastos o comunicaciones.</w:t>
      </w:r>
    </w:p>
    <w:p>
      <w:pPr>
        <w:pStyle w:val="ListParagraph"/>
        <w:numPr>
          <w:ilvl w:val="0"/>
          <w:numId w:val="3"/>
        </w:numPr>
        <w:spacing w:after="80" w:line="290"/>
      </w:pPr>
      <w:r>
        <w:rPr>
          <w:rFonts w:ascii="Nunito Sans" w:cs="Nunito Sans" w:eastAsia="Nunito Sans" w:hAnsi="Nunito Sans"/>
          <w:color w:val="102E3B"/>
          <w:sz w:val="20"/>
          <w:szCs w:val="20"/>
        </w:rPr>
        <w:t xml:space="preserve">Nunca ofrezca, dé, pida ni acepte un soborno, un pago de facilitación ni ninguna otra ventaja indebida. Nuestra Política y Procedimiento contra el Fraude, el Soborno y la Corrupción explica qué hacer.</w:t>
      </w:r>
    </w:p>
    <w:p>
      <w:pPr>
        <w:pStyle w:val="ListParagraph"/>
        <w:numPr>
          <w:ilvl w:val="0"/>
          <w:numId w:val="3"/>
        </w:numPr>
        <w:spacing w:after="80" w:line="290"/>
      </w:pPr>
      <w:r>
        <w:rPr>
          <w:rFonts w:ascii="Nunito Sans" w:cs="Nunito Sans" w:eastAsia="Nunito Sans" w:hAnsi="Nunito Sans"/>
          <w:color w:val="102E3B"/>
          <w:sz w:val="20"/>
          <w:szCs w:val="20"/>
        </w:rPr>
        <w:t xml:space="preserve">Use el dinero, los equipos y el tiempo de la organización solo para sus fines, y siga nuestros procedimientos financieros.</w:t>
      </w:r>
    </w:p>
    <w:p>
      <w:pPr>
        <w:pStyle w:val="ListParagraph"/>
        <w:numPr>
          <w:ilvl w:val="0"/>
          <w:numId w:val="3"/>
        </w:numPr>
        <w:spacing w:after="80" w:line="290"/>
      </w:pPr>
      <w:r>
        <w:rPr>
          <w:rFonts w:ascii="Nunito Sans" w:cs="Nunito Sans" w:eastAsia="Nunito Sans" w:hAnsi="Nunito Sans"/>
          <w:color w:val="102E3B"/>
          <w:sz w:val="20"/>
          <w:szCs w:val="20"/>
        </w:rPr>
        <w:t xml:space="preserve">No acepte regalos ni invitaciones relacionados con su trabajo, salvo pequeños obsequios de un valor inferior a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Declare cualquier cosa por encima de ese valor a </w:t>
      </w:r>
      <w:r>
        <w:rPr>
          <w:rFonts w:ascii="Nunito Sans" w:cs="Nunito Sans" w:eastAsia="Nunito Sans" w:hAnsi="Nunito Sans"/>
          <w:color w:val="102E3B"/>
          <w:sz w:val="20"/>
          <w:szCs w:val="20"/>
          <w:highlight w:val="yellow"/>
        </w:rPr>
        <w:t xml:space="preserve">[cargo]</w:t>
      </w:r>
      <w:r>
        <w:rPr>
          <w:rFonts w:ascii="Nunito Sans" w:cs="Nunito Sans" w:eastAsia="Nunito Sans" w:hAnsi="Nunito Sans"/>
          <w:color w:val="102E3B"/>
          <w:sz w:val="20"/>
          <w:szCs w:val="20"/>
        </w:rPr>
        <w:t xml:space="preserve">, que lo anota en el registro de regalos.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UMBRAL PARA LOS REGALOS</w:t>
            </w:r>
          </w:p>
          <w:p>
            <w:pPr>
              <w:spacing w:after="120" w:before="0" w:line="300"/>
            </w:pPr>
            <w:r>
              <w:rPr>
                <w:rFonts w:ascii="Nunito Sans" w:cs="Nunito Sans" w:eastAsia="Nunito Sans" w:hAnsi="Nunito Sans"/>
                <w:color w:val="102E3B"/>
                <w:sz w:val="19"/>
                <w:szCs w:val="19"/>
              </w:rPr>
              <w:t xml:space="preserve">Fija un importe realista para tu contexto, por ejemplo el precio de una comida o de un pequeño regalo de fabricación local. Algunas organizaciones prohíben todos los regalos de las personas a las que sirven. Si recibes regalos de organizaciones socias o proveedores en determinadas épocas del año, indica cómo se gestionan (por ejemplo, se comparten con el equipo o se devuelven con cortesía).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Conflictos de interés</w:t>
      </w:r>
    </w:p>
    <w:p>
      <w:pPr>
        <w:spacing w:after="120" w:before="0" w:line="300"/>
      </w:pPr>
      <w:r>
        <w:rPr>
          <w:rFonts w:ascii="Nunito Sans" w:cs="Nunito Sans" w:eastAsia="Nunito Sans" w:hAnsi="Nunito Sans"/>
          <w:color w:val="102E3B"/>
          <w:sz w:val="20"/>
          <w:szCs w:val="20"/>
        </w:rPr>
        <w:t xml:space="preserve">Declare cualquier conflicto de interés real, posible o aparente a </w:t>
      </w:r>
      <w:r>
        <w:rPr>
          <w:rFonts w:ascii="Nunito Sans" w:cs="Nunito Sans" w:eastAsia="Nunito Sans" w:hAnsi="Nunito Sans"/>
          <w:color w:val="102E3B"/>
          <w:sz w:val="20"/>
          <w:szCs w:val="20"/>
          <w:highlight w:val="yellow"/>
        </w:rPr>
        <w:t xml:space="preserve">[cargo]</w:t>
      </w:r>
      <w:r>
        <w:rPr>
          <w:rFonts w:ascii="Nunito Sans" w:cs="Nunito Sans" w:eastAsia="Nunito Sans" w:hAnsi="Nunito Sans"/>
          <w:color w:val="102E3B"/>
          <w:sz w:val="20"/>
          <w:szCs w:val="20"/>
        </w:rPr>
        <w:t xml:space="preserve"> en cuanto tenga conocimiento de él, y antes de cualquier decisión relacionada. Ejemplos:</w:t>
      </w:r>
    </w:p>
    <w:p>
      <w:pPr>
        <w:pStyle w:val="ListParagraph"/>
        <w:numPr>
          <w:ilvl w:val="0"/>
          <w:numId w:val="3"/>
        </w:numPr>
        <w:spacing w:after="80" w:line="290"/>
      </w:pPr>
      <w:r>
        <w:rPr>
          <w:rFonts w:ascii="Nunito Sans" w:cs="Nunito Sans" w:eastAsia="Nunito Sans" w:hAnsi="Nunito Sans"/>
          <w:color w:val="102E3B"/>
          <w:sz w:val="20"/>
          <w:szCs w:val="20"/>
        </w:rPr>
        <w:t xml:space="preserve">Un familiar, su pareja o una amistad cercana solicita un empleo, un contrato o apoyo de nuestra parte.</w:t>
      </w:r>
    </w:p>
    <w:p>
      <w:pPr>
        <w:pStyle w:val="ListParagraph"/>
        <w:numPr>
          <w:ilvl w:val="0"/>
          <w:numId w:val="3"/>
        </w:numPr>
        <w:spacing w:after="80" w:line="290"/>
      </w:pPr>
      <w:r>
        <w:rPr>
          <w:rFonts w:ascii="Nunito Sans" w:cs="Nunito Sans" w:eastAsia="Nunito Sans" w:hAnsi="Nunito Sans"/>
          <w:color w:val="102E3B"/>
          <w:sz w:val="20"/>
          <w:szCs w:val="20"/>
        </w:rPr>
        <w:t xml:space="preserve">Usted, o alguien cercano a usted, tiene un interés económico en un proveedor, una organización socia o un financiador.</w:t>
      </w:r>
    </w:p>
    <w:p>
      <w:pPr>
        <w:pStyle w:val="ListParagraph"/>
        <w:numPr>
          <w:ilvl w:val="0"/>
          <w:numId w:val="3"/>
        </w:numPr>
        <w:spacing w:after="80" w:line="290"/>
      </w:pPr>
      <w:r>
        <w:rPr>
          <w:rFonts w:ascii="Nunito Sans" w:cs="Nunito Sans" w:eastAsia="Nunito Sans" w:hAnsi="Nunito Sans"/>
          <w:color w:val="102E3B"/>
          <w:sz w:val="20"/>
          <w:szCs w:val="20"/>
        </w:rPr>
        <w:t xml:space="preserve">Trabaja para una organización que compite con nosotros o nos financia, o la asesora.</w:t>
      </w:r>
    </w:p>
    <w:p>
      <w:pPr>
        <w:spacing w:after="120" w:before="0" w:line="300"/>
      </w:pPr>
      <w:r>
        <w:rPr>
          <w:rFonts w:ascii="Nunito Sans" w:cs="Nunito Sans" w:eastAsia="Nunito Sans" w:hAnsi="Nunito Sans"/>
          <w:color w:val="102E3B"/>
          <w:sz w:val="20"/>
          <w:szCs w:val="20"/>
        </w:rPr>
        <w:t xml:space="preserve">Apártese de cualquier decisión en la que tenga un conflicto. Nuestra Política de Conflictos de Interés explica cómo se registran y gestionan los conflictos.</w:t>
      </w:r>
    </w:p>
    <w:p>
      <w:pPr>
        <w:pStyle w:val="Heading2"/>
        <w:keepNext/>
        <w:spacing w:after="120" w:before="280"/>
      </w:pPr>
      <w:r>
        <w:rPr>
          <w:rFonts w:ascii="DM Serif Display" w:cs="DM Serif Display" w:eastAsia="DM Serif Display" w:hAnsi="DM Serif Display"/>
          <w:color w:val="123C48"/>
          <w:sz w:val="28"/>
          <w:szCs w:val="28"/>
        </w:rPr>
        <w:t xml:space="preserve">6. Información, privacidad y tecnología</w:t>
      </w:r>
    </w:p>
    <w:p>
      <w:pPr>
        <w:pStyle w:val="ListParagraph"/>
        <w:numPr>
          <w:ilvl w:val="0"/>
          <w:numId w:val="3"/>
        </w:numPr>
        <w:spacing w:after="80" w:line="290"/>
      </w:pPr>
      <w:r>
        <w:rPr>
          <w:rFonts w:ascii="Nunito Sans" w:cs="Nunito Sans" w:eastAsia="Nunito Sans" w:hAnsi="Nunito Sans"/>
          <w:color w:val="102E3B"/>
          <w:sz w:val="20"/>
          <w:szCs w:val="20"/>
        </w:rPr>
        <w:t xml:space="preserve">Recoja solo la información personal que necesitamos, úsela solo para el fin para el que se recogió y manténgala segura. Nuestra Política de Protección de Datos establece los detalles.</w:t>
      </w:r>
    </w:p>
    <w:p>
      <w:pPr>
        <w:pStyle w:val="ListParagraph"/>
        <w:numPr>
          <w:ilvl w:val="0"/>
          <w:numId w:val="3"/>
        </w:numPr>
        <w:spacing w:after="80" w:line="290"/>
      </w:pPr>
      <w:r>
        <w:rPr>
          <w:rFonts w:ascii="Nunito Sans" w:cs="Nunito Sans" w:eastAsia="Nunito Sans" w:hAnsi="Nunito Sans"/>
          <w:color w:val="102E3B"/>
          <w:sz w:val="20"/>
          <w:szCs w:val="20"/>
        </w:rPr>
        <w:t xml:space="preserve">Mantenga la confidencialidad de la información confidencial, durante y después de su relación con nosotros.</w:t>
      </w:r>
    </w:p>
    <w:p>
      <w:pPr>
        <w:pStyle w:val="ListParagraph"/>
        <w:numPr>
          <w:ilvl w:val="0"/>
          <w:numId w:val="3"/>
        </w:numPr>
        <w:spacing w:after="80" w:line="290"/>
      </w:pPr>
      <w:r>
        <w:rPr>
          <w:rFonts w:ascii="Nunito Sans" w:cs="Nunito Sans" w:eastAsia="Nunito Sans" w:hAnsi="Nunito Sans"/>
          <w:color w:val="102E3B"/>
          <w:sz w:val="20"/>
          <w:szCs w:val="20"/>
        </w:rPr>
        <w:t xml:space="preserve">Nunca comparta contraseñas. Use su propia cuenta y bloquee los dispositivos que contienen nuestra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Comunique cualquier pérdida, robo o divulgación no autorizada de información a </w:t>
      </w:r>
      <w:r>
        <w:rPr>
          <w:rFonts w:ascii="Nunito Sans" w:cs="Nunito Sans" w:eastAsia="Nunito Sans" w:hAnsi="Nunito Sans"/>
          <w:color w:val="102E3B"/>
          <w:sz w:val="20"/>
          <w:szCs w:val="20"/>
          <w:highlight w:val="yellow"/>
        </w:rPr>
        <w:t xml:space="preserve">[cargo]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No introduzca información personal, confidencial o de salvaguarda en herramientas de inteligencia artificial u otros servicios en línea que no hayamos aprobado. Compruebe la exactitud y los sesgos de todo lo que produzca la inteligencia artificial: usted sigue siendo responsable de su trabajo.</w:t>
      </w:r>
    </w:p>
    <w:p>
      <w:pPr>
        <w:pStyle w:val="Heading2"/>
        <w:keepNext/>
        <w:spacing w:after="120" w:before="280"/>
      </w:pPr>
      <w:r>
        <w:rPr>
          <w:rFonts w:ascii="DM Serif Display" w:cs="DM Serif Display" w:eastAsia="DM Serif Display" w:hAnsi="DM Serif Display"/>
          <w:color w:val="123C48"/>
          <w:sz w:val="28"/>
          <w:szCs w:val="28"/>
        </w:rPr>
        <w:t xml:space="preserve">7. Salud, seguridad y bienestar</w:t>
      </w:r>
    </w:p>
    <w:p>
      <w:pPr>
        <w:pStyle w:val="ListParagraph"/>
        <w:numPr>
          <w:ilvl w:val="0"/>
          <w:numId w:val="3"/>
        </w:numPr>
        <w:spacing w:after="80" w:line="290"/>
      </w:pPr>
      <w:r>
        <w:rPr>
          <w:rFonts w:ascii="Nunito Sans" w:cs="Nunito Sans" w:eastAsia="Nunito Sans" w:hAnsi="Nunito Sans"/>
          <w:color w:val="102E3B"/>
          <w:sz w:val="20"/>
          <w:szCs w:val="20"/>
        </w:rPr>
        <w:t xml:space="preserve">Cuide su propia seguridad y la de los demás. Comunique los peligros, los accidentes y los cuasi accidentes.</w:t>
      </w:r>
    </w:p>
    <w:p>
      <w:pPr>
        <w:pStyle w:val="ListParagraph"/>
        <w:numPr>
          <w:ilvl w:val="0"/>
          <w:numId w:val="3"/>
        </w:numPr>
        <w:spacing w:after="80" w:line="290"/>
      </w:pPr>
      <w:r>
        <w:rPr>
          <w:rFonts w:ascii="Nunito Sans" w:cs="Nunito Sans" w:eastAsia="Nunito Sans" w:hAnsi="Nunito Sans"/>
          <w:color w:val="102E3B"/>
          <w:sz w:val="20"/>
          <w:szCs w:val="20"/>
        </w:rPr>
        <w:t xml:space="preserve">No trabaje bajo los efectos del alcohol o de drogas que afecten a su criterio o a su seguridad.</w:t>
      </w:r>
    </w:p>
    <w:p>
      <w:pPr>
        <w:pStyle w:val="ListParagraph"/>
        <w:numPr>
          <w:ilvl w:val="0"/>
          <w:numId w:val="3"/>
        </w:numPr>
        <w:spacing w:after="80" w:line="290"/>
      </w:pPr>
      <w:r>
        <w:rPr>
          <w:rFonts w:ascii="Nunito Sans" w:cs="Nunito Sans" w:eastAsia="Nunito Sans" w:hAnsi="Nunito Sans"/>
          <w:color w:val="102E3B"/>
          <w:sz w:val="20"/>
          <w:szCs w:val="20"/>
        </w:rPr>
        <w:t xml:space="preserve">Siga nuestras orientaciones de seguridad y de viaje cuando trabaje fuera de la oficina.</w:t>
      </w:r>
    </w:p>
    <w:p>
      <w:pPr>
        <w:pStyle w:val="ListParagraph"/>
        <w:numPr>
          <w:ilvl w:val="0"/>
          <w:numId w:val="3"/>
        </w:numPr>
        <w:spacing w:after="80" w:line="290"/>
      </w:pPr>
      <w:r>
        <w:rPr>
          <w:rFonts w:ascii="Nunito Sans" w:cs="Nunito Sans" w:eastAsia="Nunito Sans" w:hAnsi="Nunito Sans"/>
          <w:color w:val="102E3B"/>
          <w:sz w:val="20"/>
          <w:szCs w:val="20"/>
        </w:rPr>
        <w:t xml:space="preserve">Tome el descanso al que tiene derecho. No se espera que nadie trabaje más allá de lo razonable, ni que continúe si se siente en peligro.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COMPROMISOS OPCIONALES</w:t>
            </w:r>
          </w:p>
          <w:p>
            <w:pPr>
              <w:spacing w:after="120" w:before="0" w:line="300"/>
            </w:pPr>
            <w:r>
              <w:rPr>
                <w:rFonts w:ascii="Nunito Sans" w:cs="Nunito Sans" w:eastAsia="Nunito Sans" w:hAnsi="Nunito Sans"/>
                <w:color w:val="102E3B"/>
                <w:sz w:val="19"/>
                <w:szCs w:val="19"/>
              </w:rPr>
              <w:t xml:space="preserve">Añade las secciones que necesite tu organización, por ejemplo sobre el cuidado del medio ambiente, el uso de vehículos, la actividad política durante las elecciones o el trabajo con los medios de comunicación. Elimina cualquier compromiso anterior que no se aplique.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hablar públicamente de nuestro trabajo</w:t>
      </w:r>
    </w:p>
    <w:p>
      <w:pPr>
        <w:pStyle w:val="ListParagraph"/>
        <w:numPr>
          <w:ilvl w:val="0"/>
          <w:numId w:val="3"/>
        </w:numPr>
        <w:spacing w:after="80" w:line="290"/>
      </w:pPr>
      <w:r>
        <w:rPr>
          <w:rFonts w:ascii="Nunito Sans" w:cs="Nunito Sans" w:eastAsia="Nunito Sans" w:hAnsi="Nunito Sans"/>
          <w:color w:val="102E3B"/>
          <w:sz w:val="20"/>
          <w:szCs w:val="20"/>
        </w:rPr>
        <w:t xml:space="preserve">Solo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o alguien a quien esa persona autorice, habla con los medios de comunicación o hace declaraciones públicas en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Cuando publique sobre su trabajo en cuentas personales, deje claro que las opiniones son suyas y nunca comparta información confidencial.</w:t>
      </w:r>
    </w:p>
    <w:p>
      <w:pPr>
        <w:pStyle w:val="ListParagraph"/>
        <w:numPr>
          <w:ilvl w:val="0"/>
          <w:numId w:val="3"/>
        </w:numPr>
        <w:spacing w:after="80" w:line="290"/>
      </w:pPr>
      <w:r>
        <w:rPr>
          <w:rFonts w:ascii="Nunito Sans" w:cs="Nunito Sans" w:eastAsia="Nunito Sans" w:hAnsi="Nunito Sans"/>
          <w:color w:val="102E3B"/>
          <w:sz w:val="20"/>
          <w:szCs w:val="20"/>
        </w:rPr>
        <w:t xml:space="preserve">Nunca comparta la identidad, las imágenes, las historias ni los datos personales de las personas a las que servimos sin su consentimiento informado, otorgado mediante nuestro proceso de consentimiento. Nunca use imágenes que puedan identificar a niños, niñas y adolescentes en situación de riesgo o poner a alguien en peligro.</w:t>
      </w:r>
    </w:p>
    <w:p>
      <w:pPr>
        <w:pStyle w:val="ListParagraph"/>
        <w:numPr>
          <w:ilvl w:val="0"/>
          <w:numId w:val="3"/>
        </w:numPr>
        <w:spacing w:after="80" w:line="290"/>
      </w:pPr>
      <w:r>
        <w:rPr>
          <w:rFonts w:ascii="Nunito Sans" w:cs="Nunito Sans" w:eastAsia="Nunito Sans" w:hAnsi="Nunito Sans"/>
          <w:color w:val="102E3B"/>
          <w:sz w:val="20"/>
          <w:szCs w:val="20"/>
        </w:rPr>
        <w:t xml:space="preserve">Diga la verdad sobre nuestro trabajo. No exagere los resultados, no presente a las personas como indefensas y no use imágenes que menoscaben su dignidad.</w:t>
      </w:r>
    </w:p>
    <w:p>
      <w:pPr>
        <w:pStyle w:val="Heading1"/>
        <w:keepNext/>
        <w:spacing w:after="160" w:before="360"/>
      </w:pPr>
      <w:r>
        <w:rPr>
          <w:rFonts w:ascii="DM Serif Display" w:cs="DM Serif Display" w:eastAsia="DM Serif Display" w:hAnsi="DM Serif Display"/>
          <w:color w:val="123C48"/>
          <w:sz w:val="40"/>
          <w:szCs w:val="40"/>
        </w:rPr>
        <w:t xml:space="preserve">Normas adicionales para quienes lideran y para el órgano de gobierno</w:t>
      </w:r>
    </w:p>
    <w:p>
      <w:pPr>
        <w:spacing w:after="120" w:before="0" w:line="300"/>
      </w:pPr>
      <w:r>
        <w:rPr>
          <w:rFonts w:ascii="Nunito Sans" w:cs="Nunito Sans" w:eastAsia="Nunito Sans" w:hAnsi="Nunito Sans"/>
          <w:color w:val="102E3B"/>
          <w:sz w:val="20"/>
          <w:szCs w:val="20"/>
        </w:rPr>
        <w:t xml:space="preserve">Las personas con autoridad tienen más poder y, por tanto, más responsabilidad. Quienes dirigen equipos, la persona responsable de salvaguarda y los miembros del órgano de gobierno, además:</w:t>
      </w:r>
    </w:p>
    <w:p>
      <w:pPr>
        <w:pStyle w:val="ListParagraph"/>
        <w:numPr>
          <w:ilvl w:val="0"/>
          <w:numId w:val="3"/>
        </w:numPr>
        <w:spacing w:after="80" w:line="290"/>
      </w:pPr>
      <w:r>
        <w:rPr>
          <w:rFonts w:ascii="Nunito Sans" w:cs="Nunito Sans" w:eastAsia="Nunito Sans" w:hAnsi="Nunito Sans"/>
          <w:color w:val="102E3B"/>
          <w:sz w:val="20"/>
          <w:szCs w:val="20"/>
        </w:rPr>
        <w:t xml:space="preserve">son un ejemplo de este código y se aseguran de que las personas a su cargo lo conozcan;</w:t>
      </w:r>
    </w:p>
    <w:p>
      <w:pPr>
        <w:pStyle w:val="ListParagraph"/>
        <w:numPr>
          <w:ilvl w:val="0"/>
          <w:numId w:val="3"/>
        </w:numPr>
        <w:spacing w:after="80" w:line="290"/>
      </w:pPr>
      <w:r>
        <w:rPr>
          <w:rFonts w:ascii="Nunito Sans" w:cs="Nunito Sans" w:eastAsia="Nunito Sans" w:hAnsi="Nunito Sans"/>
          <w:color w:val="102E3B"/>
          <w:sz w:val="20"/>
          <w:szCs w:val="20"/>
        </w:rPr>
        <w:t xml:space="preserve">toman en serio cada preocupación, actúan con prontitud y mantienen la confidencialidad;</w:t>
      </w:r>
    </w:p>
    <w:p>
      <w:pPr>
        <w:pStyle w:val="ListParagraph"/>
        <w:numPr>
          <w:ilvl w:val="0"/>
          <w:numId w:val="3"/>
        </w:numPr>
        <w:spacing w:after="80" w:line="290"/>
      </w:pPr>
      <w:r>
        <w:rPr>
          <w:rFonts w:ascii="Nunito Sans" w:cs="Nunito Sans" w:eastAsia="Nunito Sans" w:hAnsi="Nunito Sans"/>
          <w:color w:val="102E3B"/>
          <w:sz w:val="20"/>
          <w:szCs w:val="20"/>
        </w:rPr>
        <w:t xml:space="preserve">nunca desalientan ni sancionan a nadie por plantear una preocupación;</w:t>
      </w:r>
    </w:p>
    <w:p>
      <w:pPr>
        <w:pStyle w:val="ListParagraph"/>
        <w:numPr>
          <w:ilvl w:val="0"/>
          <w:numId w:val="3"/>
        </w:numPr>
        <w:spacing w:after="80" w:line="290"/>
      </w:pPr>
      <w:r>
        <w:rPr>
          <w:rFonts w:ascii="Nunito Sans" w:cs="Nunito Sans" w:eastAsia="Nunito Sans" w:hAnsi="Nunito Sans"/>
          <w:color w:val="102E3B"/>
          <w:sz w:val="20"/>
          <w:szCs w:val="20"/>
        </w:rPr>
        <w:t xml:space="preserve">declaran sus propios intereses cada año y se apartan de las decisiones en las que tienen un conflicto;</w:t>
      </w:r>
    </w:p>
    <w:p>
      <w:pPr>
        <w:pStyle w:val="ListParagraph"/>
        <w:numPr>
          <w:ilvl w:val="0"/>
          <w:numId w:val="3"/>
        </w:numPr>
        <w:spacing w:after="80" w:line="290"/>
      </w:pPr>
      <w:r>
        <w:rPr>
          <w:rFonts w:ascii="Nunito Sans" w:cs="Nunito Sans" w:eastAsia="Nunito Sans" w:hAnsi="Nunito Sans"/>
          <w:color w:val="102E3B"/>
          <w:sz w:val="20"/>
          <w:szCs w:val="20"/>
        </w:rPr>
        <w:t xml:space="preserve">se aseguran de que los incidentes de salvaguarda, de fraude y otros incidentes graves se comuniquen al órgano de gobierno y, cuando sea obligatorio, a los financiadores y reguladores.</w:t>
      </w:r>
    </w:p>
    <w:p>
      <w:pPr>
        <w:pStyle w:val="Heading1"/>
        <w:keepNext/>
        <w:spacing w:after="160" w:before="360"/>
      </w:pPr>
      <w:r>
        <w:rPr>
          <w:rFonts w:ascii="DM Serif Display" w:cs="DM Serif Display" w:eastAsia="DM Serif Display" w:hAnsi="DM Serif Display"/>
          <w:color w:val="123C48"/>
          <w:sz w:val="40"/>
          <w:szCs w:val="40"/>
        </w:rPr>
        <w:t xml:space="preserve">Si se incumple el código</w:t>
      </w:r>
    </w:p>
    <w:p>
      <w:pPr>
        <w:spacing w:after="120" w:before="0" w:line="300"/>
      </w:pPr>
      <w:r>
        <w:rPr>
          <w:rFonts w:ascii="Nunito Sans" w:cs="Nunito Sans" w:eastAsia="Nunito Sans" w:hAnsi="Nunito Sans"/>
          <w:color w:val="102E3B"/>
          <w:sz w:val="20"/>
          <w:szCs w:val="20"/>
        </w:rPr>
        <w:t xml:space="preserve">Comunique los incumplimientos según lo descrito en la sección 3. Tomamos en serio cada comunicación y actuamos en proporción al riesgo. Según el caso, podemos:</w:t>
      </w:r>
    </w:p>
    <w:p>
      <w:pPr>
        <w:pStyle w:val="ListParagraph"/>
        <w:numPr>
          <w:ilvl w:val="0"/>
          <w:numId w:val="3"/>
        </w:numPr>
        <w:spacing w:after="80" w:line="290"/>
      </w:pPr>
      <w:r>
        <w:rPr>
          <w:rFonts w:ascii="Nunito Sans" w:cs="Nunito Sans" w:eastAsia="Nunito Sans" w:hAnsi="Nunito Sans"/>
          <w:color w:val="102E3B"/>
          <w:sz w:val="20"/>
          <w:szCs w:val="20"/>
        </w:rPr>
        <w:t xml:space="preserve">dar orientación, un recordatorio o una amonestación por escrito;</w:t>
      </w:r>
    </w:p>
    <w:p>
      <w:pPr>
        <w:pStyle w:val="ListParagraph"/>
        <w:numPr>
          <w:ilvl w:val="0"/>
          <w:numId w:val="3"/>
        </w:numPr>
        <w:spacing w:after="80" w:line="290"/>
      </w:pPr>
      <w:r>
        <w:rPr>
          <w:rFonts w:ascii="Nunito Sans" w:cs="Nunito Sans" w:eastAsia="Nunito Sans" w:hAnsi="Nunito Sans"/>
          <w:color w:val="102E3B"/>
          <w:sz w:val="20"/>
          <w:szCs w:val="20"/>
        </w:rPr>
        <w:t xml:space="preserve">suspender a una persona de su rol mientras examinamos una preocupación (esto no supone una conclusión de culpabilidad);</w:t>
      </w:r>
    </w:p>
    <w:p>
      <w:pPr>
        <w:pStyle w:val="ListParagraph"/>
        <w:numPr>
          <w:ilvl w:val="0"/>
          <w:numId w:val="3"/>
        </w:numPr>
        <w:spacing w:after="80" w:line="290"/>
      </w:pPr>
      <w:r>
        <w:rPr>
          <w:rFonts w:ascii="Nunito Sans" w:cs="Nunito Sans" w:eastAsia="Nunito Sans" w:hAnsi="Nunito Sans"/>
          <w:color w:val="102E3B"/>
          <w:sz w:val="20"/>
          <w:szCs w:val="20"/>
        </w:rPr>
        <w:t xml:space="preserve">terminar un contrato, un rol de voluntariado o la pertenencia al órgano de gobierno, o despedir a una persona empleada, conforme a nuestro Procedimiento Disciplinario y de Reclamaciones y a la ley;</w:t>
      </w:r>
    </w:p>
    <w:p>
      <w:pPr>
        <w:pStyle w:val="ListParagraph"/>
        <w:numPr>
          <w:ilvl w:val="0"/>
          <w:numId w:val="3"/>
        </w:numPr>
        <w:spacing w:after="80" w:line="290"/>
      </w:pPr>
      <w:r>
        <w:rPr>
          <w:rFonts w:ascii="Nunito Sans" w:cs="Nunito Sans" w:eastAsia="Nunito Sans" w:hAnsi="Nunito Sans"/>
          <w:color w:val="102E3B"/>
          <w:sz w:val="20"/>
          <w:szCs w:val="20"/>
        </w:rPr>
        <w:t xml:space="preserve">denunciar ante la policía u otras autoridades cuando la ley lo exija o cuando alguien esté en peligro inmediato;</w:t>
      </w:r>
    </w:p>
    <w:p>
      <w:pPr>
        <w:pStyle w:val="ListParagraph"/>
        <w:numPr>
          <w:ilvl w:val="0"/>
          <w:numId w:val="3"/>
        </w:numPr>
        <w:spacing w:after="80" w:line="290"/>
      </w:pPr>
      <w:r>
        <w:rPr>
          <w:rFonts w:ascii="Nunito Sans" w:cs="Nunito Sans" w:eastAsia="Nunito Sans" w:hAnsi="Nunito Sans"/>
          <w:color w:val="102E3B"/>
          <w:sz w:val="20"/>
          <w:szCs w:val="20"/>
        </w:rPr>
        <w:t xml:space="preserve">informar a financiadores, reguladores u organizaciones socias cuando nuestros acuerdos o la ley lo exijan.</w:t>
      </w:r>
    </w:p>
    <w:p>
      <w:pPr>
        <w:spacing w:after="120" w:before="0" w:line="300"/>
      </w:pPr>
      <w:r>
        <w:rPr>
          <w:rFonts w:ascii="Nunito Sans" w:cs="Nunito Sans" w:eastAsia="Nunito Sans" w:hAnsi="Nunito Sans"/>
          <w:color w:val="102E3B"/>
          <w:sz w:val="20"/>
          <w:szCs w:val="20"/>
        </w:rPr>
        <w:t xml:space="preserve">Ante preocupaciones graves, como la explotación, el abuso o el acoso sexuales, podemos actuar de inmediato para proteger a las personas. En los casos graves o complejos podemos recurrir a una persona investigadora externa. Cuando la ley lo permita, podemos compartir las conclusiones confirmadas de explotación, abuso o acoso sexuales con futuros empleadores que lo soliciten, siguiendo los principios del Misconduct Disclosure Scheme.</w:t>
      </w:r>
    </w:p>
    <w:p>
      <w:pPr>
        <w:spacing w:after="120" w:before="0" w:line="300"/>
      </w:pPr>
      <w:r>
        <w:rPr>
          <w:rFonts w:ascii="Nunito Sans" w:cs="Nunito Sans" w:eastAsia="Nunito Sans" w:hAnsi="Nunito Sans"/>
          <w:color w:val="102E3B"/>
          <w:sz w:val="20"/>
          <w:szCs w:val="20"/>
        </w:rPr>
        <w:t xml:space="preserve">Cualquier persona afectada por una decisión tomada conforme a este código puede pedir su revisión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salvo que la política aplicable fije otro plazo, escribiendo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que no participó en la decisión original.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PROCEDIMIENTO DISCIPLINARIO</w:t>
            </w:r>
          </w:p>
          <w:p>
            <w:pPr>
              <w:spacing w:after="120" w:before="0" w:line="300"/>
            </w:pPr>
            <w:r>
              <w:rPr>
                <w:rFonts w:ascii="Nunito Sans" w:cs="Nunito Sans" w:eastAsia="Nunito Sans" w:hAnsi="Nunito Sans"/>
                <w:color w:val="102E3B"/>
                <w:sz w:val="19"/>
                <w:szCs w:val="19"/>
              </w:rPr>
              <w:t xml:space="preserve">Comprueba que estos pasos coinciden con tus contratos de trabajo, tus acuerdos de voluntariado y la legislación laboral local. En muchos países, la entidad empleadora debe seguir un proceso disciplinario establecido antes de un despido. Si todavía no lo tienes, adapta la plantilla Procedimiento Disciplinario y de Reclamaciones.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Acoso, la Intimidación y el Hostigamiento</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Denuncia de Irregularidades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Fraude, el Soborno y la Corrupción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Conflictos de Interés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[Contratos de trabajo, acuerdos de voluntariado y contratos con contratistas]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[Cualquier otra política que tenga]</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Disciplinario y de Reclamaciones</w:t>
      </w:r>
    </w:p>
    <w:p>
      <w:pPr>
        <w:pStyle w:val="Heading1"/>
        <w:keepNext/>
        <w:spacing w:after="160" w:before="360"/>
      </w:pPr>
      <w:r>
        <w:rPr>
          <w:rFonts w:ascii="DM Serif Display" w:cs="DM Serif Display" w:eastAsia="DM Serif Display" w:hAnsi="DM Serif Display"/>
          <w:color w:val="123C48"/>
          <w:sz w:val="40"/>
          <w:szCs w:val="40"/>
        </w:rPr>
        <w:t xml:space="preserve">Declaración de conformidad</w:t>
      </w:r>
    </w:p>
    <w:p>
      <w:pPr>
        <w:spacing w:after="120" w:before="0" w:line="300"/>
      </w:pPr>
      <w:r>
        <w:rPr>
          <w:rFonts w:ascii="Nunito Sans" w:cs="Nunito Sans" w:eastAsia="Nunito Sans" w:hAnsi="Nunito Sans"/>
          <w:color w:val="102E3B"/>
          <w:sz w:val="20"/>
          <w:szCs w:val="20"/>
        </w:rPr>
        <w:t xml:space="preserve">Todas las personas cubiertas por este código lo confirman al incorporarse, y de nuevo cada vez que cambia de forma significativa. Los contratistas lo confirman a través de su contrato.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el Código de Conducta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he tenido la oportunidad de hacer preguntas sobre él. Lo cumpliré siempre que trabaje con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o para ella, junto con mi contrato o acuerdo. Comunicaré cualquier preocupación en un plazo de </w:t>
            </w:r>
            <w:r>
              <w:rPr>
                <w:rFonts w:ascii="Nunito Sans" w:cs="Nunito Sans" w:eastAsia="Nunito Sans" w:hAnsi="Nunito Sans"/>
                <w:color w:val="102E3B"/>
                <w:sz w:val="19"/>
                <w:szCs w:val="19"/>
                <w:highlight w:val="yellow"/>
              </w:rPr>
              <w:t xml:space="preserve">[24 horas]</w:t>
            </w:r>
            <w:r>
              <w:rPr>
                <w:rFonts w:ascii="Nunito Sans" w:cs="Nunito Sans" w:eastAsia="Nunito Sans" w:hAnsi="Nunito Sans"/>
                <w:color w:val="102E3B"/>
                <w:sz w:val="19"/>
                <w:szCs w:val="19"/>
              </w:rPr>
              <w:t xml:space="preserve">. Entiendo que incumplir este código puede llevar a la terminación de mi relación con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cuando sea obligatorio, a la remisión del caso a las autoridades.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Código de Conducta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E0B5A78E-FE69-F343-2971-E0B413B38B1E}"/>
  </w:font>
  <w:font w:name="DM Serif Display">
    <w:family w:val="auto"/>
    <w:pitch w:val="variable"/>
    <w:sig w:usb0="E0002AFF" w:usb1="C000247B" w:usb2="00000009" w:usb3="00000000" w:csb0="000001FF" w:csb1="00000000"/>
    <w:embedRegular r:id="rId2" w:fontKey="{98D04A3B-6850-2D8A-C655-E4D84D24965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Código de Conducta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CÓDIGO DE CONDUCTA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Conducta</dc:title>
  <dc:creator>Method into Impact</dc:creator>
  <dc:description>Las normas que acepta toda persona que trabaja con [[Nombre de la organización]] o para ella: respeto, honestidad, cuidado de las personas a las que servimos y seguridad para todas las personas.</dc:description>
  <cp:lastModifiedBy>Un-named</cp:lastModifiedBy>
  <cp:revision>1</cp:revision>
  <dcterms:created xsi:type="dcterms:W3CDTF">2026-10-29T06:08:11.555Z</dcterms:created>
  <dcterms:modified xsi:type="dcterms:W3CDTF">2026-10-29T06:08:11.555Z</dcterms:modified>
</cp:coreProperties>
</file>

<file path=docProps/custom.xml><?xml version="1.0" encoding="utf-8"?>
<Properties xmlns="http://schemas.openxmlformats.org/officeDocument/2006/custom-properties" xmlns:vt="http://schemas.openxmlformats.org/officeDocument/2006/docPropsVTypes"/>
</file>