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PLANTILLA DE POLÍTICA · IGUALDAD E INCLUSIÓN</w:t>
      </w:r>
    </w:p>
    <w:p>
      <w:pPr>
        <w:spacing w:after="360" w:line="360" w:lineRule="atLeast"/>
      </w:pPr>
      <w:r>
        <w:rPr>
          <w:rFonts w:ascii="Nunito Sans" w:cs="Nunito Sans" w:eastAsia="Nunito Sans" w:hAnsi="Nunito Sans"/>
          <w:b/>
          <w:bCs/>
          <w:color w:val="102E3B"/>
          <w:sz w:val="24"/>
          <w:szCs w:val="24"/>
          <w:highlight w:val="yellow"/>
        </w:rPr>
        <w:t xml:space="preserve">[Nombre de la organización]</w:t>
      </w:r>
    </w:p>
    <w:p>
      <w:pPr>
        <w:spacing w:after="280" w:before="120" w:line="920" w:lineRule="atLeast"/>
      </w:pPr>
      <w:r>
        <w:rPr>
          <w:rFonts w:ascii="DM Serif Display" w:cs="DM Serif Display" w:eastAsia="DM Serif Display" w:hAnsi="DM Serif Display"/>
          <w:color w:val="FFFAF3"/>
          <w:sz w:val="76"/>
          <w:szCs w:val="76"/>
        </w:rPr>
        <w:t xml:space="preserve">Política de Igualdad, Diversidad e Inclusión</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Cómo </w:t>
      </w:r>
      <w:r>
        <w:rPr>
          <w:rFonts w:ascii="Nunito Sans" w:cs="Nunito Sans" w:eastAsia="Nunito Sans" w:hAnsi="Nunito Sans"/>
          <w:color w:val="102E3B"/>
          <w:sz w:val="21"/>
          <w:szCs w:val="21"/>
          <w:highlight w:val="yellow"/>
        </w:rPr>
        <w:t xml:space="preserve">[Nombre de la organización]</w:t>
      </w:r>
      <w:r>
        <w:rPr>
          <w:rFonts w:ascii="Nunito Sans" w:cs="Nunito Sans" w:eastAsia="Nunito Sans" w:hAnsi="Nunito Sans"/>
          <w:color w:val="D8EEE2"/>
          <w:sz w:val="21"/>
          <w:szCs w:val="21"/>
        </w:rPr>
        <w:t xml:space="preserve"> trata a las personas con justicia, acoge la diferencia y elimina barreras en la forma en que seleccionamos y remuneramos a nuestro equipo, gestionamos nuestros programas e implicamos a las personas a las que atendemos.</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BORRA ESTA PÁGINA ANTES DE USAR EL DOCUMENTO</w:t>
      </w:r>
    </w:p>
    <w:p>
      <w:pPr>
        <w:keepNext/>
        <w:spacing w:after="80" w:before="0"/>
      </w:pPr>
      <w:r>
        <w:rPr>
          <w:rFonts w:ascii="Nunito Sans" w:cs="Nunito Sans" w:eastAsia="Nunito Sans" w:hAnsi="Nunito Sans"/>
          <w:b/>
          <w:bCs/>
          <w:color w:val="16746E"/>
          <w:spacing w:val="30"/>
          <w:sz w:val="15"/>
          <w:szCs w:val="15"/>
        </w:rPr>
        <w:t xml:space="preserve">METHOD INTO IMPACT · GUÍA DE LA PLANTILLA</w:t>
      </w:r>
    </w:p>
    <w:p>
      <w:pPr>
        <w:spacing w:after="160"/>
      </w:pPr>
      <w:r>
        <w:rPr>
          <w:rFonts w:ascii="DM Serif Display" w:cs="DM Serif Display" w:eastAsia="DM Serif Display" w:hAnsi="DM Serif Display"/>
          <w:color w:val="123C48"/>
          <w:sz w:val="40"/>
          <w:szCs w:val="40"/>
        </w:rPr>
        <w:t xml:space="preserve">Cómo usar esta plantilla</w:t>
      </w:r>
    </w:p>
    <w:p>
      <w:pPr>
        <w:spacing w:after="120" w:before="0" w:line="270"/>
      </w:pPr>
      <w:r>
        <w:rPr>
          <w:rFonts w:ascii="Nunito Sans" w:cs="Nunito Sans" w:eastAsia="Nunito Sans" w:hAnsi="Nunito Sans"/>
          <w:color w:val="102E3B"/>
          <w:sz w:val="18"/>
          <w:szCs w:val="18"/>
        </w:rPr>
        <w:t xml:space="preserve">Una política de igualdad, diversidad e inclusión establece cómo evitas la discriminación y abres tu trabajo a todas las personas a las que va dirigido. Los financiadores la piden cada vez más, y la legislación sobre igualdad de la mayoría de los países impone obligaciones a los empleadores. Sobre todo, te ayuda a llegar a las personas que a menudo quedan excluidas y a atenderlas, y a formar un equipo que las comprenda.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VERÁS</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QUÉ HACER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[Resaltado amarillo]</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Reemplázalo con tus datos y quita el resaltado (en Word: Inicio › Color de resaltado de texto › Sin color).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con barra naranja titulados “Adáptalo”</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Indicaciones para ti. Toma la decisión que describen, ajusta el texto y luego borra el recuadro.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Corchetes con opciones, p. ej. </w:t>
            </w:r>
            <w:r>
              <w:rPr>
                <w:rFonts w:ascii="Nunito Sans" w:cs="Nunito Sans" w:eastAsia="Nunito Sans" w:hAnsi="Nunito Sans"/>
                <w:color w:val="102E3B"/>
                <w:sz w:val="16"/>
                <w:szCs w:val="16"/>
                <w:highlight w:val="yellow"/>
              </w:rPr>
              <w:t xml:space="preserve">[24 horas / 48 horas]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Elige una opción, o escribe la tuya, y borra el resto.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verdes y crema</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Forman parte del documento final. Mantenlos y actualiza el texto.</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QUIÉN SUELE PEDIRLO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Financiadores institucionales y fundaciones; agencias de las Naciones Unidas y ONG internacionales antes de establecer una alianza; personas candidatas a un empleo; tu órgano de gobierno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TIEMPO PARA ADAPTARLO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De 2 a 3 horas para adaptarla; 30 minutos para que un órgano de gobierno la apruebe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SE APRENDE EN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Curso 2 · Organise, Módulo 4 (Personas y cultura)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ÚSALO JUNTO CON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Código de Conducta · Política y Procedimiento contra el Acoso, la Intimidación y el Hostigamiento · Política y Procedimiento de Salvaguarda · Procedimiento de Quejas y Retroalimentación · Política y Procedimiento de Denuncia de Irregularidades · Política de Protección de Datos · Contrato de Trabajo · Acuerdo de Voluntariado · Términos de Referencia del Órgano de Gobierno · Procedimiento de Contratación Segura</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CINCO PASOS HASTA EL DOCUMENTO FINAL</w:t>
      </w:r>
    </w:p>
    <w:p>
      <w:pPr>
        <w:pStyle w:val="ListParagraph"/>
        <w:numPr>
          <w:ilvl w:val="0"/>
          <w:numId w:val="2"/>
        </w:numPr>
        <w:spacing w:after="40" w:line="260"/>
      </w:pPr>
      <w:r>
        <w:rPr>
          <w:rFonts w:ascii="Nunito Sans" w:cs="Nunito Sans" w:eastAsia="Nunito Sans" w:hAnsi="Nunito Sans"/>
          <w:color w:val="102E3B"/>
          <w:sz w:val="17"/>
          <w:szCs w:val="17"/>
        </w:rPr>
        <w:t xml:space="preserve">Completa cada campo amarillo y trabaja cada recuadro “Adáptalo”.</w:t>
      </w:r>
    </w:p>
    <w:p>
      <w:pPr>
        <w:pStyle w:val="ListParagraph"/>
        <w:numPr>
          <w:ilvl w:val="0"/>
          <w:numId w:val="2"/>
        </w:numPr>
        <w:spacing w:after="40" w:line="260"/>
      </w:pPr>
      <w:r>
        <w:rPr>
          <w:rFonts w:ascii="Nunito Sans" w:cs="Nunito Sans" w:eastAsia="Nunito Sans" w:hAnsi="Nunito Sans"/>
          <w:color w:val="102E3B"/>
          <w:sz w:val="17"/>
          <w:szCs w:val="17"/>
        </w:rPr>
        <w:t xml:space="preserve">Elimina lo que no aplique y mantén el documento proporcional a tu tamaño.</w:t>
      </w:r>
    </w:p>
    <w:p>
      <w:pPr>
        <w:pStyle w:val="ListParagraph"/>
        <w:numPr>
          <w:ilvl w:val="0"/>
          <w:numId w:val="2"/>
        </w:numPr>
        <w:spacing w:after="40" w:line="260"/>
      </w:pPr>
      <w:r>
        <w:rPr>
          <w:rFonts w:ascii="Nunito Sans" w:cs="Nunito Sans" w:eastAsia="Nunito Sans" w:hAnsi="Nunito Sans"/>
          <w:color w:val="102E3B"/>
          <w:sz w:val="17"/>
          <w:szCs w:val="17"/>
        </w:rPr>
        <w:t xml:space="preserve">Pide a un asesor cualificado de tu país que lo revise según la ley local, las condiciones de tus financiadores y las normas de tu sector. La plantilla de lista de verificación para revisión legal puede guiar esa conversación.</w:t>
      </w:r>
    </w:p>
    <w:p>
      <w:pPr>
        <w:pStyle w:val="ListParagraph"/>
        <w:numPr>
          <w:ilvl w:val="0"/>
          <w:numId w:val="2"/>
        </w:numPr>
        <w:spacing w:after="40" w:line="260"/>
      </w:pPr>
      <w:r>
        <w:rPr>
          <w:rFonts w:ascii="Nunito Sans" w:cs="Nunito Sans" w:eastAsia="Nunito Sans" w:hAnsi="Nunito Sans"/>
          <w:color w:val="102E3B"/>
          <w:sz w:val="17"/>
          <w:szCs w:val="17"/>
        </w:rPr>
        <w:t xml:space="preserve">Apruébalo formalmente (por ejemplo, por decisión del órgano de gobierno o de las personas fundadoras), ponle fecha y fija una fecha de revisión.</w:t>
      </w:r>
    </w:p>
    <w:p>
      <w:pPr>
        <w:pStyle w:val="ListParagraph"/>
        <w:numPr>
          <w:ilvl w:val="0"/>
          <w:numId w:val="2"/>
        </w:numPr>
        <w:spacing w:after="40" w:line="260"/>
      </w:pPr>
      <w:r>
        <w:rPr>
          <w:rFonts w:ascii="Nunito Sans" w:cs="Nunito Sans" w:eastAsia="Nunito Sans" w:hAnsi="Nunito Sans"/>
          <w:color w:val="102E3B"/>
          <w:sz w:val="17"/>
          <w:szCs w:val="17"/>
        </w:rPr>
        <w:t xml:space="preserve">Comunícalo, pide a las personas que confirmen que lo han leído y guárdalo donde todos puedan encontrarlo.</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IMPORTANTE</w:t>
            </w:r>
          </w:p>
          <w:p>
            <w:pPr>
              <w:spacing w:after="120" w:before="0" w:line="260"/>
            </w:pPr>
            <w:r>
              <w:rPr>
                <w:rFonts w:ascii="Nunito Sans" w:cs="Nunito Sans" w:eastAsia="Nunito Sans" w:hAnsi="Nunito Sans"/>
                <w:color w:val="102E3B"/>
                <w:sz w:val="16"/>
                <w:szCs w:val="16"/>
              </w:rPr>
              <w:t xml:space="preserve">Esto es una plantilla, no asesoramiento legal. Es un punto de partida general escrito para pequeñas organizaciones con propósito y personas emprendedoras de distintos países. Las leyes, los reguladores y los financiadores varían y cambian. Method into Impact no garantiza que esta plantilla sea completa, actual o adecuada para tu situación, y usarla no crea una relación de asesoramiento profesional. Eres responsable de adaptarla, obtener asesoramiento local y aprobar la versión final. Licencia de uso para una sola organización; no la revendas ni la republiques.</w:t>
            </w:r>
          </w:p>
        </w:tc>
      </w:tr>
    </w:tbl>
    <w:p>
      <w:r>
        <w:br w:type="page"/>
      </w:r>
    </w:p>
    <w:p>
      <w:pPr>
        <w:keepNext/>
        <w:spacing w:after="80" w:before="0"/>
      </w:pPr>
      <w:r>
        <w:rPr>
          <w:rFonts w:ascii="Nunito Sans" w:cs="Nunito Sans" w:eastAsia="Nunito Sans" w:hAnsi="Nunito Sans"/>
          <w:b/>
          <w:bCs/>
          <w:color w:val="16746E"/>
          <w:spacing w:val="30"/>
          <w:sz w:val="15"/>
          <w:szCs w:val="15"/>
        </w:rPr>
        <w:t xml:space="preserve">CONTROL DEL DOCUMENTO</w:t>
      </w:r>
    </w:p>
    <w:p>
      <w:pPr>
        <w:spacing w:after="200"/>
      </w:pPr>
      <w:r>
        <w:rPr>
          <w:rFonts w:ascii="DM Serif Display" w:cs="DM Serif Display" w:eastAsia="DM Serif Display" w:hAnsi="DM Serif Display"/>
          <w:color w:val="123C48"/>
          <w:sz w:val="40"/>
          <w:szCs w:val="40"/>
        </w:rPr>
        <w:t xml:space="preserve">Sobre este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Política de Igualdad, Diversidad e Inclusión</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TIPO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Política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RESPONSABLE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y cargo de la persona responsable]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APROBADO POR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cargo y órgano, p. ej. la junta directiva]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FECHA DE APROBACIÓN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de mes de AAAA]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PRÓXIMA REVISIÓN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[Mes AAAA]</w:t>
            </w:r>
            <w:r>
              <w:rPr>
                <w:rFonts w:ascii="Nunito Sans" w:cs="Nunito Sans" w:eastAsia="Nunito Sans" w:hAnsi="Nunito Sans"/>
                <w:color w:val="102E3B"/>
                <w:sz w:val="19"/>
                <w:szCs w:val="19"/>
              </w:rPr>
              <w:t xml:space="preserve">, o antes tras un incidente grave, un cambio en la ley o un cambio importante en nuestra forma de trabajar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SE APLICA 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El personal, el voluntariado, las personas en prácticas, los miembros del órgano de gobierno, las personas contratistas y consultoras, y cualquier persona que represente a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las personas candidatas a puestos; las personas participantes en nuestros programas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ORGANIZACIÓN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legal, forma jurídica, país de registro y número de registro]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[hola@tuorganizacion.org]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IDIOMA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 Traducciones: </w:t>
            </w:r>
            <w:r>
              <w:rPr>
                <w:rFonts w:ascii="Nunito Sans" w:cs="Nunito Sans" w:eastAsia="Nunito Sans" w:hAnsi="Nunito Sans"/>
                <w:color w:val="102E3B"/>
                <w:sz w:val="19"/>
                <w:szCs w:val="19"/>
                <w:highlight w:val="yellow"/>
              </w:rPr>
              <w:t xml:space="preserve">[idiomas, o “ninguna”]</w:t>
            </w:r>
            <w:r>
              <w:rPr>
                <w:rFonts w:ascii="Nunito Sans" w:cs="Nunito Sans" w:eastAsia="Nunito Sans" w:hAnsi="Nunito Sans"/>
                <w:color w:val="102E3B"/>
                <w:sz w:val="19"/>
                <w:szCs w:val="19"/>
              </w:rPr>
              <w:t xml:space="preserve">. Si las versiones difieren, prevalece la versión en </w:t>
            </w: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w:t>
            </w:r>
          </w:p>
        </w:tc>
      </w:tr>
    </w:tbl>
    <w:p>
      <w:pPr>
        <w:keepNext/>
        <w:spacing w:after="100" w:before="360"/>
      </w:pPr>
      <w:r>
        <w:rPr>
          <w:rFonts w:ascii="Nunito Sans" w:cs="Nunito Sans" w:eastAsia="Nunito Sans" w:hAnsi="Nunito Sans"/>
          <w:b/>
          <w:bCs/>
          <w:color w:val="16746E"/>
          <w:spacing w:val="30"/>
          <w:sz w:val="15"/>
          <w:szCs w:val="15"/>
        </w:rPr>
        <w:t xml:space="preserve">CONTENIDO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 quién se aplica esta política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Si se incumple esta política</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Nuestros compromisos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Registros, confidencialidad y datos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Contextos delicados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Formación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Seguimiento de la diversidad</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Seguimiento y revisión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Roles y responsabilidades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Documentos relacionados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Cómo plantear una inquietud</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Confirmación de lectura</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PROPORCIONAL A NUESTRO TAMAÑO</w:t>
            </w:r>
          </w:p>
          <w:p>
            <w:pPr>
              <w:spacing w:after="120" w:before="0" w:line="30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es </w:t>
            </w:r>
            <w:r>
              <w:rPr>
                <w:rFonts w:ascii="Nunito Sans" w:cs="Nunito Sans" w:eastAsia="Nunito Sans" w:hAnsi="Nunito Sans"/>
                <w:color w:val="102E3B"/>
                <w:sz w:val="19"/>
                <w:szCs w:val="19"/>
                <w:highlight w:val="yellow"/>
              </w:rPr>
              <w:t xml:space="preserve">[una organización pequeña de X personas / una organización nueva dirigida por sus fundadores]</w:t>
            </w:r>
            <w:r>
              <w:rPr>
                <w:rFonts w:ascii="Nunito Sans" w:cs="Nunito Sans" w:eastAsia="Nunito Sans" w:hAnsi="Nunito Sans"/>
                <w:color w:val="102E3B"/>
                <w:sz w:val="19"/>
                <w:szCs w:val="19"/>
              </w:rPr>
              <w:t xml:space="preserve">. Esta es nuestra </w:t>
            </w:r>
            <w:r>
              <w:rPr>
                <w:rFonts w:ascii="Nunito Sans" w:cs="Nunito Sans" w:eastAsia="Nunito Sans" w:hAnsi="Nunito Sans"/>
                <w:color w:val="102E3B"/>
                <w:sz w:val="19"/>
                <w:szCs w:val="19"/>
                <w:highlight w:val="yellow"/>
              </w:rPr>
              <w:t xml:space="preserve">[primera]</w:t>
            </w:r>
            <w:r>
              <w:rPr>
                <w:rFonts w:ascii="Nunito Sans" w:cs="Nunito Sans" w:eastAsia="Nunito Sans" w:hAnsi="Nunito Sans"/>
                <w:color w:val="102E3B"/>
                <w:sz w:val="19"/>
                <w:szCs w:val="19"/>
              </w:rPr>
              <w:t xml:space="preserve"> versión de esta política. Establece lo que hacemos ahora y quién es responsable. Añadiremos detalle, como un plan anual de inclusión, a medida que crezcamos. Mientras tanto:</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w:t>
            </w:r>
            <w:r>
              <w:rPr>
                <w:rFonts w:ascii="Nunito Sans" w:cs="Nunito Sans" w:eastAsia="Nunito Sans" w:hAnsi="Nunito Sans"/>
                <w:b/>
                <w:bCs/>
                <w:color w:val="102E3B"/>
                <w:sz w:val="19"/>
                <w:szCs w:val="19"/>
              </w:rPr>
              <w:t xml:space="preserve"> es nuestra persona responsable de inclusión.</w:t>
            </w:r>
            <w:r>
              <w:rPr>
                <w:rFonts w:ascii="Nunito Sans" w:cs="Nunito Sans" w:eastAsia="Nunito Sans" w:hAnsi="Nunito Sans"/>
                <w:color w:val="102E3B"/>
                <w:sz w:val="19"/>
                <w:szCs w:val="19"/>
              </w:rPr>
              <w:t xml:space="preserve"> Asesora sobre esta política, apoya a las personas responsables de equipo en los ajustes y en la selección justa, e informa cada año al órgano de gobierno.</w:t>
            </w:r>
          </w:p>
          <w:p>
            <w:pPr>
              <w:pStyle w:val="ListParagraph"/>
              <w:numPr>
                <w:ilvl w:val="0"/>
                <w:numId w:val="3"/>
              </w:numPr>
              <w:spacing w:after="80" w:line="290"/>
            </w:pPr>
            <w:r>
              <w:rPr>
                <w:rFonts w:ascii="Nunito Sans" w:cs="Nunito Sans" w:eastAsia="Nunito Sans" w:hAnsi="Nunito Sans"/>
                <w:b/>
                <w:bCs/>
                <w:color w:val="102E3B"/>
                <w:sz w:val="19"/>
                <w:szCs w:val="19"/>
              </w:rPr>
              <w:t xml:space="preserve">Las inquietudes sobre discriminación</w:t>
            </w:r>
            <w:r>
              <w:rPr>
                <w:rFonts w:ascii="Nunito Sans" w:cs="Nunito Sans" w:eastAsia="Nunito Sans" w:hAnsi="Nunito Sans"/>
                <w:color w:val="102E3B"/>
                <w:sz w:val="19"/>
                <w:szCs w:val="19"/>
              </w:rPr>
              <w:t xml:space="preserve"> se dirigen a </w:t>
            </w:r>
            <w:r>
              <w:rPr>
                <w:rFonts w:ascii="Nunito Sans" w:cs="Nunito Sans" w:eastAsia="Nunito Sans" w:hAnsi="Nunito Sans"/>
                <w:color w:val="102E3B"/>
                <w:sz w:val="19"/>
                <w:szCs w:val="19"/>
                <w:highlight w:val="yellow"/>
              </w:rPr>
              <w:t xml:space="preserve">[Nombre, cargo]</w:t>
            </w:r>
            <w:r>
              <w:rPr>
                <w:rFonts w:ascii="Nunito Sans" w:cs="Nunito Sans" w:eastAsia="Nunito Sans" w:hAnsi="Nunito Sans"/>
                <w:color w:val="102E3B"/>
                <w:sz w:val="19"/>
                <w:szCs w:val="19"/>
              </w:rPr>
              <w:t xml:space="preserve">, o a </w:t>
            </w:r>
            <w:r>
              <w:rPr>
                <w:rFonts w:ascii="Nunito Sans" w:cs="Nunito Sans" w:eastAsia="Nunito Sans" w:hAnsi="Nunito Sans"/>
                <w:color w:val="102E3B"/>
                <w:sz w:val="19"/>
                <w:szCs w:val="19"/>
                <w:highlight w:val="yellow"/>
              </w:rPr>
              <w:t xml:space="preserve">[Nombre, cargo]</w:t>
            </w:r>
            <w:r>
              <w:rPr>
                <w:rFonts w:ascii="Nunito Sans" w:cs="Nunito Sans" w:eastAsia="Nunito Sans" w:hAnsi="Nunito Sans"/>
                <w:color w:val="102E3B"/>
                <w:sz w:val="19"/>
                <w:szCs w:val="19"/>
              </w:rPr>
              <w:t xml:space="preserve"> si la inquietud afecta a esa persona o a la persona fundadora.</w:t>
            </w:r>
          </w:p>
          <w:p>
            <w:pPr>
              <w:pStyle w:val="ListParagraph"/>
              <w:numPr>
                <w:ilvl w:val="0"/>
                <w:numId w:val="3"/>
              </w:numPr>
              <w:spacing w:after="80" w:line="290"/>
            </w:pPr>
            <w:r>
              <w:rPr>
                <w:rFonts w:ascii="Nunito Sans" w:cs="Nunito Sans" w:eastAsia="Nunito Sans" w:hAnsi="Nunito Sans"/>
                <w:b/>
                <w:bCs/>
                <w:color w:val="102E3B"/>
                <w:sz w:val="19"/>
                <w:szCs w:val="19"/>
              </w:rPr>
              <w:t xml:space="preserve">Revisamos esta política</w:t>
            </w:r>
            <w:r>
              <w:rPr>
                <w:rFonts w:ascii="Nunito Sans" w:cs="Nunito Sans" w:eastAsia="Nunito Sans" w:hAnsi="Nunito Sans"/>
                <w:color w:val="102E3B"/>
                <w:sz w:val="19"/>
                <w:szCs w:val="19"/>
              </w:rPr>
              <w:t xml:space="preserve"> al menos cada </w:t>
            </w:r>
            <w:r>
              <w:rPr>
                <w:rFonts w:ascii="Nunito Sans" w:cs="Nunito Sans" w:eastAsia="Nunito Sans" w:hAnsi="Nunito Sans"/>
                <w:color w:val="102E3B"/>
                <w:sz w:val="19"/>
                <w:szCs w:val="19"/>
                <w:highlight w:val="yellow"/>
              </w:rPr>
              <w:t xml:space="preserve">[dos años]</w:t>
            </w:r>
            <w:r>
              <w:rPr>
                <w:rFonts w:ascii="Nunito Sans" w:cs="Nunito Sans" w:eastAsia="Nunito Sans" w:hAnsi="Nunito Sans"/>
                <w:color w:val="102E3B"/>
                <w:sz w:val="19"/>
                <w:szCs w:val="19"/>
              </w:rPr>
              <w:t xml:space="preserve">, cuando cambia la ley y después de cualquier queja grave.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QUIÉN OCUPA ESTOS ROLES</w:t>
            </w:r>
          </w:p>
          <w:p>
            <w:pPr>
              <w:spacing w:after="120" w:before="0" w:line="300"/>
            </w:pPr>
            <w:r>
              <w:rPr>
                <w:rFonts w:ascii="Nunito Sans" w:cs="Nunito Sans" w:eastAsia="Nunito Sans" w:hAnsi="Nunito Sans"/>
                <w:color w:val="102E3B"/>
                <w:sz w:val="19"/>
                <w:szCs w:val="19"/>
              </w:rPr>
              <w:t xml:space="preserve">En un equipo pequeño, la persona responsable de inclusión suele ser la persona fundadora o quien se ocupa de los recursos humanos. Ayuda que tenga alguna formación en selección justa e inclusión de la discapacidad. El segundo contacto debe ser alguien que no dependa de la persona fundadora, como un miembro del órgano de gobierno, para que una queja sobre la persona fundadora tenga una vía segura.</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DE UN VISTAZO</w:t>
            </w:r>
          </w:p>
          <w:p>
            <w:pPr>
              <w:pStyle w:val="ListParagraph"/>
              <w:numPr>
                <w:ilvl w:val="0"/>
                <w:numId w:val="3"/>
              </w:numPr>
              <w:spacing w:after="80" w:line="290"/>
            </w:pPr>
            <w:r>
              <w:rPr>
                <w:rFonts w:ascii="Nunito Sans" w:cs="Nunito Sans" w:eastAsia="Nunito Sans" w:hAnsi="Nunito Sans"/>
                <w:color w:val="102E3B"/>
                <w:sz w:val="19"/>
                <w:szCs w:val="19"/>
              </w:rPr>
              <w:t xml:space="preserve">Tratamos a todas las personas con justicia y respeto, y no discriminamos por ninguno de los motivos de la sección 1.</w:t>
            </w:r>
          </w:p>
          <w:p>
            <w:pPr>
              <w:pStyle w:val="ListParagraph"/>
              <w:numPr>
                <w:ilvl w:val="0"/>
                <w:numId w:val="3"/>
              </w:numPr>
              <w:spacing w:after="80" w:line="290"/>
            </w:pPr>
            <w:r>
              <w:rPr>
                <w:rFonts w:ascii="Nunito Sans" w:cs="Nunito Sans" w:eastAsia="Nunito Sans" w:hAnsi="Nunito Sans"/>
                <w:color w:val="102E3B"/>
                <w:sz w:val="19"/>
                <w:szCs w:val="19"/>
              </w:rPr>
              <w:t xml:space="preserve">Seleccionamos de forma abierta, elegimos según las competencias que requiere el puesto y remuneramos el trabajo de forma justa.</w:t>
            </w:r>
          </w:p>
          <w:p>
            <w:pPr>
              <w:pStyle w:val="ListParagraph"/>
              <w:numPr>
                <w:ilvl w:val="0"/>
                <w:numId w:val="3"/>
              </w:numPr>
              <w:spacing w:after="80" w:line="290"/>
            </w:pPr>
            <w:r>
              <w:rPr>
                <w:rFonts w:ascii="Nunito Sans" w:cs="Nunito Sans" w:eastAsia="Nunito Sans" w:hAnsi="Nunito Sans"/>
                <w:color w:val="102E3B"/>
                <w:sz w:val="19"/>
                <w:szCs w:val="19"/>
              </w:rPr>
              <w:t xml:space="preserve">Hacemos ajustes razonables para que las personas con discapacidad y otras personas que enfrentan barreras puedan trabajar con nosotros y usar nuestros servicios.</w:t>
            </w:r>
          </w:p>
          <w:p>
            <w:pPr>
              <w:pStyle w:val="ListParagraph"/>
              <w:numPr>
                <w:ilvl w:val="0"/>
                <w:numId w:val="3"/>
              </w:numPr>
              <w:spacing w:after="80" w:line="290"/>
            </w:pPr>
            <w:r>
              <w:rPr>
                <w:rFonts w:ascii="Nunito Sans" w:cs="Nunito Sans" w:eastAsia="Nunito Sans" w:hAnsi="Nunito Sans"/>
                <w:color w:val="102E3B"/>
                <w:sz w:val="19"/>
                <w:szCs w:val="19"/>
              </w:rPr>
              <w:t xml:space="preserve">Diseñamos los programas con las personas a las que atendemos, y nos aseguramos de que puedan participar quienes más a menudo quedan excluidos.</w:t>
            </w:r>
          </w:p>
          <w:p>
            <w:pPr>
              <w:pStyle w:val="ListParagraph"/>
              <w:numPr>
                <w:ilvl w:val="0"/>
                <w:numId w:val="3"/>
              </w:numPr>
              <w:spacing w:after="80" w:line="290"/>
            </w:pPr>
            <w:r>
              <w:rPr>
                <w:rFonts w:ascii="Nunito Sans" w:cs="Nunito Sans" w:eastAsia="Nunito Sans" w:hAnsi="Nunito Sans"/>
                <w:color w:val="102E3B"/>
                <w:sz w:val="19"/>
                <w:szCs w:val="19"/>
              </w:rPr>
              <w:t xml:space="preserve">Nos comunicamos en los idiomas y formatos que las personas entienden.</w:t>
            </w:r>
          </w:p>
          <w:p>
            <w:pPr>
              <w:pStyle w:val="ListParagraph"/>
              <w:numPr>
                <w:ilvl w:val="0"/>
                <w:numId w:val="3"/>
              </w:numPr>
              <w:spacing w:after="80" w:line="290"/>
            </w:pPr>
            <w:r>
              <w:rPr>
                <w:rFonts w:ascii="Nunito Sans" w:cs="Nunito Sans" w:eastAsia="Nunito Sans" w:hAnsi="Nunito Sans"/>
                <w:color w:val="102E3B"/>
                <w:sz w:val="19"/>
                <w:szCs w:val="19"/>
              </w:rPr>
              <w:t xml:space="preserve">Los datos sobre diversidad son voluntarios y confidenciales. Nunca recogemos datos que puedan poner a alguien en riesgo.</w:t>
            </w:r>
          </w:p>
          <w:p>
            <w:pPr>
              <w:pStyle w:val="ListParagraph"/>
              <w:numPr>
                <w:ilvl w:val="0"/>
                <w:numId w:val="3"/>
              </w:numPr>
              <w:spacing w:after="80" w:line="290"/>
            </w:pPr>
            <w:r>
              <w:rPr>
                <w:rFonts w:ascii="Nunito Sans" w:cs="Nunito Sans" w:eastAsia="Nunito Sans" w:hAnsi="Nunito Sans"/>
                <w:color w:val="102E3B"/>
                <w:sz w:val="19"/>
                <w:szCs w:val="19"/>
              </w:rPr>
              <w:t xml:space="preserve">La discriminación, el acoso y las represalias son faltas disciplinarias. Cualquier persona puede plantear una inquietud sin miedo.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 quién se aplica esta política</w:t>
      </w:r>
    </w:p>
    <w:p>
      <w:pPr>
        <w:spacing w:after="120" w:before="0" w:line="300"/>
      </w:pPr>
      <w:r>
        <w:rPr>
          <w:rFonts w:ascii="Nunito Sans" w:cs="Nunito Sans" w:eastAsia="Nunito Sans" w:hAnsi="Nunito Sans"/>
          <w:color w:val="102E3B"/>
          <w:sz w:val="20"/>
          <w:szCs w:val="20"/>
        </w:rPr>
        <w:t xml:space="preserve">Esta política se aplica a todas las personas que trabajan con o para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el personal, el voluntariado, las personas en prácticas, los miembros del órgano de gobierno, las personas contratistas y consultoras. Protege a esas personas, a quienes se postulan a un empleo o a un voluntariado, a las personas participantes en nuestros programas, a las organizaciones socias y a las personas del público que tratan con nosotros.</w:t>
      </w:r>
    </w:p>
    <w:p>
      <w:pPr>
        <w:spacing w:after="120" w:before="0" w:line="300"/>
      </w:pPr>
      <w:r>
        <w:rPr>
          <w:rFonts w:ascii="Nunito Sans" w:cs="Nunito Sans" w:eastAsia="Nunito Sans" w:hAnsi="Nunito Sans"/>
          <w:color w:val="102E3B"/>
          <w:sz w:val="20"/>
          <w:szCs w:val="20"/>
        </w:rPr>
        <w:t xml:space="preserve">Se aplica a todo lo que hacemos: la selección, la remuneración, la formación, la promoción y la finalización del empleo; cómo diseñamos y ejecutamos los programas; nuestras comunicaciones; la elección de organizaciones socias y proveedores; y nuestro órgano de gobierno.</w:t>
      </w:r>
    </w:p>
    <w:p>
      <w:pPr>
        <w:spacing w:after="120" w:before="0" w:line="300"/>
      </w:pPr>
      <w:r>
        <w:rPr>
          <w:rFonts w:ascii="Nunito Sans" w:cs="Nunito Sans" w:eastAsia="Nunito Sans" w:hAnsi="Nunito Sans"/>
          <w:b/>
          <w:bCs/>
          <w:color w:val="102E3B"/>
          <w:sz w:val="20"/>
          <w:szCs w:val="20"/>
        </w:rPr>
        <w:t xml:space="preserve">Ley.</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está registrada en </w:t>
      </w:r>
      <w:r>
        <w:rPr>
          <w:rFonts w:ascii="Nunito Sans" w:cs="Nunito Sans" w:eastAsia="Nunito Sans" w:hAnsi="Nunito Sans"/>
          <w:color w:val="102E3B"/>
          <w:sz w:val="20"/>
          <w:szCs w:val="20"/>
          <w:highlight w:val="yellow"/>
        </w:rPr>
        <w:t xml:space="preserve">[país]</w:t>
      </w:r>
      <w:r>
        <w:rPr>
          <w:rFonts w:ascii="Nunito Sans" w:cs="Nunito Sans" w:eastAsia="Nunito Sans" w:hAnsi="Nunito Sans"/>
          <w:color w:val="102E3B"/>
          <w:sz w:val="20"/>
          <w:szCs w:val="20"/>
        </w:rPr>
        <w:t xml:space="preserve"> y cumple su legislación sobre igualdad y empleo. Cuando trabajamos en otros países, también cumplimos la ley de esos países. Cuando esta política fija un estándar más alto que la ley, seguimos esta política, siempre que hacerlo sea lícito y seguro.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LA LEGISLACIÓN SOBRE IGUALDAD DE TU PAÍS</w:t>
            </w:r>
          </w:p>
          <w:p>
            <w:pPr>
              <w:spacing w:after="120" w:before="0" w:line="300"/>
            </w:pPr>
            <w:r>
              <w:rPr>
                <w:rFonts w:ascii="Nunito Sans" w:cs="Nunito Sans" w:eastAsia="Nunito Sans" w:hAnsi="Nunito Sans"/>
                <w:color w:val="102E3B"/>
                <w:sz w:val="19"/>
                <w:szCs w:val="19"/>
              </w:rPr>
              <w:t xml:space="preserve">Indica las principales leyes aplicables. Ejemplos:</w:t>
            </w:r>
          </w:p>
          <w:p>
            <w:pPr>
              <w:pStyle w:val="ListParagraph"/>
              <w:numPr>
                <w:ilvl w:val="0"/>
                <w:numId w:val="3"/>
              </w:numPr>
              <w:spacing w:after="80" w:line="290"/>
            </w:pPr>
            <w:r>
              <w:rPr>
                <w:rFonts w:ascii="Nunito Sans" w:cs="Nunito Sans" w:eastAsia="Nunito Sans" w:hAnsi="Nunito Sans"/>
                <w:b/>
                <w:bCs/>
                <w:color w:val="102E3B"/>
                <w:sz w:val="19"/>
                <w:szCs w:val="19"/>
              </w:rPr>
              <w:t xml:space="preserve">Kenia:</w:t>
            </w:r>
            <w:r>
              <w:rPr>
                <w:rFonts w:ascii="Nunito Sans" w:cs="Nunito Sans" w:eastAsia="Nunito Sans" w:hAnsi="Nunito Sans"/>
                <w:color w:val="102E3B"/>
                <w:sz w:val="19"/>
                <w:szCs w:val="19"/>
              </w:rPr>
              <w:t xml:space="preserve"> el artículo 27 de la Constitución de Kenia de 2010 (igualdad y no discriminación) y la sección 5 de la Employment Act 2007.</w:t>
            </w:r>
          </w:p>
          <w:p>
            <w:pPr>
              <w:pStyle w:val="ListParagraph"/>
              <w:numPr>
                <w:ilvl w:val="0"/>
                <w:numId w:val="3"/>
              </w:numPr>
              <w:spacing w:after="80" w:line="290"/>
            </w:pPr>
            <w:r>
              <w:rPr>
                <w:rFonts w:ascii="Nunito Sans" w:cs="Nunito Sans" w:eastAsia="Nunito Sans" w:hAnsi="Nunito Sans"/>
                <w:b/>
                <w:bCs/>
                <w:color w:val="102E3B"/>
                <w:sz w:val="19"/>
                <w:szCs w:val="19"/>
              </w:rPr>
              <w:t xml:space="preserve">Sudáfrica:</w:t>
            </w:r>
            <w:r>
              <w:rPr>
                <w:rFonts w:ascii="Nunito Sans" w:cs="Nunito Sans" w:eastAsia="Nunito Sans" w:hAnsi="Nunito Sans"/>
                <w:color w:val="102E3B"/>
                <w:sz w:val="19"/>
                <w:szCs w:val="19"/>
              </w:rPr>
              <w:t xml:space="preserve"> la Employment Equity Act 1998 y la Promotion of Equality and Prevention of Unfair Discrimination Act 2000.</w:t>
            </w:r>
          </w:p>
          <w:p>
            <w:pPr>
              <w:pStyle w:val="ListParagraph"/>
              <w:numPr>
                <w:ilvl w:val="0"/>
                <w:numId w:val="3"/>
              </w:numPr>
              <w:spacing w:after="80" w:line="290"/>
            </w:pPr>
            <w:r>
              <w:rPr>
                <w:rFonts w:ascii="Nunito Sans" w:cs="Nunito Sans" w:eastAsia="Nunito Sans" w:hAnsi="Nunito Sans"/>
                <w:b/>
                <w:bCs/>
                <w:color w:val="102E3B"/>
                <w:sz w:val="19"/>
                <w:szCs w:val="19"/>
              </w:rPr>
              <w:t xml:space="preserve">Brasil:</w:t>
            </w:r>
            <w:r>
              <w:rPr>
                <w:rFonts w:ascii="Nunito Sans" w:cs="Nunito Sans" w:eastAsia="Nunito Sans" w:hAnsi="Nunito Sans"/>
                <w:color w:val="102E3B"/>
                <w:sz w:val="19"/>
                <w:szCs w:val="19"/>
              </w:rPr>
              <w:t xml:space="preserve"> la Ley Brasileña de Inclusión de la Persona con Discapacidad (Ley 13.146 de 2015), y la cuota de contratación de personas con discapacidad que se aplica a los empleadores con 100 o más personas empleadas (Ley 8.213 de 1991, artículo 93).</w:t>
            </w:r>
          </w:p>
          <w:p>
            <w:pPr>
              <w:pStyle w:val="ListParagraph"/>
              <w:numPr>
                <w:ilvl w:val="0"/>
                <w:numId w:val="3"/>
              </w:numPr>
              <w:spacing w:after="80" w:line="290"/>
            </w:pPr>
            <w:r>
              <w:rPr>
                <w:rFonts w:ascii="Nunito Sans" w:cs="Nunito Sans" w:eastAsia="Nunito Sans" w:hAnsi="Nunito Sans"/>
                <w:b/>
                <w:bCs/>
                <w:color w:val="102E3B"/>
                <w:sz w:val="19"/>
                <w:szCs w:val="19"/>
              </w:rPr>
              <w:t xml:space="preserve">Reino Unido:</w:t>
            </w:r>
            <w:r>
              <w:rPr>
                <w:rFonts w:ascii="Nunito Sans" w:cs="Nunito Sans" w:eastAsia="Nunito Sans" w:hAnsi="Nunito Sans"/>
                <w:color w:val="102E3B"/>
                <w:sz w:val="19"/>
                <w:szCs w:val="19"/>
              </w:rPr>
              <w:t xml:space="preserve"> la Equality Act 2010, que enumera nueve características protegidas.</w:t>
            </w:r>
          </w:p>
          <w:p>
            <w:pPr>
              <w:pStyle w:val="ListParagraph"/>
              <w:numPr>
                <w:ilvl w:val="0"/>
                <w:numId w:val="3"/>
              </w:numPr>
              <w:spacing w:after="80" w:line="290"/>
            </w:pPr>
            <w:r>
              <w:rPr>
                <w:rFonts w:ascii="Nunito Sans" w:cs="Nunito Sans" w:eastAsia="Nunito Sans" w:hAnsi="Nunito Sans"/>
                <w:b/>
                <w:bCs/>
                <w:color w:val="102E3B"/>
                <w:sz w:val="19"/>
                <w:szCs w:val="19"/>
              </w:rPr>
              <w:t xml:space="preserve">India:</w:t>
            </w:r>
            <w:r>
              <w:rPr>
                <w:rFonts w:ascii="Nunito Sans" w:cs="Nunito Sans" w:eastAsia="Nunito Sans" w:hAnsi="Nunito Sans"/>
                <w:color w:val="102E3B"/>
                <w:sz w:val="19"/>
                <w:szCs w:val="19"/>
              </w:rPr>
              <w:t xml:space="preserve"> los derechos de igualdad de la Constitución y la Rights of Persons with Disabilities Act 2016.</w:t>
            </w:r>
          </w:p>
          <w:p>
            <w:pPr>
              <w:spacing w:after="120" w:before="0" w:line="300"/>
            </w:pPr>
            <w:r>
              <w:rPr>
                <w:rFonts w:ascii="Nunito Sans" w:cs="Nunito Sans" w:eastAsia="Nunito Sans" w:hAnsi="Nunito Sans"/>
                <w:color w:val="102E3B"/>
                <w:sz w:val="19"/>
                <w:szCs w:val="19"/>
              </w:rPr>
              <w:t xml:space="preserve">Entre las referencias internacionales están los Convenios 100 (igualdad de remuneración) y 111 (discriminación en el empleo) de la Organización Internacional del Trabajo (OIT) y la Convención de las Naciones Unidas sobre los Derechos de las Personas con Discapacidad. Algunas leyes exigen políticas escritas, planes en el lugar de trabajo o informes a partir de cierto número de personas empleadas: revisa tu ley local sobre los umbrales.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Nuestros compromisos</w:t>
      </w:r>
    </w:p>
    <w:p>
      <w:pPr>
        <w:pStyle w:val="Heading2"/>
        <w:keepNext/>
        <w:spacing w:after="120" w:before="280"/>
      </w:pPr>
      <w:r>
        <w:rPr>
          <w:rFonts w:ascii="DM Serif Display" w:cs="DM Serif Display" w:eastAsia="DM Serif Display" w:hAnsi="DM Serif Display"/>
          <w:color w:val="123C48"/>
          <w:sz w:val="28"/>
          <w:szCs w:val="28"/>
        </w:rPr>
        <w:t xml:space="preserve">1. No discriminamos</w:t>
      </w:r>
    </w:p>
    <w:p>
      <w:pPr>
        <w:spacing w:after="120" w:before="0" w:line="300"/>
      </w:pPr>
      <w:r>
        <w:rPr>
          <w:rFonts w:ascii="Nunito Sans" w:cs="Nunito Sans" w:eastAsia="Nunito Sans" w:hAnsi="Nunito Sans"/>
          <w:color w:val="102E3B"/>
          <w:sz w:val="20"/>
          <w:szCs w:val="20"/>
        </w:rPr>
        <w:t xml:space="preserve">No tratamos a nadie de forma menos favorable, directa o indirectamente, por ser quien es. Esto incluye, entre otros motivos:</w:t>
      </w:r>
    </w:p>
    <w:p>
      <w:pPr>
        <w:pStyle w:val="ListParagraph"/>
        <w:numPr>
          <w:ilvl w:val="0"/>
          <w:numId w:val="3"/>
        </w:numPr>
        <w:spacing w:after="80" w:line="290"/>
      </w:pPr>
      <w:r>
        <w:rPr>
          <w:rFonts w:ascii="Nunito Sans" w:cs="Nunito Sans" w:eastAsia="Nunito Sans" w:hAnsi="Nunito Sans"/>
          <w:color w:val="102E3B"/>
          <w:sz w:val="20"/>
          <w:szCs w:val="20"/>
        </w:rPr>
        <w:t xml:space="preserve">la edad;</w:t>
      </w:r>
    </w:p>
    <w:p>
      <w:pPr>
        <w:pStyle w:val="ListParagraph"/>
        <w:numPr>
          <w:ilvl w:val="0"/>
          <w:numId w:val="3"/>
        </w:numPr>
        <w:spacing w:after="80" w:line="290"/>
      </w:pPr>
      <w:r>
        <w:rPr>
          <w:rFonts w:ascii="Nunito Sans" w:cs="Nunito Sans" w:eastAsia="Nunito Sans" w:hAnsi="Nunito Sans"/>
          <w:color w:val="102E3B"/>
          <w:sz w:val="20"/>
          <w:szCs w:val="20"/>
        </w:rPr>
        <w:t xml:space="preserve">la discapacidad, incluida la discapacidad física, sensorial, intelectual y psicosocial;</w:t>
      </w:r>
    </w:p>
    <w:p>
      <w:pPr>
        <w:pStyle w:val="ListParagraph"/>
        <w:numPr>
          <w:ilvl w:val="0"/>
          <w:numId w:val="3"/>
        </w:numPr>
        <w:spacing w:after="80" w:line="290"/>
      </w:pPr>
      <w:r>
        <w:rPr>
          <w:rFonts w:ascii="Nunito Sans" w:cs="Nunito Sans" w:eastAsia="Nunito Sans" w:hAnsi="Nunito Sans"/>
          <w:color w:val="102E3B"/>
          <w:sz w:val="20"/>
          <w:szCs w:val="20"/>
        </w:rPr>
        <w:t xml:space="preserve">el sexo, el género, la identidad de género y la expresión de género;</w:t>
      </w:r>
    </w:p>
    <w:p>
      <w:pPr>
        <w:pStyle w:val="ListParagraph"/>
        <w:numPr>
          <w:ilvl w:val="0"/>
          <w:numId w:val="3"/>
        </w:numPr>
        <w:spacing w:after="80" w:line="290"/>
      </w:pPr>
      <w:r>
        <w:rPr>
          <w:rFonts w:ascii="Nunito Sans" w:cs="Nunito Sans" w:eastAsia="Nunito Sans" w:hAnsi="Nunito Sans"/>
          <w:color w:val="102E3B"/>
          <w:sz w:val="20"/>
          <w:szCs w:val="20"/>
        </w:rPr>
        <w:t xml:space="preserve">la orientación sexual;</w:t>
      </w:r>
    </w:p>
    <w:p>
      <w:pPr>
        <w:pStyle w:val="ListParagraph"/>
        <w:numPr>
          <w:ilvl w:val="0"/>
          <w:numId w:val="3"/>
        </w:numPr>
        <w:spacing w:after="80" w:line="290"/>
      </w:pPr>
      <w:r>
        <w:rPr>
          <w:rFonts w:ascii="Nunito Sans" w:cs="Nunito Sans" w:eastAsia="Nunito Sans" w:hAnsi="Nunito Sans"/>
          <w:color w:val="102E3B"/>
          <w:sz w:val="20"/>
          <w:szCs w:val="20"/>
        </w:rPr>
        <w:t xml:space="preserve">el estado civil, la unión civil o la situación familiar, y las responsabilidades de cuidado;</w:t>
      </w:r>
    </w:p>
    <w:p>
      <w:pPr>
        <w:pStyle w:val="ListParagraph"/>
        <w:numPr>
          <w:ilvl w:val="0"/>
          <w:numId w:val="3"/>
        </w:numPr>
        <w:spacing w:after="80" w:line="290"/>
      </w:pPr>
      <w:r>
        <w:rPr>
          <w:rFonts w:ascii="Nunito Sans" w:cs="Nunito Sans" w:eastAsia="Nunito Sans" w:hAnsi="Nunito Sans"/>
          <w:color w:val="102E3B"/>
          <w:sz w:val="20"/>
          <w:szCs w:val="20"/>
        </w:rPr>
        <w:t xml:space="preserve">el embarazo, la maternidad y la lactancia;</w:t>
      </w:r>
    </w:p>
    <w:p>
      <w:pPr>
        <w:pStyle w:val="ListParagraph"/>
        <w:numPr>
          <w:ilvl w:val="0"/>
          <w:numId w:val="3"/>
        </w:numPr>
        <w:spacing w:after="80" w:line="290"/>
      </w:pPr>
      <w:r>
        <w:rPr>
          <w:rFonts w:ascii="Nunito Sans" w:cs="Nunito Sans" w:eastAsia="Nunito Sans" w:hAnsi="Nunito Sans"/>
          <w:color w:val="102E3B"/>
          <w:sz w:val="20"/>
          <w:szCs w:val="20"/>
        </w:rPr>
        <w:t xml:space="preserve">la raza, el color, el origen étnico, la tribu, el clan, la casta y la ascendencia;</w:t>
      </w:r>
    </w:p>
    <w:p>
      <w:pPr>
        <w:pStyle w:val="ListParagraph"/>
        <w:numPr>
          <w:ilvl w:val="0"/>
          <w:numId w:val="3"/>
        </w:numPr>
        <w:spacing w:after="80" w:line="290"/>
      </w:pPr>
      <w:r>
        <w:rPr>
          <w:rFonts w:ascii="Nunito Sans" w:cs="Nunito Sans" w:eastAsia="Nunito Sans" w:hAnsi="Nunito Sans"/>
          <w:color w:val="102E3B"/>
          <w:sz w:val="20"/>
          <w:szCs w:val="20"/>
        </w:rPr>
        <w:t xml:space="preserve">la nacionalidad, el origen nacional o social, y la condición migratoria, de persona refugiada o de ciudadanía;</w:t>
      </w:r>
    </w:p>
    <w:p>
      <w:pPr>
        <w:pStyle w:val="ListParagraph"/>
        <w:numPr>
          <w:ilvl w:val="0"/>
          <w:numId w:val="3"/>
        </w:numPr>
        <w:spacing w:after="80" w:line="290"/>
      </w:pPr>
      <w:r>
        <w:rPr>
          <w:rFonts w:ascii="Nunito Sans" w:cs="Nunito Sans" w:eastAsia="Nunito Sans" w:hAnsi="Nunito Sans"/>
          <w:color w:val="102E3B"/>
          <w:sz w:val="20"/>
          <w:szCs w:val="20"/>
        </w:rPr>
        <w:t xml:space="preserve">el idioma y el acento;</w:t>
      </w:r>
    </w:p>
    <w:p>
      <w:pPr>
        <w:pStyle w:val="ListParagraph"/>
        <w:numPr>
          <w:ilvl w:val="0"/>
          <w:numId w:val="3"/>
        </w:numPr>
        <w:spacing w:after="80" w:line="290"/>
      </w:pPr>
      <w:r>
        <w:rPr>
          <w:rFonts w:ascii="Nunito Sans" w:cs="Nunito Sans" w:eastAsia="Nunito Sans" w:hAnsi="Nunito Sans"/>
          <w:color w:val="102E3B"/>
          <w:sz w:val="20"/>
          <w:szCs w:val="20"/>
        </w:rPr>
        <w:t xml:space="preserve">la religión o las creencias, o no tener religión;</w:t>
      </w:r>
    </w:p>
    <w:p>
      <w:pPr>
        <w:pStyle w:val="ListParagraph"/>
        <w:numPr>
          <w:ilvl w:val="0"/>
          <w:numId w:val="3"/>
        </w:numPr>
        <w:spacing w:after="80" w:line="290"/>
      </w:pPr>
      <w:r>
        <w:rPr>
          <w:rFonts w:ascii="Nunito Sans" w:cs="Nunito Sans" w:eastAsia="Nunito Sans" w:hAnsi="Nunito Sans"/>
          <w:color w:val="102E3B"/>
          <w:sz w:val="20"/>
          <w:szCs w:val="20"/>
        </w:rPr>
        <w:t xml:space="preserve">la opinión política;</w:t>
      </w:r>
    </w:p>
    <w:p>
      <w:pPr>
        <w:pStyle w:val="ListParagraph"/>
        <w:numPr>
          <w:ilvl w:val="0"/>
          <w:numId w:val="3"/>
        </w:numPr>
        <w:spacing w:after="80" w:line="290"/>
      </w:pPr>
      <w:r>
        <w:rPr>
          <w:rFonts w:ascii="Nunito Sans" w:cs="Nunito Sans" w:eastAsia="Nunito Sans" w:hAnsi="Nunito Sans"/>
          <w:color w:val="102E3B"/>
          <w:sz w:val="20"/>
          <w:szCs w:val="20"/>
        </w:rPr>
        <w:t xml:space="preserve">el estado de salud, incluido el estado serológico respecto del VIH;</w:t>
      </w:r>
    </w:p>
    <w:p>
      <w:pPr>
        <w:pStyle w:val="ListParagraph"/>
        <w:numPr>
          <w:ilvl w:val="0"/>
          <w:numId w:val="3"/>
        </w:numPr>
        <w:spacing w:after="80" w:line="290"/>
      </w:pPr>
      <w:r>
        <w:rPr>
          <w:rFonts w:ascii="Nunito Sans" w:cs="Nunito Sans" w:eastAsia="Nunito Sans" w:hAnsi="Nunito Sans"/>
          <w:color w:val="102E3B"/>
          <w:sz w:val="20"/>
          <w:szCs w:val="20"/>
        </w:rPr>
        <w:t xml:space="preserve">la situación socioeconómica, la educación y el lugar donde vive la persona;</w:t>
      </w:r>
    </w:p>
    <w:p>
      <w:pPr>
        <w:pStyle w:val="ListParagraph"/>
        <w:numPr>
          <w:ilvl w:val="0"/>
          <w:numId w:val="3"/>
        </w:numPr>
        <w:spacing w:after="80" w:line="290"/>
      </w:pPr>
      <w:r>
        <w:rPr>
          <w:rFonts w:ascii="Nunito Sans" w:cs="Nunito Sans" w:eastAsia="Nunito Sans" w:hAnsi="Nunito Sans"/>
          <w:color w:val="102E3B"/>
          <w:sz w:val="20"/>
          <w:szCs w:val="20"/>
        </w:rPr>
        <w:t xml:space="preserve">la identidad indígena;</w:t>
      </w:r>
    </w:p>
    <w:p>
      <w:pPr>
        <w:pStyle w:val="ListParagraph"/>
        <w:numPr>
          <w:ilvl w:val="0"/>
          <w:numId w:val="3"/>
        </w:numPr>
        <w:spacing w:after="80" w:line="290"/>
      </w:pPr>
      <w:r>
        <w:rPr>
          <w:rFonts w:ascii="Nunito Sans" w:cs="Nunito Sans" w:eastAsia="Nunito Sans" w:hAnsi="Nunito Sans"/>
          <w:color w:val="102E3B"/>
          <w:sz w:val="20"/>
          <w:szCs w:val="20"/>
        </w:rPr>
        <w:t xml:space="preserve">la afiliación sindical;</w:t>
      </w:r>
    </w:p>
    <w:p>
      <w:pPr>
        <w:pStyle w:val="ListParagraph"/>
        <w:numPr>
          <w:ilvl w:val="0"/>
          <w:numId w:val="3"/>
        </w:numPr>
        <w:spacing w:after="80" w:line="290"/>
      </w:pPr>
      <w:r>
        <w:rPr>
          <w:rFonts w:ascii="Nunito Sans" w:cs="Nunito Sans" w:eastAsia="Nunito Sans" w:hAnsi="Nunito Sans"/>
          <w:color w:val="102E3B"/>
          <w:sz w:val="20"/>
          <w:szCs w:val="20"/>
        </w:rPr>
        <w:t xml:space="preserve">y cualquier otra característica protegida por la ley local.</w:t>
      </w:r>
    </w:p>
    <w:p>
      <w:pPr>
        <w:spacing w:after="120" w:before="0" w:line="300"/>
      </w:pPr>
      <w:r>
        <w:rPr>
          <w:rFonts w:ascii="Nunito Sans" w:cs="Nunito Sans" w:eastAsia="Nunito Sans" w:hAnsi="Nunito Sans"/>
          <w:color w:val="102E3B"/>
          <w:sz w:val="20"/>
          <w:szCs w:val="20"/>
        </w:rPr>
        <w:t xml:space="preserve">La </w:t>
      </w:r>
      <w:r>
        <w:rPr>
          <w:rFonts w:ascii="Nunito Sans" w:cs="Nunito Sans" w:eastAsia="Nunito Sans" w:hAnsi="Nunito Sans"/>
          <w:b/>
          <w:bCs/>
          <w:color w:val="102E3B"/>
          <w:sz w:val="20"/>
          <w:szCs w:val="20"/>
        </w:rPr>
        <w:t xml:space="preserve">discriminación directa</w:t>
      </w:r>
      <w:r>
        <w:rPr>
          <w:rFonts w:ascii="Nunito Sans" w:cs="Nunito Sans" w:eastAsia="Nunito Sans" w:hAnsi="Nunito Sans"/>
          <w:color w:val="102E3B"/>
          <w:sz w:val="20"/>
          <w:szCs w:val="20"/>
        </w:rPr>
        <w:t xml:space="preserve"> consiste en tratar peor a alguien por una de estas características. La </w:t>
      </w:r>
      <w:r>
        <w:rPr>
          <w:rFonts w:ascii="Nunito Sans" w:cs="Nunito Sans" w:eastAsia="Nunito Sans" w:hAnsi="Nunito Sans"/>
          <w:b/>
          <w:bCs/>
          <w:color w:val="102E3B"/>
          <w:sz w:val="20"/>
          <w:szCs w:val="20"/>
        </w:rPr>
        <w:t xml:space="preserve">discriminación indirecta</w:t>
      </w:r>
      <w:r>
        <w:rPr>
          <w:rFonts w:ascii="Nunito Sans" w:cs="Nunito Sans" w:eastAsia="Nunito Sans" w:hAnsi="Nunito Sans"/>
          <w:color w:val="102E3B"/>
          <w:sz w:val="20"/>
          <w:szCs w:val="20"/>
        </w:rPr>
        <w:t xml:space="preserve"> consiste en aplicar una regla que parece neutral pero que coloca a un grupo en desventaja sin un buen motivo: por ejemplo, exigir un título universitario para un puesto de facilitación comunitaria que no lo necesita. También prohibimos el </w:t>
      </w:r>
      <w:r>
        <w:rPr>
          <w:rFonts w:ascii="Nunito Sans" w:cs="Nunito Sans" w:eastAsia="Nunito Sans" w:hAnsi="Nunito Sans"/>
          <w:b/>
          <w:bCs/>
          <w:color w:val="102E3B"/>
          <w:sz w:val="20"/>
          <w:szCs w:val="20"/>
        </w:rPr>
        <w:t xml:space="preserve">acoso</w:t>
      </w:r>
      <w:r>
        <w:rPr>
          <w:rFonts w:ascii="Nunito Sans" w:cs="Nunito Sans" w:eastAsia="Nunito Sans" w:hAnsi="Nunito Sans"/>
          <w:color w:val="102E3B"/>
          <w:sz w:val="20"/>
          <w:szCs w:val="20"/>
        </w:rPr>
        <w:t xml:space="preserve"> relacionado con cualquiera de estas características y las </w:t>
      </w:r>
      <w:r>
        <w:rPr>
          <w:rFonts w:ascii="Nunito Sans" w:cs="Nunito Sans" w:eastAsia="Nunito Sans" w:hAnsi="Nunito Sans"/>
          <w:b/>
          <w:bCs/>
          <w:color w:val="102E3B"/>
          <w:sz w:val="20"/>
          <w:szCs w:val="20"/>
        </w:rPr>
        <w:t xml:space="preserve">represalias</w:t>
      </w:r>
      <w:r>
        <w:rPr>
          <w:rFonts w:ascii="Nunito Sans" w:cs="Nunito Sans" w:eastAsia="Nunito Sans" w:hAnsi="Nunito Sans"/>
          <w:color w:val="102E3B"/>
          <w:sz w:val="20"/>
          <w:szCs w:val="20"/>
        </w:rPr>
        <w:t xml:space="preserve">, que consisten en tratar mal a alguien porque presentó una queja o apoyó una queja.</w:t>
      </w:r>
    </w:p>
    <w:p>
      <w:pPr>
        <w:pStyle w:val="Heading2"/>
        <w:keepNext/>
        <w:spacing w:after="120" w:before="280"/>
      </w:pPr>
      <w:r>
        <w:rPr>
          <w:rFonts w:ascii="DM Serif Display" w:cs="DM Serif Display" w:eastAsia="DM Serif Display" w:hAnsi="DM Serif Display"/>
          <w:color w:val="123C48"/>
          <w:sz w:val="28"/>
          <w:szCs w:val="28"/>
        </w:rPr>
        <w:t xml:space="preserve">2. Seleccionamos de forma justa</w:t>
      </w:r>
    </w:p>
    <w:p>
      <w:pPr>
        <w:pStyle w:val="ListParagraph"/>
        <w:numPr>
          <w:ilvl w:val="0"/>
          <w:numId w:val="3"/>
        </w:numPr>
        <w:spacing w:after="80" w:line="290"/>
      </w:pPr>
      <w:r>
        <w:rPr>
          <w:rFonts w:ascii="Nunito Sans" w:cs="Nunito Sans" w:eastAsia="Nunito Sans" w:hAnsi="Nunito Sans"/>
          <w:color w:val="102E3B"/>
          <w:sz w:val="20"/>
          <w:szCs w:val="20"/>
        </w:rPr>
        <w:t xml:space="preserve">Publicamos los puestos de forma abierta, en lugares que llegan a una amplia variedad de personas, como </w:t>
      </w:r>
      <w:r>
        <w:rPr>
          <w:rFonts w:ascii="Nunito Sans" w:cs="Nunito Sans" w:eastAsia="Nunito Sans" w:hAnsi="Nunito Sans"/>
          <w:color w:val="102E3B"/>
          <w:sz w:val="20"/>
          <w:szCs w:val="20"/>
          <w:highlight w:val="yellow"/>
        </w:rPr>
        <w:t xml:space="preserve">[radios locales, tablones de anuncios comunitarios, redes de organizaciones socias y organizaciones de personas con discapacidad]</w:t>
      </w:r>
      <w:r>
        <w:rPr>
          <w:rFonts w:ascii="Nunito Sans" w:cs="Nunito Sans" w:eastAsia="Nunito Sans" w:hAnsi="Nunito Sans"/>
          <w:color w:val="102E3B"/>
          <w:sz w:val="20"/>
          <w:szCs w:val="20"/>
        </w:rPr>
        <w:t xml:space="preserve">, además de en línea.</w:t>
      </w:r>
    </w:p>
    <w:p>
      <w:pPr>
        <w:pStyle w:val="ListParagraph"/>
        <w:numPr>
          <w:ilvl w:val="0"/>
          <w:numId w:val="3"/>
        </w:numPr>
        <w:spacing w:after="80" w:line="290"/>
      </w:pPr>
      <w:r>
        <w:rPr>
          <w:rFonts w:ascii="Nunito Sans" w:cs="Nunito Sans" w:eastAsia="Nunito Sans" w:hAnsi="Nunito Sans"/>
          <w:color w:val="102E3B"/>
          <w:sz w:val="20"/>
          <w:szCs w:val="20"/>
        </w:rPr>
        <w:t xml:space="preserve">Cada puesto tiene una descripción y una breve lista de las competencias y la experiencia que realmente necesita. No pedimos titulaciones que el puesto no requiere.</w:t>
      </w:r>
    </w:p>
    <w:p>
      <w:pPr>
        <w:pStyle w:val="ListParagraph"/>
        <w:numPr>
          <w:ilvl w:val="0"/>
          <w:numId w:val="3"/>
        </w:numPr>
        <w:spacing w:after="80" w:line="290"/>
      </w:pPr>
      <w:r>
        <w:rPr>
          <w:rFonts w:ascii="Nunito Sans" w:cs="Nunito Sans" w:eastAsia="Nunito Sans" w:hAnsi="Nunito Sans"/>
          <w:color w:val="102E3B"/>
          <w:sz w:val="20"/>
          <w:szCs w:val="20"/>
        </w:rPr>
        <w:t xml:space="preserve">Aceptamos candidaturas en </w:t>
      </w:r>
      <w:r>
        <w:rPr>
          <w:rFonts w:ascii="Nunito Sans" w:cs="Nunito Sans" w:eastAsia="Nunito Sans" w:hAnsi="Nunito Sans"/>
          <w:color w:val="102E3B"/>
          <w:sz w:val="20"/>
          <w:szCs w:val="20"/>
          <w:highlight w:val="yellow"/>
        </w:rPr>
        <w:t xml:space="preserve">[idiomas]</w:t>
      </w:r>
      <w:r>
        <w:rPr>
          <w:rFonts w:ascii="Nunito Sans" w:cs="Nunito Sans" w:eastAsia="Nunito Sans" w:hAnsi="Nunito Sans"/>
          <w:color w:val="102E3B"/>
          <w:sz w:val="20"/>
          <w:szCs w:val="20"/>
        </w:rPr>
        <w:t xml:space="preserve">, e indicamos a las personas candidatas cómo pedir ajustes en cualquier fase.</w:t>
      </w:r>
    </w:p>
    <w:p>
      <w:pPr>
        <w:pStyle w:val="ListParagraph"/>
        <w:numPr>
          <w:ilvl w:val="0"/>
          <w:numId w:val="3"/>
        </w:numPr>
        <w:spacing w:after="80" w:line="290"/>
      </w:pPr>
      <w:r>
        <w:rPr>
          <w:rFonts w:ascii="Nunito Sans" w:cs="Nunito Sans" w:eastAsia="Nunito Sans" w:hAnsi="Nunito Sans"/>
          <w:color w:val="102E3B"/>
          <w:sz w:val="20"/>
          <w:szCs w:val="20"/>
        </w:rPr>
        <w:t xml:space="preserve">Al menos dos personas hacen la preselección y las entrevistas, con las mismas preguntas y la misma puntuación para cada candidatura. Siempre que es posible, el panel es diverso en género y procedencia.</w:t>
      </w:r>
    </w:p>
    <w:p>
      <w:pPr>
        <w:pStyle w:val="ListParagraph"/>
        <w:numPr>
          <w:ilvl w:val="0"/>
          <w:numId w:val="3"/>
        </w:numPr>
        <w:spacing w:after="80" w:line="290"/>
      </w:pPr>
      <w:r>
        <w:rPr>
          <w:rFonts w:ascii="Nunito Sans" w:cs="Nunito Sans" w:eastAsia="Nunito Sans" w:hAnsi="Nunito Sans"/>
          <w:color w:val="102E3B"/>
          <w:sz w:val="20"/>
          <w:szCs w:val="20"/>
        </w:rPr>
        <w:t xml:space="preserve">No preguntamos por el estado civil, el embarazo, los planes familiares, la religión, la salud ni otros asuntos personales, salvo que la ley lo exija o que sea directamente pertinente para el puesto (por ejemplo, los reconocimientos médicos necesarios para un puesto, realizados después de una oferta).</w:t>
      </w:r>
    </w:p>
    <w:p>
      <w:pPr>
        <w:pStyle w:val="ListParagraph"/>
        <w:numPr>
          <w:ilvl w:val="0"/>
          <w:numId w:val="3"/>
        </w:numPr>
        <w:spacing w:after="80" w:line="290"/>
      </w:pPr>
      <w:r>
        <w:rPr>
          <w:rFonts w:ascii="Nunito Sans" w:cs="Nunito Sans" w:eastAsia="Nunito Sans" w:hAnsi="Nunito Sans"/>
          <w:color w:val="102E3B"/>
          <w:sz w:val="20"/>
          <w:szCs w:val="20"/>
        </w:rPr>
        <w:t xml:space="preserve">Guardamos notas breves de por qué se seleccionó o no a cada persona candidata, y damos retroalimentación cuando se nos pide.</w:t>
      </w:r>
    </w:p>
    <w:p>
      <w:pPr>
        <w:pStyle w:val="Heading2"/>
        <w:keepNext/>
        <w:spacing w:after="120" w:before="280"/>
      </w:pPr>
      <w:r>
        <w:rPr>
          <w:rFonts w:ascii="DM Serif Display" w:cs="DM Serif Display" w:eastAsia="DM Serif Display" w:hAnsi="DM Serif Display"/>
          <w:color w:val="123C48"/>
          <w:sz w:val="28"/>
          <w:szCs w:val="28"/>
        </w:rPr>
        <w:t xml:space="preserve">3. Remuneramos de forma justa</w:t>
      </w:r>
    </w:p>
    <w:p>
      <w:pPr>
        <w:pStyle w:val="ListParagraph"/>
        <w:numPr>
          <w:ilvl w:val="0"/>
          <w:numId w:val="3"/>
        </w:numPr>
        <w:spacing w:after="80" w:line="290"/>
      </w:pPr>
      <w:r>
        <w:rPr>
          <w:rFonts w:ascii="Nunito Sans" w:cs="Nunito Sans" w:eastAsia="Nunito Sans" w:hAnsi="Nunito Sans"/>
          <w:color w:val="102E3B"/>
          <w:sz w:val="20"/>
          <w:szCs w:val="20"/>
        </w:rPr>
        <w:t xml:space="preserve">La remuneración se basa en el puesto, según una escala salarial sencilla que aprueba el órgano de gobierno, y no en el sexo, la nacionalidad o la procedencia de la persona.</w:t>
      </w:r>
    </w:p>
    <w:p>
      <w:pPr>
        <w:pStyle w:val="ListParagraph"/>
        <w:numPr>
          <w:ilvl w:val="0"/>
          <w:numId w:val="3"/>
        </w:numPr>
        <w:spacing w:after="80" w:line="290"/>
      </w:pPr>
      <w:r>
        <w:rPr>
          <w:rFonts w:ascii="Nunito Sans" w:cs="Nunito Sans" w:eastAsia="Nunito Sans" w:hAnsi="Nunito Sans"/>
          <w:color w:val="102E3B"/>
          <w:sz w:val="20"/>
          <w:szCs w:val="20"/>
        </w:rPr>
        <w:t xml:space="preserve">Las personas que realizan un trabajo de igual valor reciben la misma remuneración.</w:t>
      </w:r>
    </w:p>
    <w:p>
      <w:pPr>
        <w:pStyle w:val="ListParagraph"/>
        <w:numPr>
          <w:ilvl w:val="0"/>
          <w:numId w:val="3"/>
        </w:numPr>
        <w:spacing w:after="80" w:line="290"/>
      </w:pPr>
      <w:r>
        <w:rPr>
          <w:rFonts w:ascii="Nunito Sans" w:cs="Nunito Sans" w:eastAsia="Nunito Sans" w:hAnsi="Nunito Sans"/>
          <w:color w:val="102E3B"/>
          <w:sz w:val="20"/>
          <w:szCs w:val="20"/>
        </w:rPr>
        <w:t xml:space="preserve">No remuneramos de forma distinta, por el mismo puesto, al personal contratado localmente y al contratado internacionalmente, salvo que exista un motivo objetivo, como una asignación por traslado, que explicamos por escrito.</w:t>
      </w:r>
    </w:p>
    <w:p>
      <w:pPr>
        <w:pStyle w:val="ListParagraph"/>
        <w:numPr>
          <w:ilvl w:val="0"/>
          <w:numId w:val="3"/>
        </w:numPr>
        <w:spacing w:after="80" w:line="290"/>
      </w:pPr>
      <w:r>
        <w:rPr>
          <w:rFonts w:ascii="Nunito Sans" w:cs="Nunito Sans" w:eastAsia="Nunito Sans" w:hAnsi="Nunito Sans"/>
          <w:color w:val="102E3B"/>
          <w:sz w:val="20"/>
          <w:szCs w:val="20"/>
        </w:rPr>
        <w:t xml:space="preserve">Revisamos nuestra remuneración una vez al año para detectar brechas sin explicación, por ejemplo entre mujeres y hombres, y corregimos las que encontremos.</w:t>
      </w:r>
    </w:p>
    <w:p>
      <w:pPr>
        <w:pStyle w:val="ListParagraph"/>
        <w:numPr>
          <w:ilvl w:val="0"/>
          <w:numId w:val="3"/>
        </w:numPr>
        <w:spacing w:after="80" w:line="290"/>
      </w:pPr>
      <w:r>
        <w:rPr>
          <w:rFonts w:ascii="Nunito Sans" w:cs="Nunito Sans" w:eastAsia="Nunito Sans" w:hAnsi="Nunito Sans"/>
          <w:color w:val="102E3B"/>
          <w:sz w:val="20"/>
          <w:szCs w:val="20"/>
        </w:rPr>
        <w:t xml:space="preserve">Pagamos al menos el salario mínimo legal y procuramos pagar un </w:t>
      </w:r>
      <w:r>
        <w:rPr>
          <w:rFonts w:ascii="Nunito Sans" w:cs="Nunito Sans" w:eastAsia="Nunito Sans" w:hAnsi="Nunito Sans"/>
          <w:color w:val="102E3B"/>
          <w:sz w:val="20"/>
          <w:szCs w:val="20"/>
          <w:highlight w:val="yellow"/>
        </w:rPr>
        <w:t xml:space="preserve">[salario digno]</w:t>
      </w:r>
      <w:r>
        <w:rPr>
          <w:rFonts w:ascii="Nunito Sans" w:cs="Nunito Sans" w:eastAsia="Nunito Sans" w:hAnsi="Nunito Sans"/>
          <w:color w:val="102E3B"/>
          <w:sz w:val="20"/>
          <w:szCs w:val="20"/>
        </w:rPr>
        <w:t xml:space="preserve"> en el lugar donde trabaja cada persona.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EQUIDAD SALARIAL</w:t>
            </w:r>
          </w:p>
          <w:p>
            <w:pPr>
              <w:spacing w:after="120" w:before="0" w:line="300"/>
            </w:pPr>
            <w:r>
              <w:rPr>
                <w:rFonts w:ascii="Nunito Sans" w:cs="Nunito Sans" w:eastAsia="Nunito Sans" w:hAnsi="Nunito Sans"/>
                <w:color w:val="102E3B"/>
                <w:sz w:val="19"/>
                <w:szCs w:val="19"/>
              </w:rPr>
              <w:t xml:space="preserve">Decide cómo fijarás la remuneración: una escala sencilla con </w:t>
            </w:r>
            <w:r>
              <w:rPr>
                <w:rFonts w:ascii="Nunito Sans" w:cs="Nunito Sans" w:eastAsia="Nunito Sans" w:hAnsi="Nunito Sans"/>
                <w:color w:val="102E3B"/>
                <w:sz w:val="19"/>
                <w:szCs w:val="19"/>
                <w:highlight w:val="yellow"/>
              </w:rPr>
              <w:t xml:space="preserve">[3–5]</w:t>
            </w:r>
            <w:r>
              <w:rPr>
                <w:rFonts w:ascii="Nunito Sans" w:cs="Nunito Sans" w:eastAsia="Nunito Sans" w:hAnsi="Nunito Sans"/>
                <w:color w:val="102E3B"/>
                <w:sz w:val="19"/>
                <w:szCs w:val="19"/>
              </w:rPr>
              <w:t xml:space="preserve"> niveles funciona para la mayoría de las organizaciones pequeñas. Si empleas a personas en varios países, explica cómo fijas la remuneración en cada uno (por ejemplo, según las tarifas del mercado local, comparadas con ONG similares). Algunos países exigen informar sobre la brecha salarial a partir de cierto tamaño, por ejemplo el Reino Unido para los empleadores con 250 o más personas en plantilla. Comprueba si esas normas te aplican.</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4. Ajustes razonables y accesibilidad</w:t>
      </w:r>
    </w:p>
    <w:p>
      <w:pPr>
        <w:spacing w:after="120" w:before="0" w:line="300"/>
      </w:pPr>
      <w:r>
        <w:rPr>
          <w:rFonts w:ascii="Nunito Sans" w:cs="Nunito Sans" w:eastAsia="Nunito Sans" w:hAnsi="Nunito Sans"/>
          <w:color w:val="102E3B"/>
          <w:sz w:val="20"/>
          <w:szCs w:val="20"/>
        </w:rPr>
        <w:t xml:space="preserve">Un </w:t>
      </w:r>
      <w:r>
        <w:rPr>
          <w:rFonts w:ascii="Nunito Sans" w:cs="Nunito Sans" w:eastAsia="Nunito Sans" w:hAnsi="Nunito Sans"/>
          <w:b/>
          <w:bCs/>
          <w:color w:val="102E3B"/>
          <w:sz w:val="20"/>
          <w:szCs w:val="20"/>
        </w:rPr>
        <w:t xml:space="preserve">ajuste razonable</w:t>
      </w:r>
      <w:r>
        <w:rPr>
          <w:rFonts w:ascii="Nunito Sans" w:cs="Nunito Sans" w:eastAsia="Nunito Sans" w:hAnsi="Nunito Sans"/>
          <w:color w:val="102E3B"/>
          <w:sz w:val="20"/>
          <w:szCs w:val="20"/>
        </w:rPr>
        <w:t xml:space="preserve"> es un cambio que elimina una barrera para una persona con discapacidad, o para alguien con otra necesidad, de modo que pueda trabajar con nosotros o usar nuestros servicios en igualdad de condiciones. Algunos ejemplos son el horario flexible, una hora de entrada distinta, un lector de pantalla, un espacio de trabajo más tranquilo, materiales en letra grande o en audio, una persona intérprete de lengua de señas, o celebrar una reunión en una sala accesible.</w:t>
      </w:r>
    </w:p>
    <w:p>
      <w:pPr>
        <w:pStyle w:val="ListParagraph"/>
        <w:numPr>
          <w:ilvl w:val="0"/>
          <w:numId w:val="3"/>
        </w:numPr>
        <w:spacing w:after="80" w:line="290"/>
      </w:pPr>
      <w:r>
        <w:rPr>
          <w:rFonts w:ascii="Nunito Sans" w:cs="Nunito Sans" w:eastAsia="Nunito Sans" w:hAnsi="Nunito Sans"/>
          <w:color w:val="102E3B"/>
          <w:sz w:val="20"/>
          <w:szCs w:val="20"/>
        </w:rPr>
        <w:t xml:space="preserve">Cualquier persona puede pedir un ajuste en cualquier momento, y no necesita aportar un diagnóstico. Diríjase a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Hablamos de la solicitud con la persona en un plazo de </w:t>
      </w:r>
      <w:r>
        <w:rPr>
          <w:rFonts w:ascii="Nunito Sans" w:cs="Nunito Sans" w:eastAsia="Nunito Sans" w:hAnsi="Nunito Sans"/>
          <w:color w:val="102E3B"/>
          <w:sz w:val="20"/>
          <w:szCs w:val="20"/>
          <w:highlight w:val="yellow"/>
        </w:rPr>
        <w:t xml:space="preserve">[10 días hábiles]</w:t>
      </w:r>
      <w:r>
        <w:rPr>
          <w:rFonts w:ascii="Nunito Sans" w:cs="Nunito Sans" w:eastAsia="Nunito Sans" w:hAnsi="Nunito Sans"/>
          <w:color w:val="102E3B"/>
          <w:sz w:val="20"/>
          <w:szCs w:val="20"/>
        </w:rPr>
        <w:t xml:space="preserve">, acordamos qué le ayudará y lo dejamos registrado.</w:t>
      </w:r>
    </w:p>
    <w:p>
      <w:pPr>
        <w:pStyle w:val="ListParagraph"/>
        <w:numPr>
          <w:ilvl w:val="0"/>
          <w:numId w:val="3"/>
        </w:numPr>
        <w:spacing w:after="80" w:line="290"/>
      </w:pPr>
      <w:r>
        <w:rPr>
          <w:rFonts w:ascii="Nunito Sans" w:cs="Nunito Sans" w:eastAsia="Nunito Sans" w:hAnsi="Nunito Sans"/>
          <w:color w:val="102E3B"/>
          <w:sz w:val="20"/>
          <w:szCs w:val="20"/>
        </w:rPr>
        <w:t xml:space="preserve">Pagamos los ajustes razonables. Si el costo es un obstáculo, buscamos juntos financiación o una alternativa más económica antes de negarlo.</w:t>
      </w:r>
    </w:p>
    <w:p>
      <w:pPr>
        <w:pStyle w:val="ListParagraph"/>
        <w:numPr>
          <w:ilvl w:val="0"/>
          <w:numId w:val="3"/>
        </w:numPr>
        <w:spacing w:after="80" w:line="290"/>
      </w:pPr>
      <w:r>
        <w:rPr>
          <w:rFonts w:ascii="Nunito Sans" w:cs="Nunito Sans" w:eastAsia="Nunito Sans" w:hAnsi="Nunito Sans"/>
          <w:color w:val="102E3B"/>
          <w:sz w:val="20"/>
          <w:szCs w:val="20"/>
        </w:rPr>
        <w:t xml:space="preserve">Tenemos en cuenta la accesibilidad al elegir oficinas, lugares de reunión, sitios web, documentos y transporte para las actividades.</w:t>
      </w:r>
    </w:p>
    <w:p>
      <w:pPr>
        <w:pStyle w:val="ListParagraph"/>
        <w:numPr>
          <w:ilvl w:val="0"/>
          <w:numId w:val="3"/>
        </w:numPr>
        <w:spacing w:after="80" w:line="290"/>
      </w:pPr>
      <w:r>
        <w:rPr>
          <w:rFonts w:ascii="Nunito Sans" w:cs="Nunito Sans" w:eastAsia="Nunito Sans" w:hAnsi="Nunito Sans"/>
          <w:color w:val="102E3B"/>
          <w:sz w:val="20"/>
          <w:szCs w:val="20"/>
        </w:rPr>
        <w:t xml:space="preserve">También hacemos ajustes razonables, cuando podemos, por responsabilidades de cuidado, prácticas religiosas y problemas de salud.</w:t>
      </w:r>
    </w:p>
    <w:p>
      <w:pPr>
        <w:pStyle w:val="Heading2"/>
        <w:keepNext/>
        <w:spacing w:after="120" w:before="280"/>
      </w:pPr>
      <w:r>
        <w:rPr>
          <w:rFonts w:ascii="DM Serif Display" w:cs="DM Serif Display" w:eastAsia="DM Serif Display" w:hAnsi="DM Serif Display"/>
          <w:color w:val="123C48"/>
          <w:sz w:val="28"/>
          <w:szCs w:val="28"/>
        </w:rPr>
        <w:t xml:space="preserve">5. Programas inclusivos y participación</w:t>
      </w:r>
    </w:p>
    <w:p>
      <w:pPr>
        <w:spacing w:after="120" w:before="0" w:line="300"/>
      </w:pPr>
      <w:r>
        <w:rPr>
          <w:rFonts w:ascii="Nunito Sans" w:cs="Nunito Sans" w:eastAsia="Nunito Sans" w:hAnsi="Nunito Sans"/>
          <w:color w:val="102E3B"/>
          <w:sz w:val="20"/>
          <w:szCs w:val="20"/>
        </w:rPr>
        <w:t xml:space="preserve">Las personas a las que atendemos son expertas en su propia vida. Nosotros:</w:t>
      </w:r>
    </w:p>
    <w:p>
      <w:pPr>
        <w:pStyle w:val="ListParagraph"/>
        <w:numPr>
          <w:ilvl w:val="0"/>
          <w:numId w:val="3"/>
        </w:numPr>
        <w:spacing w:after="80" w:line="290"/>
      </w:pPr>
      <w:r>
        <w:rPr>
          <w:rFonts w:ascii="Nunito Sans" w:cs="Nunito Sans" w:eastAsia="Nunito Sans" w:hAnsi="Nunito Sans"/>
          <w:color w:val="102E3B"/>
          <w:sz w:val="20"/>
          <w:szCs w:val="20"/>
        </w:rPr>
        <w:t xml:space="preserve">las implicamos en el diseño, la ejecución y la revisión de nuestros programas, y les pagamos de forma justa por su tiempo cuando actúan como asesoras o investigadoras;</w:t>
      </w:r>
    </w:p>
    <w:p>
      <w:pPr>
        <w:pStyle w:val="ListParagraph"/>
        <w:numPr>
          <w:ilvl w:val="0"/>
          <w:numId w:val="3"/>
        </w:numPr>
        <w:spacing w:after="80" w:line="290"/>
      </w:pPr>
      <w:r>
        <w:rPr>
          <w:rFonts w:ascii="Nunito Sans" w:cs="Nunito Sans" w:eastAsia="Nunito Sans" w:hAnsi="Nunito Sans"/>
          <w:color w:val="102E3B"/>
          <w:sz w:val="20"/>
          <w:szCs w:val="20"/>
        </w:rPr>
        <w:t xml:space="preserve">averiguamos quién no participa y por qué, por ejemplo mujeres con hijos pequeños, personas mayores, personas con discapacidad, personas de grupos minoritarios o personas de zonas remotas, y cambiamos nuestra forma de trabajar para llegar a ellas;</w:t>
      </w:r>
    </w:p>
    <w:p>
      <w:pPr>
        <w:pStyle w:val="ListParagraph"/>
        <w:numPr>
          <w:ilvl w:val="0"/>
          <w:numId w:val="3"/>
        </w:numPr>
        <w:spacing w:after="80" w:line="290"/>
      </w:pPr>
      <w:r>
        <w:rPr>
          <w:rFonts w:ascii="Nunito Sans" w:cs="Nunito Sans" w:eastAsia="Nunito Sans" w:hAnsi="Nunito Sans"/>
          <w:color w:val="102E3B"/>
          <w:sz w:val="20"/>
          <w:szCs w:val="20"/>
        </w:rPr>
        <w:t xml:space="preserve">elegimos horarios, lugares y formatos que les convengan: cuidado infantil, gastos de transporte, sesiones cerca de casa, espacios separados cuando la cultura lo requiera;</w:t>
      </w:r>
    </w:p>
    <w:p>
      <w:pPr>
        <w:pStyle w:val="ListParagraph"/>
        <w:numPr>
          <w:ilvl w:val="0"/>
          <w:numId w:val="3"/>
        </w:numPr>
        <w:spacing w:after="80" w:line="290"/>
      </w:pPr>
      <w:r>
        <w:rPr>
          <w:rFonts w:ascii="Nunito Sans" w:cs="Nunito Sans" w:eastAsia="Nunito Sans" w:hAnsi="Nunito Sans"/>
          <w:color w:val="102E3B"/>
          <w:sz w:val="20"/>
          <w:szCs w:val="20"/>
        </w:rPr>
        <w:t xml:space="preserve">antes de empezar una nueva actividad, consideramos cómo nuestro trabajo podría excluir o perjudicar a algunos grupos;</w:t>
      </w:r>
    </w:p>
    <w:p>
      <w:pPr>
        <w:pStyle w:val="ListParagraph"/>
        <w:numPr>
          <w:ilvl w:val="0"/>
          <w:numId w:val="3"/>
        </w:numPr>
        <w:spacing w:after="80" w:line="290"/>
      </w:pPr>
      <w:r>
        <w:rPr>
          <w:rFonts w:ascii="Nunito Sans" w:cs="Nunito Sans" w:eastAsia="Nunito Sans" w:hAnsi="Nunito Sans"/>
          <w:color w:val="102E3B"/>
          <w:sz w:val="20"/>
          <w:szCs w:val="20"/>
        </w:rPr>
        <w:t xml:space="preserve">damos a todas las personas una vía segura para dar su opinión o presentar una queja (véase nuestro Procedimiento de Quejas y Retroalimentación), de formas que funcionen para quienes no saben leer ni escribir.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TUS PROGRAMAS</w:t>
            </w:r>
          </w:p>
          <w:p>
            <w:pPr>
              <w:spacing w:after="120" w:before="0" w:line="300"/>
            </w:pPr>
            <w:r>
              <w:rPr>
                <w:rFonts w:ascii="Nunito Sans" w:cs="Nunito Sans" w:eastAsia="Nunito Sans" w:hAnsi="Nunito Sans"/>
                <w:color w:val="102E3B"/>
                <w:sz w:val="19"/>
                <w:szCs w:val="19"/>
              </w:rPr>
              <w:t xml:space="preserve">Añade uno o dos compromisos concretos que reflejen tu trabajo, por ejemplo "Al menos la mitad de los miembros de nuestro comité comunitario son mujeres" o "Toda formación se ofrece en </w:t>
            </w:r>
            <w:r>
              <w:rPr>
                <w:rFonts w:ascii="Nunito Sans" w:cs="Nunito Sans" w:eastAsia="Nunito Sans" w:hAnsi="Nunito Sans"/>
                <w:color w:val="102E3B"/>
                <w:sz w:val="19"/>
                <w:szCs w:val="19"/>
                <w:highlight w:val="yellow"/>
              </w:rPr>
              <w:t xml:space="preserve">[idioma local]</w:t>
            </w:r>
            <w:r>
              <w:rPr>
                <w:rFonts w:ascii="Nunito Sans" w:cs="Nunito Sans" w:eastAsia="Nunito Sans" w:hAnsi="Nunito Sans"/>
                <w:color w:val="102E3B"/>
                <w:sz w:val="19"/>
                <w:szCs w:val="19"/>
              </w:rPr>
              <w:t xml:space="preserve"> y, a petición, en lengua de señas". Asegúrate de que tus metas son realistas y de que puedes medirlas.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6. Acceso lingüístico</w:t>
      </w:r>
    </w:p>
    <w:p>
      <w:pPr>
        <w:pStyle w:val="ListParagraph"/>
        <w:numPr>
          <w:ilvl w:val="0"/>
          <w:numId w:val="3"/>
        </w:numPr>
        <w:spacing w:after="80" w:line="290"/>
      </w:pPr>
      <w:r>
        <w:rPr>
          <w:rFonts w:ascii="Nunito Sans" w:cs="Nunito Sans" w:eastAsia="Nunito Sans" w:hAnsi="Nunito Sans"/>
          <w:color w:val="102E3B"/>
          <w:sz w:val="20"/>
          <w:szCs w:val="20"/>
        </w:rPr>
        <w:t xml:space="preserve">Nos comunicamos con las personas a las que atendemos en el idioma que mejor entienden. Usamos </w:t>
      </w:r>
      <w:r>
        <w:rPr>
          <w:rFonts w:ascii="Nunito Sans" w:cs="Nunito Sans" w:eastAsia="Nunito Sans" w:hAnsi="Nunito Sans"/>
          <w:color w:val="102E3B"/>
          <w:sz w:val="20"/>
          <w:szCs w:val="20"/>
          <w:highlight w:val="yellow"/>
        </w:rPr>
        <w:t xml:space="preserve">[idiomas]</w:t>
      </w:r>
      <w:r>
        <w:rPr>
          <w:rFonts w:ascii="Nunito Sans" w:cs="Nunito Sans" w:eastAsia="Nunito Sans" w:hAnsi="Nunito Sans"/>
          <w:color w:val="102E3B"/>
          <w:sz w:val="20"/>
          <w:szCs w:val="20"/>
        </w:rPr>
        <w:t xml:space="preserve"> en nuestras actividades principales, y organizamos interpretación cuando podemos.</w:t>
      </w:r>
    </w:p>
    <w:p>
      <w:pPr>
        <w:pStyle w:val="ListParagraph"/>
        <w:numPr>
          <w:ilvl w:val="0"/>
          <w:numId w:val="3"/>
        </w:numPr>
        <w:spacing w:after="80" w:line="290"/>
      </w:pPr>
      <w:r>
        <w:rPr>
          <w:rFonts w:ascii="Nunito Sans" w:cs="Nunito Sans" w:eastAsia="Nunito Sans" w:hAnsi="Nunito Sans"/>
          <w:color w:val="102E3B"/>
          <w:sz w:val="20"/>
          <w:szCs w:val="20"/>
        </w:rPr>
        <w:t xml:space="preserve">Escribimos en lenguaje claro, usamos imágenes y explicaciones orales para las personas con baja alfabetización, y leemos en voz alta los formularios de consentimiento cuando es necesario.</w:t>
      </w:r>
    </w:p>
    <w:p>
      <w:pPr>
        <w:pStyle w:val="ListParagraph"/>
        <w:numPr>
          <w:ilvl w:val="0"/>
          <w:numId w:val="3"/>
        </w:numPr>
        <w:spacing w:after="80" w:line="290"/>
      </w:pPr>
      <w:r>
        <w:rPr>
          <w:rFonts w:ascii="Nunito Sans" w:cs="Nunito Sans" w:eastAsia="Nunito Sans" w:hAnsi="Nunito Sans"/>
          <w:color w:val="102E3B"/>
          <w:sz w:val="20"/>
          <w:szCs w:val="20"/>
        </w:rPr>
        <w:t xml:space="preserve">Recurrimos a intérpretes cualificados para las conversaciones delicadas, como las de salvaguarda, salud o asuntos jurídicos. Solo recurrimos a niños, niñas o adolescentes como intérpretes en una emergencia.</w:t>
      </w:r>
    </w:p>
    <w:p>
      <w:pPr>
        <w:pStyle w:val="ListParagraph"/>
        <w:numPr>
          <w:ilvl w:val="0"/>
          <w:numId w:val="3"/>
        </w:numPr>
        <w:spacing w:after="80" w:line="290"/>
      </w:pPr>
      <w:r>
        <w:rPr>
          <w:rFonts w:ascii="Nunito Sans" w:cs="Nunito Sans" w:eastAsia="Nunito Sans" w:hAnsi="Nunito Sans"/>
          <w:color w:val="102E3B"/>
          <w:sz w:val="20"/>
          <w:szCs w:val="20"/>
        </w:rPr>
        <w:t xml:space="preserve">Nuestros documentos principales para participantes, como los formularios de consentimiento y el procedimiento de quejas, están disponibles en </w:t>
      </w:r>
      <w:r>
        <w:rPr>
          <w:rFonts w:ascii="Nunito Sans" w:cs="Nunito Sans" w:eastAsia="Nunito Sans" w:hAnsi="Nunito Sans"/>
          <w:color w:val="102E3B"/>
          <w:sz w:val="20"/>
          <w:szCs w:val="20"/>
          <w:highlight w:val="yellow"/>
        </w:rPr>
        <w:t xml:space="preserve">[idiomas]</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7. Comunicaciones respetuosas</w:t>
      </w:r>
    </w:p>
    <w:p>
      <w:pPr>
        <w:spacing w:after="120" w:before="0" w:line="300"/>
      </w:pPr>
      <w:r>
        <w:rPr>
          <w:rFonts w:ascii="Nunito Sans" w:cs="Nunito Sans" w:eastAsia="Nunito Sans" w:hAnsi="Nunito Sans"/>
          <w:color w:val="102E3B"/>
          <w:sz w:val="20"/>
          <w:szCs w:val="20"/>
        </w:rPr>
        <w:t xml:space="preserve">Mostramos a las personas con dignidad. No usamos imágenes ni historias que refuercen estereotipos, presenten a las personas como indefensas o revelen identidades que puedan ponerlas en riesgo. Seguimos nuestra Política de Redes Sociales y Comunicaciones y obtenemos el consentimiento informado mediante nuestro Formulario de Consentimiento para Fotos e Historias.</w:t>
      </w:r>
    </w:p>
    <w:p>
      <w:pPr>
        <w:pStyle w:val="Heading2"/>
        <w:keepNext/>
        <w:spacing w:after="120" w:before="280"/>
      </w:pPr>
      <w:r>
        <w:rPr>
          <w:rFonts w:ascii="DM Serif Display" w:cs="DM Serif Display" w:eastAsia="DM Serif Display" w:hAnsi="DM Serif Display"/>
          <w:color w:val="123C48"/>
          <w:sz w:val="28"/>
          <w:szCs w:val="28"/>
        </w:rPr>
        <w:t xml:space="preserve">8. Nuestro órgano de gobierno, organizaciones socias y proveedores</w:t>
      </w:r>
    </w:p>
    <w:p>
      <w:pPr>
        <w:spacing w:after="120" w:before="0" w:line="300"/>
      </w:pPr>
      <w:r>
        <w:rPr>
          <w:rFonts w:ascii="Nunito Sans" w:cs="Nunito Sans" w:eastAsia="Nunito Sans" w:hAnsi="Nunito Sans"/>
          <w:color w:val="102E3B"/>
          <w:sz w:val="20"/>
          <w:szCs w:val="20"/>
        </w:rPr>
        <w:t xml:space="preserve">Aspiramos a un órgano de gobierno que refleje a las comunidades a las que atendemos (véanse los Términos de Referencia del Órgano de Gobierno). Pedimos a las organizaciones socias y a los proveedores principales que compartan nuestro compromiso con la no discriminación, y lo incluimos en nuestros acuerdos de alianza. Preferimos trabajar con organizaciones dirigidas por personas de las comunidades en las que trabajamos.</w:t>
      </w:r>
    </w:p>
    <w:p>
      <w:pPr>
        <w:pStyle w:val="Heading2"/>
        <w:keepNext/>
        <w:spacing w:after="120" w:before="280"/>
      </w:pPr>
      <w:r>
        <w:rPr>
          <w:rFonts w:ascii="DM Serif Display" w:cs="DM Serif Display" w:eastAsia="DM Serif Display" w:hAnsi="DM Serif Display"/>
          <w:color w:val="123C48"/>
          <w:sz w:val="28"/>
          <w:szCs w:val="28"/>
        </w:rPr>
        <w:t xml:space="preserve">9. Acoso, intimidación y acoso sexual</w:t>
      </w:r>
    </w:p>
    <w:p>
      <w:pPr>
        <w:spacing w:after="120" w:before="0" w:line="300"/>
      </w:pPr>
      <w:r>
        <w:rPr>
          <w:rFonts w:ascii="Nunito Sans" w:cs="Nunito Sans" w:eastAsia="Nunito Sans" w:hAnsi="Nunito Sans"/>
          <w:color w:val="102E3B"/>
          <w:sz w:val="20"/>
          <w:szCs w:val="20"/>
        </w:rPr>
        <w:t xml:space="preserve">El acoso relacionado con cualquier característica de la sección 1, incluido el acoso sexual, nunca es aceptable. Nuestra Política y Procedimiento contra el Acoso, la Intimidación y el Hostigamiento explica qué significa, cómo plantear una inquietud y cómo respondemos. Cuando la inquietud afecte a un niño, niña o adolescente o a una persona adulta en situación de riesgo, se aplica nuestra Política y Procedimiento de Salvaguarda.</w:t>
      </w:r>
    </w:p>
    <w:p>
      <w:pPr>
        <w:pStyle w:val="Heading1"/>
        <w:keepNext/>
        <w:spacing w:after="160" w:before="360"/>
      </w:pPr>
      <w:r>
        <w:rPr>
          <w:rFonts w:ascii="DM Serif Display" w:cs="DM Serif Display" w:eastAsia="DM Serif Display" w:hAnsi="DM Serif Display"/>
          <w:color w:val="123C48"/>
          <w:sz w:val="40"/>
          <w:szCs w:val="40"/>
        </w:rPr>
        <w:t xml:space="preserve">Contextos delicados</w:t>
      </w:r>
    </w:p>
    <w:p>
      <w:pPr>
        <w:spacing w:after="120" w:before="0" w:line="300"/>
      </w:pPr>
      <w:r>
        <w:rPr>
          <w:rFonts w:ascii="Nunito Sans" w:cs="Nunito Sans" w:eastAsia="Nunito Sans" w:hAnsi="Nunito Sans"/>
          <w:color w:val="102E3B"/>
          <w:sz w:val="20"/>
          <w:szCs w:val="20"/>
        </w:rPr>
        <w:t xml:space="preserve">En algunos países, ciertas identidades, creencias o relaciones están penalizadas o ponen a las personas en peligro. Pueden incluir las relaciones entre personas del mismo sexo, la identidad de género, algunas religiones o no tener ninguna, las opiniones políticas o la pertenencia a ciertos grupos étnicos o minoritarios. En esos lugares, lo primero es proteger a las personas:</w:t>
      </w:r>
    </w:p>
    <w:p>
      <w:pPr>
        <w:pStyle w:val="ListParagraph"/>
        <w:numPr>
          <w:ilvl w:val="0"/>
          <w:numId w:val="3"/>
        </w:numPr>
        <w:spacing w:after="80" w:line="290"/>
      </w:pPr>
      <w:r>
        <w:rPr>
          <w:rFonts w:ascii="Nunito Sans" w:cs="Nunito Sans" w:eastAsia="Nunito Sans" w:hAnsi="Nunito Sans"/>
          <w:color w:val="102E3B"/>
          <w:sz w:val="20"/>
          <w:szCs w:val="20"/>
        </w:rPr>
        <w:t xml:space="preserve">No preguntamos por esas características, ni las registramos ni las compartimos, ni siquiera de forma voluntaria, cuando hacerlo pueda exponer a alguien a un daño o a un proceso judicial.</w:t>
      </w:r>
    </w:p>
    <w:p>
      <w:pPr>
        <w:pStyle w:val="ListParagraph"/>
        <w:numPr>
          <w:ilvl w:val="0"/>
          <w:numId w:val="3"/>
        </w:numPr>
        <w:spacing w:after="80" w:line="290"/>
      </w:pPr>
      <w:r>
        <w:rPr>
          <w:rFonts w:ascii="Nunito Sans" w:cs="Nunito Sans" w:eastAsia="Nunito Sans" w:hAnsi="Nunito Sans"/>
          <w:color w:val="102E3B"/>
          <w:sz w:val="20"/>
          <w:szCs w:val="20"/>
        </w:rPr>
        <w:t xml:space="preserve">Nuestro compromiso de no discriminación sigue aplicándose plenamente. Tratamos a todas las personas con justicia, conozcamos o no su identidad.</w:t>
      </w:r>
    </w:p>
    <w:p>
      <w:pPr>
        <w:pStyle w:val="ListParagraph"/>
        <w:numPr>
          <w:ilvl w:val="0"/>
          <w:numId w:val="3"/>
        </w:numPr>
        <w:spacing w:after="80" w:line="290"/>
      </w:pPr>
      <w:r>
        <w:rPr>
          <w:rFonts w:ascii="Nunito Sans" w:cs="Nunito Sans" w:eastAsia="Nunito Sans" w:hAnsi="Nunito Sans"/>
          <w:color w:val="102E3B"/>
          <w:sz w:val="20"/>
          <w:szCs w:val="20"/>
        </w:rPr>
        <w:t xml:space="preserve">Pensamos con cuidado antes de publicar declaraciones, imágenes o datos sobre esos grupos, y seguimos el consejo de las organizaciones socias locales y de las personas afectadas.</w:t>
      </w:r>
    </w:p>
    <w:p>
      <w:pPr>
        <w:pStyle w:val="ListParagraph"/>
        <w:numPr>
          <w:ilvl w:val="0"/>
          <w:numId w:val="3"/>
        </w:numPr>
        <w:spacing w:after="80" w:line="290"/>
      </w:pPr>
      <w:r>
        <w:rPr>
          <w:rFonts w:ascii="Nunito Sans" w:cs="Nunito Sans" w:eastAsia="Nunito Sans" w:hAnsi="Nunito Sans"/>
          <w:color w:val="102E3B"/>
          <w:sz w:val="20"/>
          <w:szCs w:val="20"/>
        </w:rPr>
        <w:t xml:space="preserve">Si algún miembro del personal está en riesgo por ser quien es, hablamos con esa persona en privado sobre su seguridad y aplicamos nuestra Política de Seguridad en Viajes y Deber de Cuidado, incluidos ajustes en los viajes o en los destinos.</w:t>
      </w:r>
    </w:p>
    <w:p>
      <w:pPr>
        <w:pStyle w:val="ListParagraph"/>
        <w:numPr>
          <w:ilvl w:val="0"/>
          <w:numId w:val="3"/>
        </w:numPr>
        <w:spacing w:after="80" w:line="290"/>
      </w:pPr>
      <w:r>
        <w:rPr>
          <w:rFonts w:ascii="Nunito Sans" w:cs="Nunito Sans" w:eastAsia="Nunito Sans" w:hAnsi="Nunito Sans"/>
          <w:color w:val="102E3B"/>
          <w:sz w:val="20"/>
          <w:szCs w:val="20"/>
        </w:rPr>
        <w:t xml:space="preserve">Buscamos asesoramiento jurídico cuando una ley pueda obligarnos a comunicar o revelar información sobre la identidad de las personas, y elegimos la opción que mantenga a las personas a salvo y sea lícita.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TRABAJAR DONDE SE PENALIZAN IDENTIDADES</w:t>
            </w:r>
          </w:p>
          <w:p>
            <w:pPr>
              <w:spacing w:after="120" w:before="0" w:line="300"/>
            </w:pPr>
            <w:r>
              <w:rPr>
                <w:rFonts w:ascii="Nunito Sans" w:cs="Nunito Sans" w:eastAsia="Nunito Sans" w:hAnsi="Nunito Sans"/>
                <w:color w:val="102E3B"/>
                <w:sz w:val="19"/>
                <w:szCs w:val="19"/>
              </w:rPr>
              <w:t xml:space="preserve">Revisa con cuidado la ley local, en especial las leyes sobre orientación sexual, identidad de género, religión, "promoción" de determinadas identidades o registro de organizaciones que trabajan con ciertos grupos. Algunas leyes recientes, por ejemplo en Uganda en 2023, crean delitos que pueden afectar a organizaciones, no solo a personas, así que busca asesoramiento jurídico especializado. En estos contextos puede ser más seguro no publicar esta política completa en tu sitio web, aunque siga vigente internamente. Nunca pongas en riesgo al personal o a las personas participantes para hacer una declaración pública.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Seguimiento de la diversidad</w:t>
      </w:r>
    </w:p>
    <w:p>
      <w:pPr>
        <w:spacing w:after="120" w:before="0" w:line="300"/>
      </w:pPr>
      <w:r>
        <w:rPr>
          <w:rFonts w:ascii="Nunito Sans" w:cs="Nunito Sans" w:eastAsia="Nunito Sans" w:hAnsi="Nunito Sans"/>
          <w:color w:val="102E3B"/>
          <w:sz w:val="20"/>
          <w:szCs w:val="20"/>
        </w:rPr>
        <w:t xml:space="preserve">Recogemos información sobre diversidad solo para comprobar que nuestra selección, nuestra remuneración y nuestros programas son justos y llegan a las personas a las que van dirigidos.</w:t>
      </w:r>
    </w:p>
    <w:p>
      <w:pPr>
        <w:pStyle w:val="ListParagraph"/>
        <w:numPr>
          <w:ilvl w:val="0"/>
          <w:numId w:val="3"/>
        </w:numPr>
        <w:spacing w:after="80" w:line="290"/>
      </w:pPr>
      <w:r>
        <w:rPr>
          <w:rFonts w:ascii="Nunito Sans" w:cs="Nunito Sans" w:eastAsia="Nunito Sans" w:hAnsi="Nunito Sans"/>
          <w:color w:val="102E3B"/>
          <w:sz w:val="20"/>
          <w:szCs w:val="20"/>
        </w:rPr>
        <w:t xml:space="preserve">Facilitar información sobre diversidad es </w:t>
      </w:r>
      <w:r>
        <w:rPr>
          <w:rFonts w:ascii="Nunito Sans" w:cs="Nunito Sans" w:eastAsia="Nunito Sans" w:hAnsi="Nunito Sans"/>
          <w:b/>
          <w:bCs/>
          <w:color w:val="102E3B"/>
          <w:sz w:val="20"/>
          <w:szCs w:val="20"/>
        </w:rPr>
        <w:t xml:space="preserve">voluntario</w:t>
      </w:r>
      <w:r>
        <w:rPr>
          <w:rFonts w:ascii="Nunito Sans" w:cs="Nunito Sans" w:eastAsia="Nunito Sans" w:hAnsi="Nunito Sans"/>
          <w:color w:val="102E3B"/>
          <w:sz w:val="20"/>
          <w:szCs w:val="20"/>
        </w:rPr>
        <w:t xml:space="preserve">. Cada pregunta tiene la opción "prefiero no responder". Nadie recibe un trato distinto por no responder.</w:t>
      </w:r>
    </w:p>
    <w:p>
      <w:pPr>
        <w:pStyle w:val="ListParagraph"/>
        <w:numPr>
          <w:ilvl w:val="0"/>
          <w:numId w:val="3"/>
        </w:numPr>
        <w:spacing w:after="80" w:line="290"/>
      </w:pPr>
      <w:r>
        <w:rPr>
          <w:rFonts w:ascii="Nunito Sans" w:cs="Nunito Sans" w:eastAsia="Nunito Sans" w:hAnsi="Nunito Sans"/>
          <w:color w:val="102E3B"/>
          <w:sz w:val="20"/>
          <w:szCs w:val="20"/>
        </w:rPr>
        <w:t xml:space="preserve">Guardamos los datos sobre diversidad </w:t>
      </w:r>
      <w:r>
        <w:rPr>
          <w:rFonts w:ascii="Nunito Sans" w:cs="Nunito Sans" w:eastAsia="Nunito Sans" w:hAnsi="Nunito Sans"/>
          <w:b/>
          <w:bCs/>
          <w:color w:val="102E3B"/>
          <w:sz w:val="20"/>
          <w:szCs w:val="20"/>
        </w:rPr>
        <w:t xml:space="preserve">por separado</w:t>
      </w:r>
      <w:r>
        <w:rPr>
          <w:rFonts w:ascii="Nunito Sans" w:cs="Nunito Sans" w:eastAsia="Nunito Sans" w:hAnsi="Nunito Sans"/>
          <w:color w:val="102E3B"/>
          <w:sz w:val="20"/>
          <w:szCs w:val="20"/>
        </w:rPr>
        <w:t xml:space="preserve"> de los formularios de candidatura y de los expedientes de personal. Los paneles de preselección y de entrevista nunca los ven.</w:t>
      </w:r>
    </w:p>
    <w:p>
      <w:pPr>
        <w:pStyle w:val="ListParagraph"/>
        <w:numPr>
          <w:ilvl w:val="0"/>
          <w:numId w:val="3"/>
        </w:numPr>
        <w:spacing w:after="80" w:line="290"/>
      </w:pPr>
      <w:r>
        <w:rPr>
          <w:rFonts w:ascii="Nunito Sans" w:cs="Nunito Sans" w:eastAsia="Nunito Sans" w:hAnsi="Nunito Sans"/>
          <w:color w:val="102E3B"/>
          <w:sz w:val="20"/>
          <w:szCs w:val="20"/>
        </w:rPr>
        <w:t xml:space="preserve">Solo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puede ver las respuestas individuales. Solo informamos de totales, y no informamos de grupos tan pequeños que se pueda identificar a las personas (menos de </w:t>
      </w:r>
      <w:r>
        <w:rPr>
          <w:rFonts w:ascii="Nunito Sans" w:cs="Nunito Sans" w:eastAsia="Nunito Sans" w:hAnsi="Nunito Sans"/>
          <w:color w:val="102E3B"/>
          <w:sz w:val="20"/>
          <w:szCs w:val="20"/>
          <w:highlight w:val="yellow"/>
        </w:rPr>
        <w:t xml:space="preserve">[5]</w:t>
      </w:r>
      <w:r>
        <w:rPr>
          <w:rFonts w:ascii="Nunito Sans" w:cs="Nunito Sans" w:eastAsia="Nunito Sans" w:hAnsi="Nunito Sans"/>
          <w:color w:val="102E3B"/>
          <w:sz w:val="20"/>
          <w:szCs w:val="20"/>
        </w:rPr>
        <w:t xml:space="preserve"> personas).</w:t>
      </w:r>
    </w:p>
    <w:p>
      <w:pPr>
        <w:pStyle w:val="ListParagraph"/>
        <w:numPr>
          <w:ilvl w:val="0"/>
          <w:numId w:val="3"/>
        </w:numPr>
        <w:spacing w:after="80" w:line="290"/>
      </w:pPr>
      <w:r>
        <w:rPr>
          <w:rFonts w:ascii="Nunito Sans" w:cs="Nunito Sans" w:eastAsia="Nunito Sans" w:hAnsi="Nunito Sans"/>
          <w:color w:val="102E3B"/>
          <w:sz w:val="20"/>
          <w:szCs w:val="20"/>
        </w:rPr>
        <w:t xml:space="preserve">Solo hacemos preguntas que sean lícitas, pertinentes y seguras en cada país (véase "Contextos delicados"). Cierta información, como la salud, el origen étnico, la religión o la orientación sexual, es un dato personal sensible según la mayoría de las leyes de protección de datos, por lo que seguimos nuestra Política de Protección de Datos y, cuando es necesario, pedimos el consentimiento explícito.</w:t>
      </w:r>
    </w:p>
    <w:p>
      <w:pPr>
        <w:pStyle w:val="ListParagraph"/>
        <w:numPr>
          <w:ilvl w:val="0"/>
          <w:numId w:val="3"/>
        </w:numPr>
        <w:spacing w:after="80" w:line="290"/>
      </w:pPr>
      <w:r>
        <w:rPr>
          <w:rFonts w:ascii="Nunito Sans" w:cs="Nunito Sans" w:eastAsia="Nunito Sans" w:hAnsi="Nunito Sans"/>
          <w:color w:val="102E3B"/>
          <w:sz w:val="20"/>
          <w:szCs w:val="20"/>
        </w:rPr>
        <w:t xml:space="preserve">En los programas, normalmente solo recogemos la información que necesitamos para comprobar el alcance, como el sexo, el grupo de edad, la discapacidad (con preguntas sencillas y reconocidas, como el conjunto breve de preguntas del Grupo de Washington) y la ubicación.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QUÉ SEGUIR</w:t>
            </w:r>
          </w:p>
          <w:p>
            <w:pPr>
              <w:spacing w:after="120" w:before="0" w:line="300"/>
            </w:pPr>
            <w:r>
              <w:rPr>
                <w:rFonts w:ascii="Nunito Sans" w:cs="Nunito Sans" w:eastAsia="Nunito Sans" w:hAnsi="Nunito Sans"/>
                <w:color w:val="102E3B"/>
                <w:sz w:val="19"/>
                <w:szCs w:val="19"/>
              </w:rPr>
              <w:t xml:space="preserve">Para una organización pequeña, basta con un breve formulario anónimo para las personas candidatas y una revisión anual de tu equipo, tu órgano de gobierno y tus participantes. El conjunto breve de preguntas sobre funcionamiento del Grupo de Washington (Washington Group Short Set) se usa ampliamente para medir la discapacidad sin preguntar por diagnósticos. Comprueba qué dice tu ley de protección de datos sobre las categorías especiales de datos, por ejemplo la Kenya Data Protection Act 2019, la POPIA de Sudáfrica o la LGPD de Brasil.</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Roles y responsabilidades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6667"/>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QUIÉN</w:t>
            </w:r>
          </w:p>
        </w:tc>
        <w:tc>
          <w:tcPr>
            <w:tcW w:type="dxa" w:w="666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RESPONSABILIDADES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El órgano de gobierno</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Aprueba esta política; comprueba cada año que funciona, a partir del informe de la persona responsable de inclusión; se asegura de que el propio órgano de gobierno sea diverso e inclusivo</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[Dirección ejecutiva / persona fundadora]</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Predica con el ejemplo; se asegura de que contamos con recursos para ajustes, interpretación y materiales accesibles; gestiona las quejas graves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inclusión </w:t>
            </w:r>
            <w:r>
              <w:rPr>
                <w:rFonts w:ascii="Nunito Sans" w:cs="Nunito Sans" w:eastAsia="Nunito Sans" w:hAnsi="Nunito Sans"/>
                <w:color w:val="102E3B"/>
                <w:sz w:val="18"/>
                <w:szCs w:val="18"/>
                <w:highlight w:val="yellow"/>
              </w:rPr>
              <w:t xml:space="preserve">[Nombre]</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Asesora sobre esta política; apoya la selección justa y los ajustes; custodia los datos sobre diversidad; prepara el informe anual</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Responsables de área y de equipo</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Aplican esta política con justicia; responden a las solicitudes de ajustes; abordan con rapidez los comportamientos inapropiados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Todas las personas</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Tratan a las demás con respeto; cuestionan o denuncian la discriminación; participan en la formación</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Cómo plantear una inquietud</w:t>
      </w:r>
    </w:p>
    <w:p>
      <w:pPr>
        <w:spacing w:after="120" w:before="0" w:line="300"/>
      </w:pPr>
      <w:r>
        <w:rPr>
          <w:rFonts w:ascii="Nunito Sans" w:cs="Nunito Sans" w:eastAsia="Nunito Sans" w:hAnsi="Nunito Sans"/>
          <w:color w:val="102E3B"/>
          <w:sz w:val="20"/>
          <w:szCs w:val="20"/>
        </w:rPr>
        <w:t xml:space="preserve">Si cree que usted u otra persona ha sufrido discriminación, acoso o represalias por parte de cualquier persona vinculada a nosotros:</w:t>
      </w:r>
    </w:p>
    <w:p>
      <w:pPr>
        <w:pStyle w:val="ListParagraph"/>
        <w:numPr>
          <w:ilvl w:val="0"/>
          <w:numId w:val="4"/>
        </w:numPr>
        <w:spacing w:after="80" w:line="290"/>
      </w:pPr>
      <w:r>
        <w:rPr>
          <w:rFonts w:ascii="Nunito Sans" w:cs="Nunito Sans" w:eastAsia="Nunito Sans" w:hAnsi="Nunito Sans"/>
          <w:color w:val="102E3B"/>
          <w:sz w:val="20"/>
          <w:szCs w:val="20"/>
        </w:rPr>
        <w:t xml:space="preserve">Si se siente capaz, plantéelo de manera informal a la persona o a su responsable. No es obligatorio.</w:t>
      </w:r>
    </w:p>
    <w:p>
      <w:pPr>
        <w:pStyle w:val="ListParagraph"/>
        <w:numPr>
          <w:ilvl w:val="0"/>
          <w:numId w:val="4"/>
        </w:numPr>
        <w:spacing w:after="80" w:line="290"/>
      </w:pPr>
      <w:r>
        <w:rPr>
          <w:rFonts w:ascii="Nunito Sans" w:cs="Nunito Sans" w:eastAsia="Nunito Sans" w:hAnsi="Nunito Sans"/>
          <w:color w:val="102E3B"/>
          <w:sz w:val="20"/>
          <w:szCs w:val="20"/>
        </w:rPr>
        <w:t xml:space="preserve">O plantéelo a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en </w:t>
      </w:r>
      <w:r>
        <w:rPr>
          <w:rFonts w:ascii="Nunito Sans" w:cs="Nunito Sans" w:eastAsia="Nunito Sans" w:hAnsi="Nunito Sans"/>
          <w:color w:val="102E3B"/>
          <w:sz w:val="20"/>
          <w:szCs w:val="20"/>
          <w:highlight w:val="yellow"/>
        </w:rPr>
        <w:t xml:space="preserve">[correo electrónico / teléfono]</w:t>
      </w:r>
      <w:r>
        <w:rPr>
          <w:rFonts w:ascii="Nunito Sans" w:cs="Nunito Sans" w:eastAsia="Nunito Sans" w:hAnsi="Nunito Sans"/>
          <w:color w:val="102E3B"/>
          <w:sz w:val="20"/>
          <w:szCs w:val="20"/>
        </w:rPr>
        <w:t xml:space="preserve">, o a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si afecta a esa persona o a la persona fundadora.</w:t>
      </w:r>
    </w:p>
    <w:p>
      <w:pPr>
        <w:pStyle w:val="ListParagraph"/>
        <w:numPr>
          <w:ilvl w:val="0"/>
          <w:numId w:val="4"/>
        </w:numPr>
        <w:spacing w:after="80" w:line="290"/>
      </w:pPr>
      <w:r>
        <w:rPr>
          <w:rFonts w:ascii="Nunito Sans" w:cs="Nunito Sans" w:eastAsia="Nunito Sans" w:hAnsi="Nunito Sans"/>
          <w:color w:val="102E3B"/>
          <w:sz w:val="20"/>
          <w:szCs w:val="20"/>
        </w:rPr>
        <w:t xml:space="preserve">El personal y el voluntariado pueden seguir los pasos formales de nuestra Política y Procedimiento contra el Acoso, la Intimidación y el Hostigamiento. Las personas participantes, las organizaciones socias y el público pueden usar nuestro Procedimiento de Quejas y Retroalimentación. Cualquier persona puede usar nuestra Política y Procedimiento de Denuncia de Irregularidades, incluida </w:t>
      </w:r>
      <w:r>
        <w:rPr>
          <w:rFonts w:ascii="Nunito Sans" w:cs="Nunito Sans" w:eastAsia="Nunito Sans" w:hAnsi="Nunito Sans"/>
          <w:color w:val="102E3B"/>
          <w:sz w:val="20"/>
          <w:szCs w:val="20"/>
          <w:highlight w:val="yellow"/>
        </w:rPr>
        <w:t xml:space="preserve">[una vía anónima]</w:t>
      </w:r>
      <w:r>
        <w:rPr>
          <w:rFonts w:ascii="Nunito Sans" w:cs="Nunito Sans" w:eastAsia="Nunito Sans" w:hAnsi="Nunito Sans"/>
          <w:color w:val="102E3B"/>
          <w:sz w:val="20"/>
          <w:szCs w:val="20"/>
        </w:rPr>
        <w:t xml:space="preserve">.</w:t>
      </w:r>
    </w:p>
    <w:p>
      <w:pPr>
        <w:pStyle w:val="ListParagraph"/>
        <w:numPr>
          <w:ilvl w:val="0"/>
          <w:numId w:val="4"/>
        </w:numPr>
        <w:spacing w:after="80" w:line="290"/>
      </w:pPr>
      <w:r>
        <w:rPr>
          <w:rFonts w:ascii="Nunito Sans" w:cs="Nunito Sans" w:eastAsia="Nunito Sans" w:hAnsi="Nunito Sans"/>
          <w:color w:val="102E3B"/>
          <w:sz w:val="20"/>
          <w:szCs w:val="20"/>
        </w:rPr>
        <w:t xml:space="preserve">Acusamos recibo de cada inquietud en un plazo de </w:t>
      </w:r>
      <w:r>
        <w:rPr>
          <w:rFonts w:ascii="Nunito Sans" w:cs="Nunito Sans" w:eastAsia="Nunito Sans" w:hAnsi="Nunito Sans"/>
          <w:color w:val="102E3B"/>
          <w:sz w:val="20"/>
          <w:szCs w:val="20"/>
          <w:highlight w:val="yellow"/>
        </w:rPr>
        <w:t xml:space="preserve">[2 días hábiles]</w:t>
      </w:r>
      <w:r>
        <w:rPr>
          <w:rFonts w:ascii="Nunito Sans" w:cs="Nunito Sans" w:eastAsia="Nunito Sans" w:hAnsi="Nunito Sans"/>
          <w:color w:val="102E3B"/>
          <w:sz w:val="20"/>
          <w:szCs w:val="20"/>
        </w:rPr>
        <w:t xml:space="preserve"> y procuramos resolverla en un plazo de </w:t>
      </w:r>
      <w:r>
        <w:rPr>
          <w:rFonts w:ascii="Nunito Sans" w:cs="Nunito Sans" w:eastAsia="Nunito Sans" w:hAnsi="Nunito Sans"/>
          <w:color w:val="102E3B"/>
          <w:sz w:val="20"/>
          <w:szCs w:val="20"/>
          <w:highlight w:val="yellow"/>
        </w:rPr>
        <w:t xml:space="preserve">[30 días hábiles]</w:t>
      </w:r>
      <w:r>
        <w:rPr>
          <w:rFonts w:ascii="Nunito Sans" w:cs="Nunito Sans" w:eastAsia="Nunito Sans" w:hAnsi="Nunito Sans"/>
          <w:color w:val="102E3B"/>
          <w:sz w:val="20"/>
          <w:szCs w:val="20"/>
        </w:rPr>
        <w:t xml:space="preserve">, o en los plazos del procedimiento aplicable. Le informamos si va a llevar más tiempo, y por qué.</w:t>
      </w:r>
    </w:p>
    <w:p>
      <w:pPr>
        <w:spacing w:after="120" w:before="0" w:line="300"/>
      </w:pPr>
      <w:r>
        <w:rPr>
          <w:rFonts w:ascii="Nunito Sans" w:cs="Nunito Sans" w:eastAsia="Nunito Sans" w:hAnsi="Nunito Sans"/>
          <w:color w:val="102E3B"/>
          <w:sz w:val="20"/>
          <w:szCs w:val="20"/>
        </w:rPr>
        <w:t xml:space="preserve">Nadie recibirá un trato perjudicial por plantear una inquietud genuina, aunque no se le dé la razón. También puede tener derecho a presentar una queja ante un organismo externo, como </w:t>
      </w:r>
      <w:r>
        <w:rPr>
          <w:rFonts w:ascii="Nunito Sans" w:cs="Nunito Sans" w:eastAsia="Nunito Sans" w:hAnsi="Nunito Sans"/>
          <w:color w:val="102E3B"/>
          <w:sz w:val="20"/>
          <w:szCs w:val="20"/>
          <w:highlight w:val="yellow"/>
        </w:rPr>
        <w:t xml:space="preserve">[el organismo nacional de igualdad, la inspección de trabajo o la comisión de derechos humanos]</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Si se incumple esta política</w:t>
      </w:r>
    </w:p>
    <w:p>
      <w:pPr>
        <w:spacing w:after="120" w:before="0" w:line="300"/>
      </w:pPr>
      <w:r>
        <w:rPr>
          <w:rFonts w:ascii="Nunito Sans" w:cs="Nunito Sans" w:eastAsia="Nunito Sans" w:hAnsi="Nunito Sans"/>
          <w:color w:val="102E3B"/>
          <w:sz w:val="20"/>
          <w:szCs w:val="20"/>
        </w:rPr>
        <w:t xml:space="preserve">Nos tomamos en serio todo incumplimiento. Según el caso, podemos dar orientación o formación, adoptar medidas disciplinarias que pueden llegar al despido, poner fin a un voluntariado, a un contrato o a la pertenencia al órgano de gobierno, o poner fin a una alianza. La discriminación, el acoso y las represalias son faltas disciplinarias, y los casos graves pueden constituir una falta muy grave. También examinamos si nuestras propias normas o prácticas causaron el problema, y las cambiamos.</w:t>
      </w:r>
    </w:p>
    <w:p>
      <w:pPr>
        <w:pStyle w:val="Heading1"/>
        <w:keepNext/>
        <w:spacing w:after="160" w:before="360"/>
      </w:pPr>
      <w:r>
        <w:rPr>
          <w:rFonts w:ascii="DM Serif Display" w:cs="DM Serif Display" w:eastAsia="DM Serif Display" w:hAnsi="DM Serif Display"/>
          <w:color w:val="123C48"/>
          <w:sz w:val="40"/>
          <w:szCs w:val="40"/>
        </w:rPr>
        <w:t xml:space="preserve">Registros, confidencialidad y datos</w:t>
      </w:r>
    </w:p>
    <w:p>
      <w:pPr>
        <w:spacing w:after="120" w:before="0" w:line="300"/>
      </w:pPr>
      <w:r>
        <w:rPr>
          <w:rFonts w:ascii="Nunito Sans" w:cs="Nunito Sans" w:eastAsia="Nunito Sans" w:hAnsi="Nunito Sans"/>
          <w:color w:val="102E3B"/>
          <w:sz w:val="20"/>
          <w:szCs w:val="20"/>
        </w:rPr>
        <w:t xml:space="preserve">Guardamos de forma segura los registros de solicitudes de ajustes, las quejas y los datos sobre diversidad, separados de otros archivos y solo durante el tiempo que establece nuestro Calendario de Conservación de Registros. Solo los compartimos con quienes necesitan conocerlos. Tratamos toda la información personal conforme a nuestra Política de Protección de Datos.</w:t>
      </w:r>
    </w:p>
    <w:p>
      <w:pPr>
        <w:pStyle w:val="Heading1"/>
        <w:keepNext/>
        <w:spacing w:after="160" w:before="360"/>
      </w:pPr>
      <w:r>
        <w:rPr>
          <w:rFonts w:ascii="DM Serif Display" w:cs="DM Serif Display" w:eastAsia="DM Serif Display" w:hAnsi="DM Serif Display"/>
          <w:color w:val="123C48"/>
          <w:sz w:val="40"/>
          <w:szCs w:val="40"/>
        </w:rPr>
        <w:t xml:space="preserve">Formación</w:t>
      </w:r>
    </w:p>
    <w:p>
      <w:pPr>
        <w:spacing w:after="120" w:before="0" w:line="300"/>
      </w:pPr>
      <w:r>
        <w:rPr>
          <w:rFonts w:ascii="Nunito Sans" w:cs="Nunito Sans" w:eastAsia="Nunito Sans" w:hAnsi="Nunito Sans"/>
          <w:color w:val="102E3B"/>
          <w:sz w:val="20"/>
          <w:szCs w:val="20"/>
        </w:rPr>
        <w:t xml:space="preserve">Todas las personas reciben una breve sesión informativa sobre esta política al incorporarse. Las personas que seleccionan o dirigen a otras reciben formación sobre selección justa, sesgos inconscientes y ajustes razonables en un plazo de </w:t>
      </w:r>
      <w:r>
        <w:rPr>
          <w:rFonts w:ascii="Nunito Sans" w:cs="Nunito Sans" w:eastAsia="Nunito Sans" w:hAnsi="Nunito Sans"/>
          <w:color w:val="102E3B"/>
          <w:sz w:val="20"/>
          <w:szCs w:val="20"/>
          <w:highlight w:val="yellow"/>
        </w:rPr>
        <w:t xml:space="preserve">[3 meses]</w:t>
      </w:r>
      <w:r>
        <w:rPr>
          <w:rFonts w:ascii="Nunito Sans" w:cs="Nunito Sans" w:eastAsia="Nunito Sans" w:hAnsi="Nunito Sans"/>
          <w:color w:val="102E3B"/>
          <w:sz w:val="20"/>
          <w:szCs w:val="20"/>
        </w:rPr>
        <w:t xml:space="preserve"> desde que asumen esa función.</w:t>
      </w:r>
    </w:p>
    <w:p>
      <w:pPr>
        <w:pStyle w:val="Heading1"/>
        <w:keepNext/>
        <w:spacing w:after="160" w:before="360"/>
      </w:pPr>
      <w:r>
        <w:rPr>
          <w:rFonts w:ascii="DM Serif Display" w:cs="DM Serif Display" w:eastAsia="DM Serif Display" w:hAnsi="DM Serif Display"/>
          <w:color w:val="123C48"/>
          <w:sz w:val="40"/>
          <w:szCs w:val="40"/>
        </w:rPr>
        <w:t xml:space="preserve">Seguimiento y revisión</w:t>
      </w:r>
    </w:p>
    <w:p>
      <w:pPr>
        <w:spacing w:after="120" w:before="0" w:line="300"/>
      </w:pPr>
      <w:r>
        <w:rPr>
          <w:rFonts w:ascii="Nunito Sans" w:cs="Nunito Sans" w:eastAsia="Nunito Sans" w:hAnsi="Nunito Sans"/>
          <w:color w:val="102E3B"/>
          <w:sz w:val="20"/>
          <w:szCs w:val="20"/>
        </w:rPr>
        <w:t xml:space="preserve">Cada año, la persona responsable de inclusión informa al órgano de gobierno sobre:</w:t>
      </w:r>
    </w:p>
    <w:p>
      <w:pPr>
        <w:pStyle w:val="ListParagraph"/>
        <w:numPr>
          <w:ilvl w:val="0"/>
          <w:numId w:val="3"/>
        </w:numPr>
        <w:spacing w:after="80" w:line="290"/>
      </w:pPr>
      <w:r>
        <w:rPr>
          <w:rFonts w:ascii="Nunito Sans" w:cs="Nunito Sans" w:eastAsia="Nunito Sans" w:hAnsi="Nunito Sans"/>
          <w:color w:val="102E3B"/>
          <w:sz w:val="20"/>
          <w:szCs w:val="20"/>
        </w:rPr>
        <w:t xml:space="preserve">la diversidad de las personas candidatas, del personal, del voluntariado y del órgano de gobierno, solo en totales;</w:t>
      </w:r>
    </w:p>
    <w:p>
      <w:pPr>
        <w:pStyle w:val="ListParagraph"/>
        <w:numPr>
          <w:ilvl w:val="0"/>
          <w:numId w:val="3"/>
        </w:numPr>
        <w:spacing w:after="80" w:line="290"/>
      </w:pPr>
      <w:r>
        <w:rPr>
          <w:rFonts w:ascii="Nunito Sans" w:cs="Nunito Sans" w:eastAsia="Nunito Sans" w:hAnsi="Nunito Sans"/>
          <w:color w:val="102E3B"/>
          <w:sz w:val="20"/>
          <w:szCs w:val="20"/>
        </w:rPr>
        <w:t xml:space="preserve">las solicitudes de ajustes y cómo respondimos;</w:t>
      </w:r>
    </w:p>
    <w:p>
      <w:pPr>
        <w:pStyle w:val="ListParagraph"/>
        <w:numPr>
          <w:ilvl w:val="0"/>
          <w:numId w:val="3"/>
        </w:numPr>
        <w:spacing w:after="80" w:line="290"/>
      </w:pPr>
      <w:r>
        <w:rPr>
          <w:rFonts w:ascii="Nunito Sans" w:cs="Nunito Sans" w:eastAsia="Nunito Sans" w:hAnsi="Nunito Sans"/>
          <w:color w:val="102E3B"/>
          <w:sz w:val="20"/>
          <w:szCs w:val="20"/>
        </w:rPr>
        <w:t xml:space="preserve">quién participa en nuestros programas y quién no;</w:t>
      </w:r>
    </w:p>
    <w:p>
      <w:pPr>
        <w:pStyle w:val="ListParagraph"/>
        <w:numPr>
          <w:ilvl w:val="0"/>
          <w:numId w:val="3"/>
        </w:numPr>
        <w:spacing w:after="80" w:line="290"/>
      </w:pPr>
      <w:r>
        <w:rPr>
          <w:rFonts w:ascii="Nunito Sans" w:cs="Nunito Sans" w:eastAsia="Nunito Sans" w:hAnsi="Nunito Sans"/>
          <w:color w:val="102E3B"/>
          <w:sz w:val="20"/>
          <w:szCs w:val="20"/>
        </w:rPr>
        <w:t xml:space="preserve">las revisiones salariales y las brechas detectadas;</w:t>
      </w:r>
    </w:p>
    <w:p>
      <w:pPr>
        <w:pStyle w:val="ListParagraph"/>
        <w:numPr>
          <w:ilvl w:val="0"/>
          <w:numId w:val="3"/>
        </w:numPr>
        <w:spacing w:after="80" w:line="290"/>
      </w:pPr>
      <w:r>
        <w:rPr>
          <w:rFonts w:ascii="Nunito Sans" w:cs="Nunito Sans" w:eastAsia="Nunito Sans" w:hAnsi="Nunito Sans"/>
          <w:color w:val="102E3B"/>
          <w:sz w:val="20"/>
          <w:szCs w:val="20"/>
        </w:rPr>
        <w:t xml:space="preserve">las quejas por discriminación y lo que aprendimos.</w:t>
      </w:r>
    </w:p>
    <w:p>
      <w:pPr>
        <w:spacing w:after="120" w:before="0" w:line="300"/>
      </w:pPr>
      <w:r>
        <w:rPr>
          <w:rFonts w:ascii="Nunito Sans" w:cs="Nunito Sans" w:eastAsia="Nunito Sans" w:hAnsi="Nunito Sans"/>
          <w:color w:val="102E3B"/>
          <w:sz w:val="20"/>
          <w:szCs w:val="20"/>
        </w:rPr>
        <w:t xml:space="preserve">El órgano de gobierno acuerda hasta </w:t>
      </w:r>
      <w:r>
        <w:rPr>
          <w:rFonts w:ascii="Nunito Sans" w:cs="Nunito Sans" w:eastAsia="Nunito Sans" w:hAnsi="Nunito Sans"/>
          <w:color w:val="102E3B"/>
          <w:sz w:val="20"/>
          <w:szCs w:val="20"/>
          <w:highlight w:val="yellow"/>
        </w:rPr>
        <w:t xml:space="preserve">[tres]</w:t>
      </w:r>
      <w:r>
        <w:rPr>
          <w:rFonts w:ascii="Nunito Sans" w:cs="Nunito Sans" w:eastAsia="Nunito Sans" w:hAnsi="Nunito Sans"/>
          <w:color w:val="102E3B"/>
          <w:sz w:val="20"/>
          <w:szCs w:val="20"/>
        </w:rPr>
        <w:t xml:space="preserve"> acciones para el año siguiente. Revisamos esta política al menos cada </w:t>
      </w:r>
      <w:r>
        <w:rPr>
          <w:rFonts w:ascii="Nunito Sans" w:cs="Nunito Sans" w:eastAsia="Nunito Sans" w:hAnsi="Nunito Sans"/>
          <w:color w:val="102E3B"/>
          <w:sz w:val="20"/>
          <w:szCs w:val="20"/>
          <w:highlight w:val="yellow"/>
        </w:rPr>
        <w:t xml:space="preserve">[dos años]</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Documentos relacionados</w:t>
      </w:r>
    </w:p>
    <w:p>
      <w:pPr>
        <w:pStyle w:val="ListParagraph"/>
        <w:numPr>
          <w:ilvl w:val="0"/>
          <w:numId w:val="3"/>
        </w:numPr>
        <w:spacing w:after="80" w:line="290"/>
      </w:pPr>
      <w:r>
        <w:rPr>
          <w:rFonts w:ascii="Nunito Sans" w:cs="Nunito Sans" w:eastAsia="Nunito Sans" w:hAnsi="Nunito Sans"/>
          <w:color w:val="102E3B"/>
          <w:sz w:val="20"/>
          <w:szCs w:val="20"/>
        </w:rPr>
        <w:t xml:space="preserve">Código de Conducta</w:t>
      </w:r>
    </w:p>
    <w:p>
      <w:pPr>
        <w:pStyle w:val="ListParagraph"/>
        <w:numPr>
          <w:ilvl w:val="0"/>
          <w:numId w:val="3"/>
        </w:numPr>
        <w:spacing w:after="80" w:line="290"/>
      </w:pPr>
      <w:r>
        <w:rPr>
          <w:rFonts w:ascii="Nunito Sans" w:cs="Nunito Sans" w:eastAsia="Nunito Sans" w:hAnsi="Nunito Sans"/>
          <w:color w:val="102E3B"/>
          <w:sz w:val="20"/>
          <w:szCs w:val="20"/>
        </w:rPr>
        <w:t xml:space="preserve">Política y Procedimiento contra el Acoso, la Intimidación y el Hostigamiento</w:t>
      </w:r>
    </w:p>
    <w:p>
      <w:pPr>
        <w:pStyle w:val="ListParagraph"/>
        <w:numPr>
          <w:ilvl w:val="0"/>
          <w:numId w:val="3"/>
        </w:numPr>
        <w:spacing w:after="80" w:line="290"/>
      </w:pPr>
      <w:r>
        <w:rPr>
          <w:rFonts w:ascii="Nunito Sans" w:cs="Nunito Sans" w:eastAsia="Nunito Sans" w:hAnsi="Nunito Sans"/>
          <w:color w:val="102E3B"/>
          <w:sz w:val="20"/>
          <w:szCs w:val="20"/>
        </w:rPr>
        <w:t xml:space="preserve">Política y Procedimiento de Salvaguarda</w:t>
      </w:r>
    </w:p>
    <w:p>
      <w:pPr>
        <w:pStyle w:val="ListParagraph"/>
        <w:numPr>
          <w:ilvl w:val="0"/>
          <w:numId w:val="3"/>
        </w:numPr>
        <w:spacing w:after="80" w:line="290"/>
      </w:pPr>
      <w:r>
        <w:rPr>
          <w:rFonts w:ascii="Nunito Sans" w:cs="Nunito Sans" w:eastAsia="Nunito Sans" w:hAnsi="Nunito Sans"/>
          <w:color w:val="102E3B"/>
          <w:sz w:val="20"/>
          <w:szCs w:val="20"/>
        </w:rPr>
        <w:t xml:space="preserve">Procedimiento de Quejas y Retroalimentación</w:t>
      </w:r>
    </w:p>
    <w:p>
      <w:pPr>
        <w:pStyle w:val="ListParagraph"/>
        <w:numPr>
          <w:ilvl w:val="0"/>
          <w:numId w:val="3"/>
        </w:numPr>
        <w:spacing w:after="80" w:line="290"/>
      </w:pPr>
      <w:r>
        <w:rPr>
          <w:rFonts w:ascii="Nunito Sans" w:cs="Nunito Sans" w:eastAsia="Nunito Sans" w:hAnsi="Nunito Sans"/>
          <w:color w:val="102E3B"/>
          <w:sz w:val="20"/>
          <w:szCs w:val="20"/>
        </w:rPr>
        <w:t xml:space="preserve">Política y Procedimiento de Denuncia de Irregularidades</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Protección de Datos</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Seguridad en Viajes y Deber de Cuidado</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Redes Sociales y Comunicaciones</w:t>
      </w:r>
    </w:p>
    <w:p>
      <w:pPr>
        <w:pStyle w:val="ListParagraph"/>
        <w:numPr>
          <w:ilvl w:val="0"/>
          <w:numId w:val="3"/>
        </w:numPr>
        <w:spacing w:after="80" w:line="290"/>
      </w:pPr>
      <w:r>
        <w:rPr>
          <w:rFonts w:ascii="Nunito Sans" w:cs="Nunito Sans" w:eastAsia="Nunito Sans" w:hAnsi="Nunito Sans"/>
          <w:color w:val="102E3B"/>
          <w:sz w:val="20"/>
          <w:szCs w:val="20"/>
        </w:rPr>
        <w:t xml:space="preserve">Términos de Referencia del Órgano de Gobierno</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[Contratos de trabajo, acuerdos de voluntariado y procedimientos de selección]</w:t>
      </w:r>
    </w:p>
    <w:p>
      <w:pPr>
        <w:pStyle w:val="ListParagraph"/>
        <w:numPr>
          <w:ilvl w:val="0"/>
          <w:numId w:val="3"/>
        </w:numPr>
        <w:spacing w:after="80" w:line="290"/>
      </w:pPr>
      <w:r>
        <w:rPr>
          <w:rFonts w:ascii="Nunito Sans" w:cs="Nunito Sans" w:eastAsia="Nunito Sans" w:hAnsi="Nunito Sans"/>
          <w:color w:val="102E3B"/>
          <w:sz w:val="20"/>
          <w:szCs w:val="20"/>
        </w:rPr>
        <w:t xml:space="preserve">Procedimiento de Contratación Segura</w:t>
      </w:r>
    </w:p>
    <w:p>
      <w:pPr>
        <w:pStyle w:val="Heading1"/>
        <w:keepNext/>
        <w:spacing w:after="160" w:before="360"/>
      </w:pPr>
      <w:r>
        <w:rPr>
          <w:rFonts w:ascii="DM Serif Display" w:cs="DM Serif Display" w:eastAsia="DM Serif Display" w:hAnsi="DM Serif Display"/>
          <w:color w:val="123C48"/>
          <w:sz w:val="40"/>
          <w:szCs w:val="40"/>
        </w:rPr>
        <w:t xml:space="preserve">Confirmación de lectura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DECLARACIÓN</w:t>
            </w:r>
          </w:p>
          <w:p>
            <w:pPr>
              <w:spacing w:after="120" w:before="0" w:line="300"/>
            </w:pPr>
            <w:r>
              <w:rPr>
                <w:rFonts w:ascii="Nunito Sans" w:cs="Nunito Sans" w:eastAsia="Nunito Sans" w:hAnsi="Nunito Sans"/>
                <w:color w:val="102E3B"/>
                <w:sz w:val="19"/>
                <w:szCs w:val="19"/>
              </w:rPr>
              <w:t xml:space="preserve">He leído la Política de Igualdad, Diversidad e Inclusión de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Trataré a todas las personas con justicia y respeto, y plantearé cualquier inquietud sobre discriminación, acoso o represalias. Entiendo que incumplir esta política puede dar lugar a medidas disciplinarias o a la finalización de mi función en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Cargo</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Historial del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VERSIÓN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FECHA</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CAMBIÓ</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APROBADO POR</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de mes de AAAA]</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Primera versión, adaptada de la plantilla Política de Igualdad, Diversidad e Inclusión de Method into Impact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cargo]</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Adaptado de una plantilla de Method into Impact · Mejores bases. Organizaciones más fuertes.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2F275588-F105-D88F-EE08-46718533920C}"/>
  </w:font>
  <w:font w:name="DM Serif Display">
    <w:family w:val="auto"/>
    <w:pitch w:val="variable"/>
    <w:sig w:usb0="E0002AFF" w:usb1="C000247B" w:usb2="00000009" w:usb3="00000000" w:csb0="000001FF" w:csb1="00000000"/>
    <w:embedRegular r:id="rId2" w:fontKey="{9D6B764F-5D11-7471-2516-486312F8D532}"/>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[Nombre de la organización]</w:t>
    </w:r>
    <w:r>
      <w:rPr>
        <w:rFonts w:ascii="Nunito Sans" w:cs="Nunito Sans" w:eastAsia="Nunito Sans" w:hAnsi="Nunito Sans"/>
        <w:color w:val="5B6F78"/>
        <w:sz w:val="14"/>
        <w:szCs w:val="14"/>
      </w:rPr>
      <w:t xml:space="preserve">  |  Política de Igualdad, Diversidad e Inclusión  |  Versión [1.0]  |  Plantilla de Method into Impact, edición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POLÍTICA DE IGUALDAD, DIVERSIDAD E INCLUSIÓN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84047304b5248b738443469294e6487b5bff68d.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Política de Igualdad, Diversidad e Inclusión</dc:title>
  <dc:creator>Method into Impact</dc:creator>
  <dc:description>Cómo [[Nombre de la organización]] trata a las personas con justicia, acoge la diferencia y elimina barreras en la forma en que seleccionamos y remuneramos a nuestro equipo, gestionamos nuestros programas e implicamos a las personas a las que atendemos.</dc:description>
  <cp:lastModifiedBy>Un-named</cp:lastModifiedBy>
  <cp:revision>1</cp:revision>
  <dcterms:created xsi:type="dcterms:W3CDTF">2026-10-29T06:06:17.108Z</dcterms:created>
  <dcterms:modified xsi:type="dcterms:W3CDTF">2026-10-29T06:06:17.109Z</dcterms:modified>
</cp:coreProperties>
</file>

<file path=docProps/custom.xml><?xml version="1.0" encoding="utf-8"?>
<Properties xmlns="http://schemas.openxmlformats.org/officeDocument/2006/custom-properties" xmlns:vt="http://schemas.openxmlformats.org/officeDocument/2006/docPropsVTypes"/>
</file>