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REGISTRO · REGISTROS Y PROTECCIÓN DE DATOS</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Calendario de Conservación de Registros</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Cuánto tiempo conserva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cada tipo de registro, quién es responsable de él y qué ocurre cuando se cumple el plazo.</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Conservar los registros durante muy poco tiempo puede infringir la ley tributaria o un acuerdo de subvención. Conservarlos demasiado tiempo infringe la ley de protección de datos y aumenta el daño que puede causar una brecha. Un calendario de conservación fija un plazo claro para cada tipo de registro, de modo que el equipo sepa qué conservar, qué borrar y cuándo. Los auditores, los financiadores y los reguladores esperan ver uno.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Auditores; financiadores institucionales en la debida diligencia y al cierre de la subvención; autoridades de protección de datos; bancos; su órgano de gobierno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3–4 horas para adaptarlo, incluida la comprobación de la ley local y de sus principales acuerdos de subvención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4 · Protect, Módulo 10 (Legal, cumplimiento, políticas y riesgos)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Política de Protección de Datos · Aviso de Privacidad · Procedimiento de Solicitudes de Derechos sobre los Datos · Procedimiento de Respuesta ante Brechas de Datos · Política de TI y Seguridad de la Información · Política y Procedimiento de Salvaguarda · Política de Controles Financieros</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Calendario de Conservación de Registros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Todos los registros que conserva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en cualquier formato, y todas las personas que los crean o gestionan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[privacidad@tuorganizacion.org]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Finalidad</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Retenciones legales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Cómo usar este calendario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Revisión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El calendario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Aprobación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Eliminación segura de los registros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Notas orientativas</w:t>
            </w:r>
          </w:p>
        </w:tc>
      </w:tr>
    </w:tbl>
    <w:p>
      <w:r>
        <w:br w:type="page"/>
      </w:r>
    </w:p>
    <w:p>
      <w:pPr>
        <w:pStyle w:val="Heading1"/>
        <w:keepNext/>
        <w:spacing w:after="160" w:before="360"/>
      </w:pPr>
      <w:r>
        <w:rPr>
          <w:rFonts w:ascii="DM Serif Display" w:cs="DM Serif Display" w:eastAsia="DM Serif Display" w:hAnsi="DM Serif Display"/>
          <w:color w:val="123C48"/>
          <w:sz w:val="40"/>
          <w:szCs w:val="40"/>
        </w:rPr>
        <w:t xml:space="preserve">Finalidad</w:t>
      </w:r>
    </w:p>
    <w:p>
      <w:pPr>
        <w:spacing w:after="120" w:before="0" w:line="300"/>
      </w:pPr>
      <w:r>
        <w:rPr>
          <w:rFonts w:ascii="Nunito Sans" w:cs="Nunito Sans" w:eastAsia="Nunito Sans" w:hAnsi="Nunito Sans"/>
          <w:color w:val="102E3B"/>
          <w:sz w:val="20"/>
          <w:szCs w:val="20"/>
        </w:rPr>
        <w:t xml:space="preserve">Este calendario indica a todas las personas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cuánto tiempo conservar cada tipo de registro y qué hacer con él al final. Se aplica a los registros en cualquier forma: papel, correo electrónico, unidades compartidas, bases de datos, aplicaciones de mensajería, fotos y registros que conservan por nosotros los proveedores de servicios.</w:t>
      </w:r>
    </w:p>
    <w:p>
      <w:pPr>
        <w:spacing w:after="120" w:before="0" w:line="300"/>
      </w:pPr>
      <w:r>
        <w:rPr>
          <w:rFonts w:ascii="Nunito Sans" w:cs="Nunito Sans" w:eastAsia="Nunito Sans" w:hAnsi="Nunito Sans"/>
          <w:color w:val="102E3B"/>
          <w:sz w:val="20"/>
          <w:szCs w:val="20"/>
        </w:rPr>
        <w:t xml:space="preserve">Conservamos los registros mientras los necesitamos para nuestro trabajo, para cumplir los requisitos legales y de los financiadores, y para defendernos frente a reclamaciones legales. Después los borramos o destruimos de forma segura, o los archivamos cuando tienen un valor duradero. La información personal no debe conservarse más tiempo del necesario. Este es un principio fundamental de la ley de protección de datos, incluido el Reglamento General de Protección de Datos (RGPD).</w:t>
      </w:r>
    </w:p>
    <w:p>
      <w:pPr>
        <w:pStyle w:val="Heading1"/>
        <w:keepNext/>
        <w:spacing w:after="160" w:before="360"/>
      </w:pPr>
      <w:r>
        <w:rPr>
          <w:rFonts w:ascii="DM Serif Display" w:cs="DM Serif Display" w:eastAsia="DM Serif Display" w:hAnsi="DM Serif Display"/>
          <w:color w:val="123C48"/>
          <w:sz w:val="40"/>
          <w:szCs w:val="40"/>
        </w:rPr>
        <w:t xml:space="preserve">Cómo usar este calendario</w:t>
      </w:r>
    </w:p>
    <w:p>
      <w:pPr>
        <w:pStyle w:val="ListParagraph"/>
        <w:numPr>
          <w:ilvl w:val="0"/>
          <w:numId w:val="3"/>
        </w:numPr>
        <w:spacing w:after="80" w:line="290"/>
      </w:pPr>
      <w:r>
        <w:rPr>
          <w:rFonts w:ascii="Nunito Sans" w:cs="Nunito Sans" w:eastAsia="Nunito Sans" w:hAnsi="Nunito Sans"/>
          <w:b/>
          <w:bCs/>
          <w:color w:val="102E3B"/>
          <w:sz w:val="20"/>
          <w:szCs w:val="20"/>
        </w:rPr>
        <w:t xml:space="preserve">Responsable:</w:t>
      </w:r>
      <w:r>
        <w:rPr>
          <w:rFonts w:ascii="Nunito Sans" w:cs="Nunito Sans" w:eastAsia="Nunito Sans" w:hAnsi="Nunito Sans"/>
          <w:color w:val="102E3B"/>
          <w:sz w:val="20"/>
          <w:szCs w:val="20"/>
        </w:rPr>
        <w:t xml:space="preserve"> el rol encargado de conservar el registro y de borrarlo a tiempo.</w:t>
      </w:r>
    </w:p>
    <w:p>
      <w:pPr>
        <w:pStyle w:val="ListParagraph"/>
        <w:numPr>
          <w:ilvl w:val="0"/>
          <w:numId w:val="3"/>
        </w:numPr>
        <w:spacing w:after="80" w:line="290"/>
      </w:pPr>
      <w:r>
        <w:rPr>
          <w:rFonts w:ascii="Nunito Sans" w:cs="Nunito Sans" w:eastAsia="Nunito Sans" w:hAnsi="Nunito Sans"/>
          <w:b/>
          <w:bCs/>
          <w:color w:val="102E3B"/>
          <w:sz w:val="20"/>
          <w:szCs w:val="20"/>
        </w:rPr>
        <w:t xml:space="preserve">Plazo de conservación:</w:t>
      </w:r>
      <w:r>
        <w:rPr>
          <w:rFonts w:ascii="Nunito Sans" w:cs="Nunito Sans" w:eastAsia="Nunito Sans" w:hAnsi="Nunito Sans"/>
          <w:color w:val="102E3B"/>
          <w:sz w:val="20"/>
          <w:szCs w:val="20"/>
        </w:rPr>
        <w:t xml:space="preserve"> cuánto tiempo conservamos el registro después del hecho que inicia el plazo.</w:t>
      </w:r>
    </w:p>
    <w:p>
      <w:pPr>
        <w:pStyle w:val="ListParagraph"/>
        <w:numPr>
          <w:ilvl w:val="0"/>
          <w:numId w:val="3"/>
        </w:numPr>
        <w:spacing w:after="80" w:line="290"/>
      </w:pPr>
      <w:r>
        <w:rPr>
          <w:rFonts w:ascii="Nunito Sans" w:cs="Nunito Sans" w:eastAsia="Nunito Sans" w:hAnsi="Nunito Sans"/>
          <w:b/>
          <w:bCs/>
          <w:color w:val="102E3B"/>
          <w:sz w:val="20"/>
          <w:szCs w:val="20"/>
        </w:rPr>
        <w:t xml:space="preserve">Inicio del plazo:</w:t>
      </w:r>
      <w:r>
        <w:rPr>
          <w:rFonts w:ascii="Nunito Sans" w:cs="Nunito Sans" w:eastAsia="Nunito Sans" w:hAnsi="Nunito Sans"/>
          <w:color w:val="102E3B"/>
          <w:sz w:val="20"/>
          <w:szCs w:val="20"/>
        </w:rPr>
        <w:t xml:space="preserve"> el hecho que pone en marcha el plazo, por ejemplo el cierre del ejercicio financiero.</w:t>
      </w:r>
    </w:p>
    <w:p>
      <w:pPr>
        <w:pStyle w:val="ListParagraph"/>
        <w:numPr>
          <w:ilvl w:val="0"/>
          <w:numId w:val="3"/>
        </w:numPr>
        <w:spacing w:after="80" w:line="290"/>
      </w:pPr>
      <w:r>
        <w:rPr>
          <w:rFonts w:ascii="Nunito Sans" w:cs="Nunito Sans" w:eastAsia="Nunito Sans" w:hAnsi="Nunito Sans"/>
          <w:b/>
          <w:bCs/>
          <w:color w:val="102E3B"/>
          <w:sz w:val="20"/>
          <w:szCs w:val="20"/>
        </w:rPr>
        <w:t xml:space="preserve">Acción:</w:t>
      </w:r>
      <w:r>
        <w:rPr>
          <w:rFonts w:ascii="Nunito Sans" w:cs="Nunito Sans" w:eastAsia="Nunito Sans" w:hAnsi="Nunito Sans"/>
          <w:color w:val="102E3B"/>
          <w:sz w:val="20"/>
          <w:szCs w:val="20"/>
        </w:rPr>
        <w:t xml:space="preserve"> lo que ocurre al final. Borrar significa la eliminación o destrucción segura. Archivar significa conservar una copia permanente en nuestro archivo seguro. Revisar significa que la persona responsable decide si lo conserva por un motivo declarado o lo borra.</w:t>
      </w:r>
    </w:p>
    <w:p>
      <w:pPr>
        <w:spacing w:after="120" w:before="0" w:line="300"/>
      </w:pPr>
      <w:r>
        <w:rPr>
          <w:rFonts w:ascii="Nunito Sans" w:cs="Nunito Sans" w:eastAsia="Nunito Sans" w:hAnsi="Nunito Sans"/>
          <w:color w:val="102E3B"/>
          <w:sz w:val="20"/>
          <w:szCs w:val="20"/>
        </w:rPr>
        <w:t xml:space="preserve">Todos los plazos marcados como "habitual" son valores por defecto razonables que usan muchas organizaciones. Son </w:t>
      </w:r>
      <w:r>
        <w:rPr>
          <w:rFonts w:ascii="Nunito Sans" w:cs="Nunito Sans" w:eastAsia="Nunito Sans" w:hAnsi="Nunito Sans"/>
          <w:b/>
          <w:bCs/>
          <w:color w:val="102E3B"/>
          <w:sz w:val="20"/>
          <w:szCs w:val="20"/>
        </w:rPr>
        <w:t xml:space="preserve">habituales; consulte la ley local y las condiciones de los financiadores.</w:t>
      </w:r>
      <w:r>
        <w:rPr>
          <w:rFonts w:ascii="Nunito Sans" w:cs="Nunito Sans" w:eastAsia="Nunito Sans" w:hAnsi="Nunito Sans"/>
          <w:color w:val="102E3B"/>
          <w:sz w:val="20"/>
          <w:szCs w:val="20"/>
        </w:rPr>
        <w:t xml:space="preserve"> Cuando una ley o un acuerdo exige un plazo más largo, se aplica el plazo más largo. Cuando un registro pertenece a dos categorías, consérvelo durante el plazo más largo.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CÓMO FIJAR TUS PLAZOS</w:t>
            </w:r>
          </w:p>
          <w:p>
            <w:pPr>
              <w:spacing w:after="120" w:before="0" w:line="300"/>
            </w:pPr>
            <w:r>
              <w:rPr>
                <w:rFonts w:ascii="Nunito Sans" w:cs="Nunito Sans" w:eastAsia="Nunito Sans" w:hAnsi="Nunito Sans"/>
                <w:color w:val="102E3B"/>
                <w:sz w:val="19"/>
                <w:szCs w:val="19"/>
              </w:rPr>
              <w:t xml:space="preserve">Repasa cada fila con tu contador y revisa tus tres o cuatro acuerdos de subvención más importantes. Cambia los plazos para que coincidan con tu ley y tus financiadores, y borra las filas que no necesites. Añade registros propios de tu trabajo, por ejemplo historias clínicas, expedientes escolares o expedientes de préstamos de microfinanzas, que suelen tener sus propias normas legales. Deja constancia del motivo de cualquier plazo inusualmente largo o corto.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El calendario</w:t>
      </w:r>
    </w:p>
    <w:p>
      <w:pPr>
        <w:pStyle w:val="Heading2"/>
        <w:keepNext/>
        <w:spacing w:after="120" w:before="280"/>
      </w:pPr>
      <w:r>
        <w:rPr>
          <w:rFonts w:ascii="DM Serif Display" w:cs="DM Serif Display" w:eastAsia="DM Serif Display" w:hAnsi="DM Serif Display"/>
          <w:color w:val="123C48"/>
          <w:sz w:val="28"/>
          <w:szCs w:val="28"/>
        </w:rPr>
        <w:t xml:space="preserve">1. Gobernanza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523"/>
        <w:gridCol w:w="1714"/>
        <w:gridCol w:w="1904"/>
        <w:gridCol w:w="152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REGISTRO</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RESPONSABLE</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 DE CONSERVACIÓN</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INICIO DEL PLAZO</w:t>
            </w:r>
          </w:p>
        </w:tc>
        <w:tc>
          <w:tcPr>
            <w:tcW w:type="dxa" w:w="152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ACCIÓN</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Documentos fundacionales: estatuto, estatutos sociales, certificados de inscripción</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directora]</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Permanente</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Archivar</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Actas de las reuniones del órgano de gobierno y de las asambleas generales, resoluciones</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[Secretaría del órgano de gobierno]</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Permanente</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Archivar</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Libros de registro obligatorios: miembros, administradores o fideicomisarios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[Secretaría del órgano de gobierno]</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Permanente, o según exija la ley</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Archivar</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Declaraciones de intereses de los miembros del órgano de gobierno</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[Secretaría del órgano de gobierno]</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 años]</w:t>
            </w:r>
            <w:r>
              <w:rPr>
                <w:rFonts w:ascii="Nunito Sans" w:cs="Nunito Sans" w:eastAsia="Nunito Sans" w:hAnsi="Nunito Sans"/>
                <w:color w:val="102E3B"/>
                <w:sz w:val="18"/>
                <w:szCs w:val="18"/>
              </w:rPr>
              <w:t xml:space="preserve"> habitual</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 del mandato del miembro del órgano de gobierno</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Borrar</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Políticas aprobadas y versiones sustituidas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directora]</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 años]</w:t>
            </w:r>
            <w:r>
              <w:rPr>
                <w:rFonts w:ascii="Nunito Sans" w:cs="Nunito Sans" w:eastAsia="Nunito Sans" w:hAnsi="Nunito Sans"/>
                <w:color w:val="102E3B"/>
                <w:sz w:val="18"/>
                <w:szCs w:val="18"/>
              </w:rPr>
              <w:t xml:space="preserve"> habitual</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 de sustitución</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Revisar</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Memorias anuales y presentaciones ante la autoridad registral o el regulador</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directora]</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Permanente</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Archivar</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 Finanzas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523"/>
        <w:gridCol w:w="1714"/>
        <w:gridCol w:w="1904"/>
        <w:gridCol w:w="152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REGISTRO</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RESPONSABLE</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 DE CONSERVACIÓN</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INICIO DEL PLAZO</w:t>
            </w:r>
          </w:p>
        </w:tc>
        <w:tc>
          <w:tcPr>
            <w:tcW w:type="dxa" w:w="152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ACCIÓN</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Registros contables y tributarios: libros contables, facturas, recibos, extractos bancarios, declaraciones de impuestos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finanzas]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[6–10 años]</w:t>
            </w:r>
            <w:r>
              <w:rPr>
                <w:rFonts w:ascii="Nunito Sans" w:cs="Nunito Sans" w:eastAsia="Nunito Sans" w:hAnsi="Nunito Sans"/>
                <w:color w:val="102E3B"/>
                <w:sz w:val="18"/>
                <w:szCs w:val="18"/>
              </w:rPr>
              <w:t xml:space="preserve"> habitual, según el país</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Cierre del ejercicio financiero</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Borrar</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Cuentas anuales auditadas</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finanzas]</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Permanente</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Archivar</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Registros de nómina, retenciones de impuestos y de seguridad social</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finanzas]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[6–10 años]</w:t>
            </w:r>
            <w:r>
              <w:rPr>
                <w:rFonts w:ascii="Nunito Sans" w:cs="Nunito Sans" w:eastAsia="Nunito Sans" w:hAnsi="Nunito Sans"/>
                <w:color w:val="102E3B"/>
                <w:sz w:val="18"/>
                <w:szCs w:val="18"/>
              </w:rPr>
              <w:t xml:space="preserve"> habitual</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Cierre del ejercicio financiero</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Borrar</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PLAZOS CONTABLES Y TRIBUTARIOS POR PAÍS</w:t>
            </w:r>
          </w:p>
          <w:p>
            <w:pPr>
              <w:spacing w:after="120" w:before="0" w:line="300"/>
            </w:pPr>
            <w:r>
              <w:rPr>
                <w:rFonts w:ascii="Nunito Sans" w:cs="Nunito Sans" w:eastAsia="Nunito Sans" w:hAnsi="Nunito Sans"/>
                <w:color w:val="102E3B"/>
                <w:sz w:val="19"/>
                <w:szCs w:val="19"/>
              </w:rPr>
              <w:t xml:space="preserve">Estos plazos varían mucho y los fijan las leyes de sociedades, tributarias y de entidades benéficas. Algunos ejemplos que comprobar: la Companies Act 2013 de la India exige conservar los libros contables durante ocho años; las normas mercantiles y tributarias de Alemania exigen hasta diez años para los registros contables; la Companies Act 2008 de Sudáfrica exige siete años para los registros de las sociedades; en el Reino Unido, las entidades benéficas suelen conservar los registros contables durante seis años; la Tax Procedures Act 2015 de Kenia exige, en general, cinco años. Los plazos tributarios pueden ampliarse cuando hay una inspección o un litigio tributario abierto. Consulta la ley de tu país con tu contador y fija un único plazo que los cubra todos.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3. Subvenciones y financiadores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523"/>
        <w:gridCol w:w="1714"/>
        <w:gridCol w:w="1904"/>
        <w:gridCol w:w="152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REGISTRO</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RESPONSABLE</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 DE CONSERVACIÓN</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INICIO DEL PLAZO</w:t>
            </w:r>
          </w:p>
        </w:tc>
        <w:tc>
          <w:tcPr>
            <w:tcW w:type="dxa" w:w="152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ACCIÓN</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Acuerdos de subvención firmados, modificaciones, aprobaciones e informes al financiador</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subvenciones]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Según exija el acuerdo, a menudo </w:t>
            </w:r>
            <w:r>
              <w:rPr>
                <w:rFonts w:ascii="Nunito Sans" w:cs="Nunito Sans" w:eastAsia="Nunito Sans" w:hAnsi="Nunito Sans"/>
                <w:color w:val="102E3B"/>
                <w:sz w:val="18"/>
                <w:szCs w:val="18"/>
                <w:highlight w:val="yellow"/>
              </w:rPr>
              <w:t xml:space="preserve">[5–7 años]</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 de la subvención</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Revisar</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Registros financieros de la subvención y documentos justificativos</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finanzas]</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Según exija el acuerdo, o el plazo de finanzas, el que sea más largo</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Aceptación del informe financiero final</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Borrar</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Solicitudes no aprobadas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subvenciones]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 años]</w:t>
            </w:r>
            <w:r>
              <w:rPr>
                <w:rFonts w:ascii="Nunito Sans" w:cs="Nunito Sans" w:eastAsia="Nunito Sans" w:hAnsi="Nunito Sans"/>
                <w:color w:val="102E3B"/>
                <w:sz w:val="18"/>
                <w:szCs w:val="18"/>
              </w:rPr>
              <w:t xml:space="preserve"> habitual</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 de la decisión</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Borrar</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Acuerdos de subvención a socios y debida diligencia de socios</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subvenciones]</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Según exija nuestra propia subvención, más </w:t>
            </w:r>
            <w:r>
              <w:rPr>
                <w:rFonts w:ascii="Nunito Sans" w:cs="Nunito Sans" w:eastAsia="Nunito Sans" w:hAnsi="Nunito Sans"/>
                <w:color w:val="102E3B"/>
                <w:sz w:val="18"/>
                <w:szCs w:val="18"/>
                <w:highlight w:val="yellow"/>
              </w:rPr>
              <w:t xml:space="preserve">[1 año]</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 de la subvención al socio</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Revisar</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CONDICIONES DE LOS FINANCIADORES</w:t>
            </w:r>
          </w:p>
          <w:p>
            <w:pPr>
              <w:spacing w:after="120" w:before="0" w:line="300"/>
            </w:pPr>
            <w:r>
              <w:rPr>
                <w:rFonts w:ascii="Nunito Sans" w:cs="Nunito Sans" w:eastAsia="Nunito Sans" w:hAnsi="Nunito Sans"/>
                <w:color w:val="102E3B"/>
                <w:sz w:val="19"/>
                <w:szCs w:val="19"/>
              </w:rPr>
              <w:t xml:space="preserve">Los acuerdos de subvención suelen fijar plazos de conservación más largos que la ley. Por ejemplo, las subvenciones federales de los EE. UU. exigen, en general, conservar los registros durante tres años desde la presentación del informe financiero final, y más si hay una auditoría o una reclamación abierta. Las subvenciones financiadas por la UE suelen exigir conservar los registros durante varios años después del pago final, habitualmente cinco. Otros financiadores fijan sus propias condiciones. Anota el plazo de cada acuerdo en tu herramienta de seguimiento de subvenciones, y amplía la fila anterior cuando sea necesario.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Personas: personal y selección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523"/>
        <w:gridCol w:w="1714"/>
        <w:gridCol w:w="1904"/>
        <w:gridCol w:w="152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REGISTRO</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RESPONSABLE</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 DE CONSERVACIÓN</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INICIO DEL PLAZO</w:t>
            </w:r>
          </w:p>
        </w:tc>
        <w:tc>
          <w:tcPr>
            <w:tcW w:type="dxa" w:w="152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ACCIÓN</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Expediente personal: contrato, evaluaciones del desempeño, formación, registros disciplinarios y de reclamaciones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RR. HH.]</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 años]</w:t>
            </w:r>
            <w:r>
              <w:rPr>
                <w:rFonts w:ascii="Nunito Sans" w:cs="Nunito Sans" w:eastAsia="Nunito Sans" w:hAnsi="Nunito Sans"/>
                <w:color w:val="102E3B"/>
                <w:sz w:val="18"/>
                <w:szCs w:val="18"/>
              </w:rPr>
              <w:t xml:space="preserve"> habitual</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 de la relación laboral</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Borrar</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Candidaturas no seleccionadas y notas de entrevistas</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RR. HH.]</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 meses]</w:t>
            </w:r>
            <w:r>
              <w:rPr>
                <w:rFonts w:ascii="Nunito Sans" w:cs="Nunito Sans" w:eastAsia="Nunito Sans" w:hAnsi="Nunito Sans"/>
                <w:color w:val="102E3B"/>
                <w:sz w:val="18"/>
                <w:szCs w:val="18"/>
              </w:rPr>
              <w:t xml:space="preserve"> habitual</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 de la decisión de selección</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Borrar</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Verificaciones de antecedentes o de antecedentes penales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RR. HH.]</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Solo el resultado; el certificado se borra en un plazo de </w:t>
            </w:r>
            <w:r>
              <w:rPr>
                <w:rFonts w:ascii="Nunito Sans" w:cs="Nunito Sans" w:eastAsia="Nunito Sans" w:hAnsi="Nunito Sans"/>
                <w:color w:val="102E3B"/>
                <w:sz w:val="18"/>
                <w:szCs w:val="18"/>
                <w:highlight w:val="yellow"/>
              </w:rPr>
              <w:t xml:space="preserve">[6 meses]</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 de la verificación</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Borrar</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Registros de accidentes y lesiones</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operaciones]</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[3–6 años]</w:t>
            </w:r>
            <w:r>
              <w:rPr>
                <w:rFonts w:ascii="Nunito Sans" w:cs="Nunito Sans" w:eastAsia="Nunito Sans" w:hAnsi="Nunito Sans"/>
                <w:color w:val="102E3B"/>
                <w:sz w:val="18"/>
                <w:szCs w:val="18"/>
              </w:rPr>
              <w:t xml:space="preserve"> habitual; más tiempo en el caso de niños, niñas y adolescentes</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 del incidente</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Revisar</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REGISTROS LABORALES</w:t>
            </w:r>
          </w:p>
          <w:p>
            <w:pPr>
              <w:spacing w:after="120" w:before="0" w:line="300"/>
            </w:pPr>
            <w:r>
              <w:rPr>
                <w:rFonts w:ascii="Nunito Sans" w:cs="Nunito Sans" w:eastAsia="Nunito Sans" w:hAnsi="Nunito Sans"/>
                <w:color w:val="102E3B"/>
                <w:sz w:val="19"/>
                <w:szCs w:val="19"/>
              </w:rPr>
              <w:t xml:space="preserve">Las leyes laborales y de seguridad social suelen fijar plazos mínimos, y el plazo para presentar reclamaciones laborales varía según el país. Puede que los registros de pensiones y de seguridad social deban conservarse mucho más tiempo. Algunos países limitan cuánto tiempo puede conservarse la información sobre antecedentes penales. Consulta tu ley local sobre cada punto.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5. Personas voluntarias y en prácticas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523"/>
        <w:gridCol w:w="1714"/>
        <w:gridCol w:w="1904"/>
        <w:gridCol w:w="152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REGISTRO</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RESPONSABLE</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 DE CONSERVACIÓN</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INICIO DEL PLAZO</w:t>
            </w:r>
          </w:p>
        </w:tc>
        <w:tc>
          <w:tcPr>
            <w:tcW w:type="dxa" w:w="152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ACCIÓN</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Acuerdo de voluntariado, datos de contacto e historial de roles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coordinadora del voluntariado]</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 años]</w:t>
            </w:r>
            <w:r>
              <w:rPr>
                <w:rFonts w:ascii="Nunito Sans" w:cs="Nunito Sans" w:eastAsia="Nunito Sans" w:hAnsi="Nunito Sans"/>
                <w:color w:val="102E3B"/>
                <w:sz w:val="18"/>
                <w:szCs w:val="18"/>
              </w:rPr>
              <w:t xml:space="preserve"> habitual; igual que los registros de salvaguarda si está vinculado a una preocupación</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persona voluntaria se va</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Borrar</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Salvaguarda e incidentes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523"/>
        <w:gridCol w:w="1714"/>
        <w:gridCol w:w="1904"/>
        <w:gridCol w:w="152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REGISTRO</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RESPONSABLE</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 DE CONSERVACIÓN</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INICIO DEL PLAZO</w:t>
            </w:r>
          </w:p>
        </w:tc>
        <w:tc>
          <w:tcPr>
            <w:tcW w:type="dxa" w:w="152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ACCIÓN</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Preocupaciones y expedientes de salvaguarda que afectan a un niño, niña o adolescente</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salvaguarda]</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Hasta que el niño, niña o adolescente cumpla </w:t>
            </w:r>
            <w:r>
              <w:rPr>
                <w:rFonts w:ascii="Nunito Sans" w:cs="Nunito Sans" w:eastAsia="Nunito Sans" w:hAnsi="Nunito Sans"/>
                <w:color w:val="102E3B"/>
                <w:sz w:val="18"/>
                <w:szCs w:val="18"/>
                <w:highlight w:val="yellow"/>
              </w:rPr>
              <w:t xml:space="preserve">[25]</w:t>
            </w:r>
            <w:r>
              <w:rPr>
                <w:rFonts w:ascii="Nunito Sans" w:cs="Nunito Sans" w:eastAsia="Nunito Sans" w:hAnsi="Nunito Sans"/>
                <w:color w:val="102E3B"/>
                <w:sz w:val="18"/>
                <w:szCs w:val="18"/>
              </w:rPr>
              <w:t xml:space="preserve"> años, o </w:t>
            </w:r>
            <w:r>
              <w:rPr>
                <w:rFonts w:ascii="Nunito Sans" w:cs="Nunito Sans" w:eastAsia="Nunito Sans" w:hAnsi="Nunito Sans"/>
                <w:color w:val="102E3B"/>
                <w:sz w:val="18"/>
                <w:szCs w:val="18"/>
                <w:highlight w:val="yellow"/>
              </w:rPr>
              <w:t xml:space="preserve">[6 años]</w:t>
            </w:r>
            <w:r>
              <w:rPr>
                <w:rFonts w:ascii="Nunito Sans" w:cs="Nunito Sans" w:eastAsia="Nunito Sans" w:hAnsi="Nunito Sans"/>
                <w:color w:val="102E3B"/>
                <w:sz w:val="18"/>
                <w:szCs w:val="18"/>
              </w:rPr>
              <w:t xml:space="preserve"> después del cierre, lo que ocurra más tarde</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Cierre del caso</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Revisar</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Preocupaciones de salvaguarda que afectan a personas adultas</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salvaguarda]</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 años]</w:t>
            </w:r>
            <w:r>
              <w:rPr>
                <w:rFonts w:ascii="Nunito Sans" w:cs="Nunito Sans" w:eastAsia="Nunito Sans" w:hAnsi="Nunito Sans"/>
                <w:color w:val="102E3B"/>
                <w:sz w:val="18"/>
                <w:szCs w:val="18"/>
              </w:rPr>
              <w:t xml:space="preserve"> habitual, más si son posibles procedimientos judiciales</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Cierre del caso</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Revisar</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Denuncias contra el personal o las personas voluntarias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salvaguarda]</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 años]</w:t>
            </w:r>
            <w:r>
              <w:rPr>
                <w:rFonts w:ascii="Nunito Sans" w:cs="Nunito Sans" w:eastAsia="Nunito Sans" w:hAnsi="Nunito Sans"/>
                <w:color w:val="102E3B"/>
                <w:sz w:val="18"/>
                <w:szCs w:val="18"/>
              </w:rPr>
              <w:t xml:space="preserve"> o más, habitual</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Cierre del caso</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Revisar</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Quejas y denuncias de irregularidades</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directora]</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 años]</w:t>
            </w:r>
            <w:r>
              <w:rPr>
                <w:rFonts w:ascii="Nunito Sans" w:cs="Nunito Sans" w:eastAsia="Nunito Sans" w:hAnsi="Nunito Sans"/>
                <w:color w:val="102E3B"/>
                <w:sz w:val="18"/>
                <w:szCs w:val="18"/>
              </w:rPr>
              <w:t xml:space="preserve"> habitual</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Cierre del caso</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Borrar</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REGISTROS DE SALVAGUARDA</w:t>
            </w:r>
          </w:p>
          <w:p>
            <w:pPr>
              <w:spacing w:after="120" w:before="0" w:line="300"/>
            </w:pPr>
            <w:r>
              <w:rPr>
                <w:rFonts w:ascii="Nunito Sans" w:cs="Nunito Sans" w:eastAsia="Nunito Sans" w:hAnsi="Nunito Sans"/>
                <w:color w:val="102E3B"/>
                <w:sz w:val="19"/>
                <w:szCs w:val="19"/>
              </w:rPr>
              <w:t xml:space="preserve">Los registros de salvaguarda se conservan más tiempo que la mayoría, porque las personas sobrevivientes pueden presentarse muchos años después y los registros pueden ser necesarios en procedimientos judiciales o en investigaciones sobre abusos del pasado. Algunos países y financiadores fijan plazos específicos. Nunca destruyas registros de salvaguarda mientras haya, o sea probable que haya, una investigación, un caso judicial o una indagación abierta. Limita el acceso a la persona responsable de salvaguarda y a su suplente.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7. Programas y participantes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523"/>
        <w:gridCol w:w="1714"/>
        <w:gridCol w:w="1904"/>
        <w:gridCol w:w="152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REGISTRO</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RESPONSABLE</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 DE CONSERVACIÓN</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INICIO DEL PLAZO</w:t>
            </w:r>
          </w:p>
        </w:tc>
        <w:tc>
          <w:tcPr>
            <w:tcW w:type="dxa" w:w="152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ACCIÓN</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Registros de inscripción y asistencia de participantes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programa]</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 del programa más </w:t>
            </w:r>
            <w:r>
              <w:rPr>
                <w:rFonts w:ascii="Nunito Sans" w:cs="Nunito Sans" w:eastAsia="Nunito Sans" w:hAnsi="Nunito Sans"/>
                <w:color w:val="102E3B"/>
                <w:sz w:val="18"/>
                <w:szCs w:val="18"/>
                <w:highlight w:val="yellow"/>
              </w:rPr>
              <w:t xml:space="preserve">[2 años]</w:t>
            </w:r>
            <w:r>
              <w:rPr>
                <w:rFonts w:ascii="Nunito Sans" w:cs="Nunito Sans" w:eastAsia="Nunito Sans" w:hAnsi="Nunito Sans"/>
                <w:color w:val="102E3B"/>
                <w:sz w:val="18"/>
                <w:szCs w:val="18"/>
              </w:rPr>
              <w:t xml:space="preserve">, o según exija la subvención</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 del programa</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Borrar</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Notas de casos y planes de apoyo individual</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programa]</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 años]</w:t>
            </w:r>
            <w:r>
              <w:rPr>
                <w:rFonts w:ascii="Nunito Sans" w:cs="Nunito Sans" w:eastAsia="Nunito Sans" w:hAnsi="Nunito Sans"/>
                <w:color w:val="102E3B"/>
                <w:sz w:val="18"/>
                <w:szCs w:val="18"/>
              </w:rPr>
              <w:t xml:space="preserve"> habitual</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Último contacto</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Borrar</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Formularios de consentimiento: fotos, historias, intercambio de información</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comunicaciones / persona responsable de programa]</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Mientras usemos el material o compartamos los datos, más </w:t>
            </w:r>
            <w:r>
              <w:rPr>
                <w:rFonts w:ascii="Nunito Sans" w:cs="Nunito Sans" w:eastAsia="Nunito Sans" w:hAnsi="Nunito Sans"/>
                <w:color w:val="102E3B"/>
                <w:sz w:val="18"/>
                <w:szCs w:val="18"/>
                <w:highlight w:val="yellow"/>
              </w:rPr>
              <w:t xml:space="preserve">[2 años]</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Retirada del consentimiento o último uso</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Borrar</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Datos de seguimiento y evaluación con nombres o identificadores</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MEAL]</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Anonimizar en los </w:t>
            </w:r>
            <w:r>
              <w:rPr>
                <w:rFonts w:ascii="Nunito Sans" w:cs="Nunito Sans" w:eastAsia="Nunito Sans" w:hAnsi="Nunito Sans"/>
                <w:color w:val="102E3B"/>
                <w:sz w:val="18"/>
                <w:szCs w:val="18"/>
                <w:highlight w:val="yellow"/>
              </w:rPr>
              <w:t xml:space="preserve">[12 meses]</w:t>
            </w:r>
            <w:r>
              <w:rPr>
                <w:rFonts w:ascii="Nunito Sans" w:cs="Nunito Sans" w:eastAsia="Nunito Sans" w:hAnsi="Nunito Sans"/>
                <w:color w:val="102E3B"/>
                <w:sz w:val="18"/>
                <w:szCs w:val="18"/>
              </w:rPr>
              <w:t xml:space="preserve"> siguientes al informe final; conservar los datos anonimizados y los informes de forma permanente</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Informe final</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Revisar</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Datos de investigación</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investigación]</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Según exijan la aprobación ética y el acuerdo de investigación</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 del estudio</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Revisar</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Recaudación de fondos y personas donantes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523"/>
        <w:gridCol w:w="1714"/>
        <w:gridCol w:w="1904"/>
        <w:gridCol w:w="152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REGISTRO</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RESPONSABLE</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 DE CONSERVACIÓN</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INICIO DEL PLAZO</w:t>
            </w:r>
          </w:p>
        </w:tc>
        <w:tc>
          <w:tcPr>
            <w:tcW w:type="dxa" w:w="152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ACCIÓN</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Registros de donaciones y recibos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finanzas]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Igual que los registros contables</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Cierre del ejercicio financiero</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Borrar</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Datos de contacto y preferencias de las personas donantes</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recaudación de fondos]</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Mientras la persona donante esté activa y, después, </w:t>
            </w:r>
            <w:r>
              <w:rPr>
                <w:rFonts w:ascii="Nunito Sans" w:cs="Nunito Sans" w:eastAsia="Nunito Sans" w:hAnsi="Nunito Sans"/>
                <w:color w:val="102E3B"/>
                <w:sz w:val="18"/>
                <w:szCs w:val="18"/>
                <w:highlight w:val="yellow"/>
              </w:rPr>
              <w:t xml:space="preserve">[3 años]</w:t>
            </w:r>
            <w:r>
              <w:rPr>
                <w:rFonts w:ascii="Nunito Sans" w:cs="Nunito Sans" w:eastAsia="Nunito Sans" w:hAnsi="Nunito Sans"/>
                <w:color w:val="102E3B"/>
                <w:sz w:val="18"/>
                <w:szCs w:val="18"/>
              </w:rPr>
              <w:t xml:space="preserve"> habitual</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Última donación o último contacto</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Revisar</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Registros de consentimiento para marketing y de bajas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recaudación de fondos]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Mientras contactemos a la persona, más </w:t>
            </w:r>
            <w:r>
              <w:rPr>
                <w:rFonts w:ascii="Nunito Sans" w:cs="Nunito Sans" w:eastAsia="Nunito Sans" w:hAnsi="Nunito Sans"/>
                <w:color w:val="102E3B"/>
                <w:sz w:val="18"/>
                <w:szCs w:val="18"/>
                <w:highlight w:val="yellow"/>
              </w:rPr>
              <w:t xml:space="preserve">[2 años]</w:t>
            </w:r>
            <w:r>
              <w:rPr>
                <w:rFonts w:ascii="Nunito Sans" w:cs="Nunito Sans" w:eastAsia="Nunito Sans" w:hAnsi="Nunito Sans"/>
                <w:color w:val="102E3B"/>
                <w:sz w:val="18"/>
                <w:szCs w:val="18"/>
              </w:rPr>
              <w:t xml:space="preserve">; conservar un registro mínimo de "no contactar"</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Retirada del consentimiento o último contacto</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Revisar</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Debida diligencia sobre grandes donantes y regalos</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directora]</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 años]</w:t>
            </w:r>
            <w:r>
              <w:rPr>
                <w:rFonts w:ascii="Nunito Sans" w:cs="Nunito Sans" w:eastAsia="Nunito Sans" w:hAnsi="Nunito Sans"/>
                <w:color w:val="102E3B"/>
                <w:sz w:val="18"/>
                <w:szCs w:val="18"/>
              </w:rPr>
              <w:t xml:space="preserve"> habitual</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 del regalo</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Borrar</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9. Contratos, bienes inmuebles y seguros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523"/>
        <w:gridCol w:w="1714"/>
        <w:gridCol w:w="1904"/>
        <w:gridCol w:w="152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REGISTRO</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RESPONSABLE</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 DE CONSERVACIÓN</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INICIO DEL PLAZO</w:t>
            </w:r>
          </w:p>
        </w:tc>
        <w:tc>
          <w:tcPr>
            <w:tcW w:type="dxa" w:w="152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ACCIÓN</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Contratos con proveedores, contratistas y socios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operaciones]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 años]</w:t>
            </w:r>
            <w:r>
              <w:rPr>
                <w:rFonts w:ascii="Nunito Sans" w:cs="Nunito Sans" w:eastAsia="Nunito Sans" w:hAnsi="Nunito Sans"/>
                <w:color w:val="102E3B"/>
                <w:sz w:val="18"/>
                <w:szCs w:val="18"/>
              </w:rPr>
              <w:t xml:space="preserve"> habitual</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 del contrato</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Borrar</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Arrendamientos y documentos de bienes inmuebles</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directora]</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Duración del arrendamiento más </w:t>
            </w:r>
            <w:r>
              <w:rPr>
                <w:rFonts w:ascii="Nunito Sans" w:cs="Nunito Sans" w:eastAsia="Nunito Sans" w:hAnsi="Nunito Sans"/>
                <w:color w:val="102E3B"/>
                <w:sz w:val="18"/>
                <w:szCs w:val="18"/>
                <w:highlight w:val="yellow"/>
              </w:rPr>
              <w:t xml:space="preserve">[6 años]</w:t>
            </w:r>
            <w:r>
              <w:rPr>
                <w:rFonts w:ascii="Nunito Sans" w:cs="Nunito Sans" w:eastAsia="Nunito Sans" w:hAnsi="Nunito Sans"/>
                <w:color w:val="102E3B"/>
                <w:sz w:val="18"/>
                <w:szCs w:val="18"/>
              </w:rPr>
              <w:t xml:space="preserve">; títulos de propiedad de forma permanente</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 del arrendamiento</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Revisar</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Pólizas de seguro y siniestros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operaciones]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 años]</w:t>
            </w:r>
            <w:r>
              <w:rPr>
                <w:rFonts w:ascii="Nunito Sans" w:cs="Nunito Sans" w:eastAsia="Nunito Sans" w:hAnsi="Nunito Sans"/>
                <w:color w:val="102E3B"/>
                <w:sz w:val="18"/>
                <w:szCs w:val="18"/>
              </w:rPr>
              <w:t xml:space="preserve"> habitual; las pólizas de responsabilidad civil, más tiempo</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Vencimiento de la póliza o cierre del siniestro</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Revisar</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10. Protección de datos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523"/>
        <w:gridCol w:w="1714"/>
        <w:gridCol w:w="1904"/>
        <w:gridCol w:w="152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REGISTRO</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RESPONSABLE</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 DE CONSERVACIÓN</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INICIO DEL PLAZO</w:t>
            </w:r>
          </w:p>
        </w:tc>
        <w:tc>
          <w:tcPr>
            <w:tcW w:type="dxa" w:w="152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ACCIÓN</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 de actividades de tratamiento y evaluaciones de impacto en la protección de datos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protección de datos]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Duración de la actividad más </w:t>
            </w:r>
            <w:r>
              <w:rPr>
                <w:rFonts w:ascii="Nunito Sans" w:cs="Nunito Sans" w:eastAsia="Nunito Sans" w:hAnsi="Nunito Sans"/>
                <w:color w:val="102E3B"/>
                <w:sz w:val="18"/>
                <w:szCs w:val="18"/>
                <w:highlight w:val="yellow"/>
              </w:rPr>
              <w:t xml:space="preserve">[3 años]</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 de la actividad</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Borrar</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 y correspondencia de las solicitudes de derechos sobre los datos</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protección de datos]</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[3 años]</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Cierre de la solicitud</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Borrar</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 de brechas y registros de la investigación</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protección de datos]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[6 años]</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Cierre de la brecha</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Borrar</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11. TI y comunicaciones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523"/>
        <w:gridCol w:w="1714"/>
        <w:gridCol w:w="1904"/>
        <w:gridCol w:w="152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REGISTRO</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RESPONSABLE</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 DE CONSERVACIÓN</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INICIO DEL PLAZO</w:t>
            </w:r>
          </w:p>
        </w:tc>
        <w:tc>
          <w:tcPr>
            <w:tcW w:type="dxa" w:w="152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ACCIÓN</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Cuentas de correo electrónico de trabajo de las personas que se han ido</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TI]</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[3 meses]</w:t>
            </w:r>
            <w:r>
              <w:rPr>
                <w:rFonts w:ascii="Nunito Sans" w:cs="Nunito Sans" w:eastAsia="Nunito Sans" w:hAnsi="Nunito Sans"/>
                <w:color w:val="102E3B"/>
                <w:sz w:val="18"/>
                <w:szCs w:val="18"/>
              </w:rPr>
              <w:t xml:space="preserve">, después de guardar los registros que deben ir a otros expedientes</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 del rol</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Borrar</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Registros de acceso a los sistemas y de seguridad</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TI]</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[12 meses]</w:t>
            </w:r>
            <w:r>
              <w:rPr>
                <w:rFonts w:ascii="Nunito Sans" w:cs="Nunito Sans" w:eastAsia="Nunito Sans" w:hAnsi="Nunito Sans"/>
                <w:color w:val="102E3B"/>
                <w:sz w:val="18"/>
                <w:szCs w:val="18"/>
              </w:rPr>
              <w:t xml:space="preserve"> habitual</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 de la entrada</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Borrar</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Copias de seguridad</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[Persona responsable de TI]</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Ciclo continuo de </w:t>
            </w:r>
            <w:r>
              <w:rPr>
                <w:rFonts w:ascii="Nunito Sans" w:cs="Nunito Sans" w:eastAsia="Nunito Sans" w:hAnsi="Nunito Sans"/>
                <w:color w:val="102E3B"/>
                <w:sz w:val="18"/>
                <w:szCs w:val="18"/>
                <w:highlight w:val="yellow"/>
              </w:rPr>
              <w:t xml:space="preserve">[30–90 días]</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 de la copia de seguridad</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Borrar</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Eliminación segura de los registros</w:t>
      </w:r>
    </w:p>
    <w:p>
      <w:pPr>
        <w:spacing w:after="120" w:before="0" w:line="300"/>
      </w:pPr>
      <w:r>
        <w:rPr>
          <w:rFonts w:ascii="Nunito Sans" w:cs="Nunito Sans" w:eastAsia="Nunito Sans" w:hAnsi="Nunito Sans"/>
          <w:color w:val="102E3B"/>
          <w:sz w:val="20"/>
          <w:szCs w:val="20"/>
        </w:rPr>
        <w:t xml:space="preserve">Cuando un registro llega al final de su plazo, la persona responsable lo borra o destruye en un plazo de </w:t>
      </w:r>
      <w:r>
        <w:rPr>
          <w:rFonts w:ascii="Nunito Sans" w:cs="Nunito Sans" w:eastAsia="Nunito Sans" w:hAnsi="Nunito Sans"/>
          <w:color w:val="102E3B"/>
          <w:sz w:val="20"/>
          <w:szCs w:val="20"/>
          <w:highlight w:val="yellow"/>
        </w:rPr>
        <w:t xml:space="preserve">[3 meses]</w:t>
      </w:r>
      <w:r>
        <w:rPr>
          <w:rFonts w:ascii="Nunito Sans" w:cs="Nunito Sans" w:eastAsia="Nunito Sans" w:hAnsi="Nunito Sans"/>
          <w:color w:val="102E3B"/>
          <w:sz w:val="20"/>
          <w:szCs w:val="20"/>
        </w:rPr>
        <w:t xml:space="preserve"> y lo anota en el registro de eliminación.</w:t>
      </w:r>
    </w:p>
    <w:p>
      <w:pPr>
        <w:pStyle w:val="ListParagraph"/>
        <w:numPr>
          <w:ilvl w:val="0"/>
          <w:numId w:val="3"/>
        </w:numPr>
        <w:spacing w:after="80" w:line="290"/>
      </w:pPr>
      <w:r>
        <w:rPr>
          <w:rFonts w:ascii="Nunito Sans" w:cs="Nunito Sans" w:eastAsia="Nunito Sans" w:hAnsi="Nunito Sans"/>
          <w:b/>
          <w:bCs/>
          <w:color w:val="102E3B"/>
          <w:sz w:val="20"/>
          <w:szCs w:val="20"/>
        </w:rPr>
        <w:t xml:space="preserve">Papel:</w:t>
      </w:r>
      <w:r>
        <w:rPr>
          <w:rFonts w:ascii="Nunito Sans" w:cs="Nunito Sans" w:eastAsia="Nunito Sans" w:hAnsi="Nunito Sans"/>
          <w:color w:val="102E3B"/>
          <w:sz w:val="20"/>
          <w:szCs w:val="20"/>
        </w:rPr>
        <w:t xml:space="preserve"> triture con una trituradora de corte cruzado, o use una empresa de destrucción que emita un certificado de destrucción. Nunca tire registros personales a la basura común ni los reutilice como papel de borrador.</w:t>
      </w:r>
    </w:p>
    <w:p>
      <w:pPr>
        <w:pStyle w:val="ListParagraph"/>
        <w:numPr>
          <w:ilvl w:val="0"/>
          <w:numId w:val="3"/>
        </w:numPr>
        <w:spacing w:after="80" w:line="290"/>
      </w:pPr>
      <w:r>
        <w:rPr>
          <w:rFonts w:ascii="Nunito Sans" w:cs="Nunito Sans" w:eastAsia="Nunito Sans" w:hAnsi="Nunito Sans"/>
          <w:b/>
          <w:bCs/>
          <w:color w:val="102E3B"/>
          <w:sz w:val="20"/>
          <w:szCs w:val="20"/>
        </w:rPr>
        <w:t xml:space="preserve">Archivos electrónicos:</w:t>
      </w:r>
      <w:r>
        <w:rPr>
          <w:rFonts w:ascii="Nunito Sans" w:cs="Nunito Sans" w:eastAsia="Nunito Sans" w:hAnsi="Nunito Sans"/>
          <w:color w:val="102E3B"/>
          <w:sz w:val="20"/>
          <w:szCs w:val="20"/>
        </w:rPr>
        <w:t xml:space="preserve"> bórrelos de las unidades compartidas, el correo electrónico, las bases de datos y la papelera de reciclaje. Recuerde las copias en portátiles, teléfonos, memorias USB y aplicaciones de mensajería.</w:t>
      </w:r>
    </w:p>
    <w:p>
      <w:pPr>
        <w:pStyle w:val="ListParagraph"/>
        <w:numPr>
          <w:ilvl w:val="0"/>
          <w:numId w:val="3"/>
        </w:numPr>
        <w:spacing w:after="80" w:line="290"/>
      </w:pPr>
      <w:r>
        <w:rPr>
          <w:rFonts w:ascii="Nunito Sans" w:cs="Nunito Sans" w:eastAsia="Nunito Sans" w:hAnsi="Nunito Sans"/>
          <w:b/>
          <w:bCs/>
          <w:color w:val="102E3B"/>
          <w:sz w:val="20"/>
          <w:szCs w:val="20"/>
        </w:rPr>
        <w:t xml:space="preserve">Dispositivos:</w:t>
      </w:r>
      <w:r>
        <w:rPr>
          <w:rFonts w:ascii="Nunito Sans" w:cs="Nunito Sans" w:eastAsia="Nunito Sans" w:hAnsi="Nunito Sans"/>
          <w:color w:val="102E3B"/>
          <w:sz w:val="20"/>
          <w:szCs w:val="20"/>
        </w:rPr>
        <w:t xml:space="preserve"> antes de reutilizar, vender o desechar teléfonos, portátiles y unidades de almacenamiento, bórrelos con un restablecimiento de fábrica con cifrado, o destruya físicamente el almacenamiento.</w:t>
      </w:r>
    </w:p>
    <w:p>
      <w:pPr>
        <w:pStyle w:val="ListParagraph"/>
        <w:numPr>
          <w:ilvl w:val="0"/>
          <w:numId w:val="3"/>
        </w:numPr>
        <w:spacing w:after="80" w:line="290"/>
      </w:pPr>
      <w:r>
        <w:rPr>
          <w:rFonts w:ascii="Nunito Sans" w:cs="Nunito Sans" w:eastAsia="Nunito Sans" w:hAnsi="Nunito Sans"/>
          <w:b/>
          <w:bCs/>
          <w:color w:val="102E3B"/>
          <w:sz w:val="20"/>
          <w:szCs w:val="20"/>
        </w:rPr>
        <w:t xml:space="preserve">Proveedores de servicios:</w:t>
      </w:r>
      <w:r>
        <w:rPr>
          <w:rFonts w:ascii="Nunito Sans" w:cs="Nunito Sans" w:eastAsia="Nunito Sans" w:hAnsi="Nunito Sans"/>
          <w:color w:val="102E3B"/>
          <w:sz w:val="20"/>
          <w:szCs w:val="20"/>
        </w:rPr>
        <w:t xml:space="preserve"> pida a los proveedores que borren nuestros datos al final de un contrato y que lo confirmen por escrito.</w:t>
      </w:r>
    </w:p>
    <w:p>
      <w:pPr>
        <w:pStyle w:val="ListParagraph"/>
        <w:numPr>
          <w:ilvl w:val="0"/>
          <w:numId w:val="3"/>
        </w:numPr>
        <w:spacing w:after="80" w:line="290"/>
      </w:pPr>
      <w:r>
        <w:rPr>
          <w:rFonts w:ascii="Nunito Sans" w:cs="Nunito Sans" w:eastAsia="Nunito Sans" w:hAnsi="Nunito Sans"/>
          <w:b/>
          <w:bCs/>
          <w:color w:val="102E3B"/>
          <w:sz w:val="20"/>
          <w:szCs w:val="20"/>
        </w:rPr>
        <w:t xml:space="preserve">Copias de seguridad:</w:t>
      </w:r>
      <w:r>
        <w:rPr>
          <w:rFonts w:ascii="Nunito Sans" w:cs="Nunito Sans" w:eastAsia="Nunito Sans" w:hAnsi="Nunito Sans"/>
          <w:color w:val="102E3B"/>
          <w:sz w:val="20"/>
          <w:szCs w:val="20"/>
        </w:rPr>
        <w:t xml:space="preserve"> los datos de las copias de seguridad se borran cuando la copia se sobrescribe. Hasta entonces, no deben restaurarse ni usarse.</w:t>
      </w:r>
    </w:p>
    <w:p>
      <w:pPr>
        <w:keepNext/>
        <w:spacing w:after="80" w:before="120"/>
      </w:pPr>
      <w:r>
        <w:rPr>
          <w:rFonts w:ascii="Nunito Sans" w:cs="Nunito Sans" w:eastAsia="Nunito Sans" w:hAnsi="Nunito Sans"/>
          <w:b/>
          <w:bCs/>
          <w:color w:val="16746E"/>
          <w:spacing w:val="30"/>
          <w:sz w:val="15"/>
          <w:szCs w:val="15"/>
        </w:rPr>
        <w:t xml:space="preserve">REGISTRO DE ELIMINACIÓN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904"/>
        <w:gridCol w:w="1904"/>
        <w:gridCol w:w="2859"/>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REGISTRO Y PERIODO DE FECHAS</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MÉTODO</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285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ELIMINADO POR</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recibos y extractos bancarios de 2018</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Empresa de destrucción, certificado conservado</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c>
          <w:tcPr>
            <w:tcW w:type="dxa" w:w="285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85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LA ELIMINACIÓN EN LA PRÁCTICA</w:t>
            </w:r>
          </w:p>
          <w:p>
            <w:pPr>
              <w:spacing w:after="120" w:before="0" w:line="300"/>
            </w:pPr>
            <w:r>
              <w:rPr>
                <w:rFonts w:ascii="Nunito Sans" w:cs="Nunito Sans" w:eastAsia="Nunito Sans" w:hAnsi="Nunito Sans"/>
                <w:color w:val="102E3B"/>
                <w:sz w:val="19"/>
                <w:szCs w:val="19"/>
              </w:rPr>
              <w:t xml:space="preserve">Elige métodos que realmente puedas usar. En lugares sin empresas de destrucción de documentos, las organizaciones pequeñas queman los registros en papel de forma segura en sus instalaciones, con dos personas presentes y dejando constancia escrita. En el caso de los registros electrónicos, el principal riesgo son las copias olvidadas: programa un "día de limpieza" una vez al año en el que todas las personas borren los archivos antiguos de sus dispositivos y de las carpetas compartidas.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Retenciones legales</w:t>
      </w:r>
    </w:p>
    <w:p>
      <w:pPr>
        <w:spacing w:after="120" w:before="0" w:line="300"/>
      </w:pPr>
      <w:r>
        <w:rPr>
          <w:rFonts w:ascii="Nunito Sans" w:cs="Nunito Sans" w:eastAsia="Nunito Sans" w:hAnsi="Nunito Sans"/>
          <w:color w:val="102E3B"/>
          <w:sz w:val="20"/>
          <w:szCs w:val="20"/>
        </w:rPr>
        <w:t xml:space="preserve">Una retención legal impide la eliminación de registros. </w:t>
      </w:r>
      <w:r>
        <w:rPr>
          <w:rFonts w:ascii="Nunito Sans" w:cs="Nunito Sans" w:eastAsia="Nunito Sans" w:hAnsi="Nunito Sans"/>
          <w:color w:val="102E3B"/>
          <w:sz w:val="20"/>
          <w:szCs w:val="20"/>
          <w:highlight w:val="yellow"/>
        </w:rPr>
        <w:t xml:space="preserve">[La persona directora]</w:t>
      </w:r>
      <w:r>
        <w:rPr>
          <w:rFonts w:ascii="Nunito Sans" w:cs="Nunito Sans" w:eastAsia="Nunito Sans" w:hAnsi="Nunito Sans"/>
          <w:color w:val="102E3B"/>
          <w:sz w:val="20"/>
          <w:szCs w:val="20"/>
        </w:rPr>
        <w:t xml:space="preserve"> establece una retención cuando hay, o se prevé razonablemente, una reclamación legal, una investigación, una auditoría, una indagación de un regulador o una solicitud de derechos. Comunica por escrito a las personas responsables de los registros qué se retiene y por qué. Nadie puede borrar registros sujetos a una retención, aunque su plazo haya terminado. La retención se levanta por escrito cuando se cierra el asunto, y se reanuda la eliminación normal.</w:t>
      </w:r>
    </w:p>
    <w:p>
      <w:pPr>
        <w:pStyle w:val="Heading1"/>
        <w:keepNext/>
        <w:spacing w:after="160" w:before="360"/>
      </w:pPr>
      <w:r>
        <w:rPr>
          <w:rFonts w:ascii="DM Serif Display" w:cs="DM Serif Display" w:eastAsia="DM Serif Display" w:hAnsi="DM Serif Display"/>
          <w:color w:val="123C48"/>
          <w:sz w:val="40"/>
          <w:szCs w:val="40"/>
        </w:rPr>
        <w:t xml:space="preserve">Revisión</w:t>
      </w:r>
    </w:p>
    <w:p>
      <w:pPr>
        <w:spacing w:after="120" w:before="0" w:line="300"/>
      </w:pPr>
      <w:r>
        <w:rPr>
          <w:rFonts w:ascii="Nunito Sans" w:cs="Nunito Sans" w:eastAsia="Nunito Sans" w:hAnsi="Nunito Sans"/>
          <w:color w:val="102E3B"/>
          <w:sz w:val="20"/>
          <w:szCs w:val="20"/>
          <w:highlight w:val="yellow"/>
        </w:rPr>
        <w:t xml:space="preserve">[La persona responsable de protección de datos]</w:t>
      </w:r>
      <w:r>
        <w:rPr>
          <w:rFonts w:ascii="Nunito Sans" w:cs="Nunito Sans" w:eastAsia="Nunito Sans" w:hAnsi="Nunito Sans"/>
          <w:color w:val="102E3B"/>
          <w:sz w:val="20"/>
          <w:szCs w:val="20"/>
        </w:rPr>
        <w:t xml:space="preserve"> revisa este calendario cada </w:t>
      </w:r>
      <w:r>
        <w:rPr>
          <w:rFonts w:ascii="Nunito Sans" w:cs="Nunito Sans" w:eastAsia="Nunito Sans" w:hAnsi="Nunito Sans"/>
          <w:color w:val="102E3B"/>
          <w:sz w:val="20"/>
          <w:szCs w:val="20"/>
          <w:highlight w:val="yellow"/>
        </w:rPr>
        <w:t xml:space="preserve">[año]</w:t>
      </w:r>
      <w:r>
        <w:rPr>
          <w:rFonts w:ascii="Nunito Sans" w:cs="Nunito Sans" w:eastAsia="Nunito Sans" w:hAnsi="Nunito Sans"/>
          <w:color w:val="102E3B"/>
          <w:sz w:val="20"/>
          <w:szCs w:val="20"/>
        </w:rPr>
        <w:t xml:space="preserve">, y cuando cambia una ley, se crea un nuevo tipo de registro o una subvención importante tiene nuevos requisitos. En cada revisión, comprueba con las personas responsables que la eliminación se ha hecho realmente, e informa del resultado al órgano de gobierno.</w:t>
      </w:r>
    </w:p>
    <w:p>
      <w:pPr>
        <w:pStyle w:val="Heading1"/>
        <w:keepNext/>
        <w:spacing w:after="160" w:before="360"/>
      </w:pPr>
      <w:r>
        <w:rPr>
          <w:rFonts w:ascii="DM Serif Display" w:cs="DM Serif Display" w:eastAsia="DM Serif Display" w:hAnsi="DM Serif Display"/>
          <w:color w:val="123C48"/>
          <w:sz w:val="40"/>
          <w:szCs w:val="40"/>
        </w:rPr>
        <w:t xml:space="preserve">Aprobación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CAMPO</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Aprobado por</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 de aprobación</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Próxima revisión</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Notas orientativas</w:t>
      </w:r>
    </w:p>
    <w:p>
      <w:pPr>
        <w:pStyle w:val="ListParagraph"/>
        <w:numPr>
          <w:ilvl w:val="0"/>
          <w:numId w:val="3"/>
        </w:numPr>
        <w:spacing w:after="80" w:line="290"/>
      </w:pPr>
      <w:r>
        <w:rPr>
          <w:rFonts w:ascii="Nunito Sans" w:cs="Nunito Sans" w:eastAsia="Nunito Sans" w:hAnsi="Nunito Sans"/>
          <w:b/>
          <w:bCs/>
          <w:color w:val="102E3B"/>
          <w:sz w:val="20"/>
          <w:szCs w:val="20"/>
        </w:rPr>
        <w:t xml:space="preserve">Empiece por los registros que realmente tiene.</w:t>
      </w:r>
      <w:r>
        <w:rPr>
          <w:rFonts w:ascii="Nunito Sans" w:cs="Nunito Sans" w:eastAsia="Nunito Sans" w:hAnsi="Nunito Sans"/>
          <w:color w:val="102E3B"/>
          <w:sz w:val="20"/>
          <w:szCs w:val="20"/>
        </w:rPr>
        <w:t xml:space="preserve"> Recorra su unidad compartida y sus archivadores y compare cada tipo con este calendario.</w:t>
      </w:r>
    </w:p>
    <w:p>
      <w:pPr>
        <w:pStyle w:val="ListParagraph"/>
        <w:numPr>
          <w:ilvl w:val="0"/>
          <w:numId w:val="3"/>
        </w:numPr>
        <w:spacing w:after="80" w:line="290"/>
      </w:pPr>
      <w:r>
        <w:rPr>
          <w:rFonts w:ascii="Nunito Sans" w:cs="Nunito Sans" w:eastAsia="Nunito Sans" w:hAnsi="Nunito Sans"/>
          <w:b/>
          <w:bCs/>
          <w:color w:val="102E3B"/>
          <w:sz w:val="20"/>
          <w:szCs w:val="20"/>
        </w:rPr>
        <w:t xml:space="preserve">No lo conserve todo "por si acaso".</w:t>
      </w:r>
      <w:r>
        <w:rPr>
          <w:rFonts w:ascii="Nunito Sans" w:cs="Nunito Sans" w:eastAsia="Nunito Sans" w:hAnsi="Nunito Sans"/>
          <w:color w:val="102E3B"/>
          <w:sz w:val="20"/>
          <w:szCs w:val="20"/>
        </w:rPr>
        <w:t xml:space="preserve"> Los datos personales antiguos son un pasivo, no un activo.</w:t>
      </w:r>
    </w:p>
    <w:p>
      <w:pPr>
        <w:pStyle w:val="ListParagraph"/>
        <w:numPr>
          <w:ilvl w:val="0"/>
          <w:numId w:val="3"/>
        </w:numPr>
        <w:spacing w:after="80" w:line="290"/>
      </w:pPr>
      <w:r>
        <w:rPr>
          <w:rFonts w:ascii="Nunito Sans" w:cs="Nunito Sans" w:eastAsia="Nunito Sans" w:hAnsi="Nunito Sans"/>
          <w:b/>
          <w:bCs/>
          <w:color w:val="102E3B"/>
          <w:sz w:val="20"/>
          <w:szCs w:val="20"/>
        </w:rPr>
        <w:t xml:space="preserve">Convierta la eliminación en una rutina.</w:t>
      </w:r>
      <w:r>
        <w:rPr>
          <w:rFonts w:ascii="Nunito Sans" w:cs="Nunito Sans" w:eastAsia="Nunito Sans" w:hAnsi="Nunito Sans"/>
          <w:color w:val="102E3B"/>
          <w:sz w:val="20"/>
          <w:szCs w:val="20"/>
        </w:rPr>
        <w:t xml:space="preserve"> Ponga recordatorios en el calendario, por ejemplo después de cada cierre del ejercicio financiero.</w:t>
      </w:r>
    </w:p>
    <w:p>
      <w:pPr>
        <w:pStyle w:val="ListParagraph"/>
        <w:numPr>
          <w:ilvl w:val="0"/>
          <w:numId w:val="3"/>
        </w:numPr>
        <w:spacing w:after="80" w:line="290"/>
      </w:pPr>
      <w:r>
        <w:rPr>
          <w:rFonts w:ascii="Nunito Sans" w:cs="Nunito Sans" w:eastAsia="Nunito Sans" w:hAnsi="Nunito Sans"/>
          <w:b/>
          <w:bCs/>
          <w:color w:val="102E3B"/>
          <w:sz w:val="20"/>
          <w:szCs w:val="20"/>
        </w:rPr>
        <w:t xml:space="preserve">Pregunte antes de borrar</w:t>
      </w:r>
      <w:r>
        <w:rPr>
          <w:rFonts w:ascii="Nunito Sans" w:cs="Nunito Sans" w:eastAsia="Nunito Sans" w:hAnsi="Nunito Sans"/>
          <w:color w:val="102E3B"/>
          <w:sz w:val="20"/>
          <w:szCs w:val="20"/>
        </w:rPr>
        <w:t xml:space="preserve"> cualquier cosa sobre la que tenga dudas. Es más fácil borrar más tarde que recuperar un registro perdido.</w:t>
      </w:r>
    </w:p>
    <w:p>
      <w:pPr>
        <w:pStyle w:val="ListParagraph"/>
        <w:numPr>
          <w:ilvl w:val="0"/>
          <w:numId w:val="3"/>
        </w:numPr>
        <w:spacing w:after="80" w:line="290"/>
      </w:pPr>
      <w:r>
        <w:rPr>
          <w:rFonts w:ascii="Nunito Sans" w:cs="Nunito Sans" w:eastAsia="Nunito Sans" w:hAnsi="Nunito Sans"/>
          <w:b/>
          <w:bCs/>
          <w:color w:val="102E3B"/>
          <w:sz w:val="20"/>
          <w:szCs w:val="20"/>
        </w:rPr>
        <w:t xml:space="preserve">Informe a las personas.</w:t>
      </w:r>
      <w:r>
        <w:rPr>
          <w:rFonts w:ascii="Nunito Sans" w:cs="Nunito Sans" w:eastAsia="Nunito Sans" w:hAnsi="Nunito Sans"/>
          <w:color w:val="102E3B"/>
          <w:sz w:val="20"/>
          <w:szCs w:val="20"/>
        </w:rPr>
        <w:t xml:space="preserve"> Nuestro Aviso de Privacidad explica, en resumen, cuánto tiempo conservamos la información.</w:t>
      </w: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Calendario de Conservación de Registros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EBBE18B6-9FB9-0EE6-7694-C20C458490BC}"/>
  </w:font>
  <w:font w:name="DM Serif Display">
    <w:family w:val="auto"/>
    <w:pitch w:val="variable"/>
    <w:sig w:usb0="E0002AFF" w:usb1="C000247B" w:usb2="00000009" w:usb3="00000000" w:csb0="000001FF" w:csb1="00000000"/>
    <w:embedRegular r:id="rId2" w:fontKey="{782A5CDB-C4FE-EF2A-DD3B-8571E653C0B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Calendario de Conservación de Registros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CALENDARIO DE CONSERVACIÓN DE REGISTROS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Calendario de Conservación de Registros</dc:title>
  <dc:creator>Method into Impact</dc:creator>
  <dc:description>Cuánto tiempo conserva [[Nombre de la organización]] cada tipo de registro, quién es responsable de él y qué ocurre cuando se cumple el plazo.</dc:description>
  <cp:lastModifiedBy>Un-named</cp:lastModifiedBy>
  <cp:revision>1</cp:revision>
  <dcterms:created xsi:type="dcterms:W3CDTF">2026-10-29T06:07:55.228Z</dcterms:created>
  <dcterms:modified xsi:type="dcterms:W3CDTF">2026-10-29T06:07:55.228Z</dcterms:modified>
</cp:coreProperties>
</file>

<file path=docProps/custom.xml><?xml version="1.0" encoding="utf-8"?>
<Properties xmlns="http://schemas.openxmlformats.org/officeDocument/2006/custom-properties" xmlns:vt="http://schemas.openxmlformats.org/officeDocument/2006/docPropsVTypes"/>
</file>