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BOARD AND TRUSTEES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Governing Body Terms of Reference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the </w:t>
      </w:r>
      <w:r>
        <w:rPr>
          <w:rFonts w:ascii="Nunito Sans" w:cs="Nunito Sans" w:eastAsia="Nunito Sans" w:hAnsi="Nunito Sans"/>
          <w:color w:val="102E3B"/>
          <w:sz w:val="21"/>
          <w:szCs w:val="21"/>
          <w:highlight w:val="yellow"/>
        </w:rPr>
        <w:t xml:space="preserve">[board of trustees / board of directors / management committee]</w:t>
      </w:r>
      <w:r>
        <w:rPr>
          <w:rFonts w:ascii="Nunito Sans" w:cs="Nunito Sans" w:eastAsia="Nunito Sans" w:hAnsi="Nunito Sans"/>
          <w:color w:val="D8EEE2"/>
          <w:sz w:val="21"/>
          <w:szCs w:val="21"/>
        </w:rPr>
        <w:t xml:space="preserve"> of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works: what it decides, who sits on it, how it meets, and how it oversees the people who run the organisation day to day.</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Terms of reference turn the legal duties in your constitution into a practical way of working. They show funders, regulators and partners that someone independent oversees the money, the risks and the people you serve. They also protect the founder: clear roles prevent both a passive board and a board that tries to run the office.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registrars and regulators of non-profits; banks opening accounts; auditors; new board members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one board meeting to discuss and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Delegation of Authority Matrix · Board Interest Declaration · Conflict of Interest Policy · Risk Register · Financial Controls Policy · Reserves Policy · Safeguarding Policy and Procedure · Whistleblowing Policy and Procedure · Independent Contact Role Note · Code of Conduct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Governing Body Terms of Reference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Terms of reference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Members of the </w:t>
            </w:r>
            <w:r>
              <w:rPr>
                <w:rFonts w:ascii="Nunito Sans" w:cs="Nunito Sans" w:eastAsia="Nunito Sans" w:hAnsi="Nunito Sans"/>
                <w:color w:val="102E3B"/>
                <w:sz w:val="19"/>
                <w:szCs w:val="19"/>
                <w:highlight w:val="yellow"/>
              </w:rPr>
              <w:t xml:space="preserve">[board of trustees / board of directors / management committee]</w:t>
            </w:r>
            <w:r>
              <w:rPr>
                <w:rFonts w:ascii="Nunito Sans" w:cs="Nunito Sans" w:eastAsia="Nunito Sans" w:hAnsi="Nunito Sans"/>
                <w:color w:val="102E3B"/>
                <w:sz w:val="19"/>
                <w:szCs w:val="19"/>
              </w:rPr>
              <w:t xml:space="preserve">, its committees and officers, and 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 in their dealings with the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[board@yourorganisation.org]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[chair@yourorganisation.org]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Status of these terms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Relationship with the [[Executive Director / founder]]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duties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Induction, training and evaluation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Powers and reserved matters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Confidentiality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Composition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Expenses and payment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Appointment, terms and rotation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Review of these terms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Officers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Board skills matrix</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Meetings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Annual board calendar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Committees and lead roles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Our </w:t>
            </w:r>
            <w:r>
              <w:rPr>
                <w:rFonts w:ascii="Nunito Sans" w:cs="Nunito Sans" w:eastAsia="Nunito Sans" w:hAnsi="Nunito Sans"/>
                <w:color w:val="102E3B"/>
                <w:sz w:val="19"/>
                <w:szCs w:val="19"/>
                <w:highlight w:val="yellow"/>
              </w:rPr>
              <w:t xml:space="preserve">[board of trustees / board of directors / management committee]</w:t>
            </w:r>
            <w:r>
              <w:rPr>
                <w:rFonts w:ascii="Nunito Sans" w:cs="Nunito Sans" w:eastAsia="Nunito Sans" w:hAnsi="Nunito Sans"/>
                <w:color w:val="102E3B"/>
                <w:sz w:val="19"/>
                <w:szCs w:val="19"/>
              </w:rPr>
              <w:t xml:space="preserve"> (in this document, "the board") has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members. These terms describe how the board works now. We will add committees and detail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is our chair.</w:t>
            </w:r>
            <w:r>
              <w:rPr>
                <w:rFonts w:ascii="Nunito Sans" w:cs="Nunito Sans" w:eastAsia="Nunito Sans" w:hAnsi="Nunito Sans"/>
                <w:color w:val="102E3B"/>
                <w:sz w:val="19"/>
                <w:szCs w:val="19"/>
              </w:rPr>
              <w:t xml:space="preserve"> They lead the board and are the main link with 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is our treasurer</w:t>
            </w:r>
            <w:r>
              <w:rPr>
                <w:rFonts w:ascii="Nunito Sans" w:cs="Nunito Sans" w:eastAsia="Nunito Sans" w:hAnsi="Nunito Sans"/>
                <w:color w:val="102E3B"/>
                <w:sz w:val="19"/>
                <w:szCs w:val="19"/>
              </w:rPr>
              <w:t xml:space="preserve"> and </w:t>
            </w: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is our secretary</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[or: a staff member takes minutes and does not vote]</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is our safeguarding lead board member.</w:t>
            </w:r>
            <w:r>
              <w:rPr>
                <w:rFonts w:ascii="Nunito Sans" w:cs="Nunito Sans" w:eastAsia="Nunito Sans" w:hAnsi="Nunito Sans"/>
                <w:color w:val="102E3B"/>
                <w:sz w:val="19"/>
                <w:szCs w:val="19"/>
              </w:rPr>
              <w:t xml:space="preserve"> They oversee safeguarding and receive concerns about 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these terms</w:t>
            </w:r>
            <w:r>
              <w:rPr>
                <w:rFonts w:ascii="Nunito Sans" w:cs="Nunito Sans" w:eastAsia="Nunito Sans" w:hAnsi="Nunito Sans"/>
                <w:color w:val="102E3B"/>
                <w:sz w:val="19"/>
                <w:szCs w:val="19"/>
              </w:rPr>
              <w:t xml:space="preserve"> every </w:t>
            </w:r>
            <w:r>
              <w:rPr>
                <w:rFonts w:ascii="Nunito Sans" w:cs="Nunito Sans" w:eastAsia="Nunito Sans" w:hAnsi="Nunito Sans"/>
                <w:color w:val="102E3B"/>
                <w:sz w:val="19"/>
                <w:szCs w:val="19"/>
                <w:highlight w:val="yellow"/>
              </w:rPr>
              <w:t xml:space="preserve">[two years]</w:t>
            </w:r>
            <w:r>
              <w:rPr>
                <w:rFonts w:ascii="Nunito Sans" w:cs="Nunito Sans" w:eastAsia="Nunito Sans" w:hAnsi="Nunito Sans"/>
                <w:color w:val="102E3B"/>
                <w:sz w:val="19"/>
                <w:szCs w:val="19"/>
              </w:rPr>
              <w:t xml:space="preserve">, and whenever our governing document, the law or our size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One person may hold two roles in a very small board, but the chair and the treasurer should be different people, and neither should be the founder if the founder is paid staff. The safeguarding lead board member must not be managed by, or closely related to, the founder. If no one can take this role yet, name an independent contact (see the Independent Contact Role Note) and plan to recruit someone with safeguarding experience.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The board is legally responsible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its mission, money, people and reputation.</w:t>
            </w:r>
          </w:p>
          <w:p>
            <w:pPr>
              <w:pStyle w:val="ListParagraph"/>
              <w:numPr>
                <w:ilvl w:val="0"/>
                <w:numId w:val="3"/>
              </w:numPr>
              <w:spacing w:after="80" w:line="290"/>
            </w:pPr>
            <w:r>
              <w:rPr>
                <w:rFonts w:ascii="Nunito Sans" w:cs="Nunito Sans" w:eastAsia="Nunito Sans" w:hAnsi="Nunito Sans"/>
                <w:color w:val="102E3B"/>
                <w:sz w:val="19"/>
                <w:szCs w:val="19"/>
              </w:rPr>
              <w:t xml:space="preserve">The board sets direction and oversees. 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 and staff manage the work.</w:t>
            </w:r>
          </w:p>
          <w:p>
            <w:pPr>
              <w:pStyle w:val="ListParagraph"/>
              <w:numPr>
                <w:ilvl w:val="0"/>
                <w:numId w:val="3"/>
              </w:numPr>
              <w:spacing w:after="80" w:line="290"/>
            </w:pPr>
            <w:r>
              <w:rPr>
                <w:rFonts w:ascii="Nunito Sans" w:cs="Nunito Sans" w:eastAsia="Nunito Sans" w:hAnsi="Nunito Sans"/>
                <w:color w:val="102E3B"/>
                <w:sz w:val="19"/>
                <w:szCs w:val="19"/>
              </w:rPr>
              <w:t xml:space="preserve">Some decisions are reserved to the board. Everything else is delegated through the Delegation of Authority Matrix.</w:t>
            </w:r>
          </w:p>
          <w:p>
            <w:pPr>
              <w:pStyle w:val="ListParagraph"/>
              <w:numPr>
                <w:ilvl w:val="0"/>
                <w:numId w:val="3"/>
              </w:numPr>
              <w:spacing w:after="80" w:line="290"/>
            </w:pPr>
            <w:r>
              <w:rPr>
                <w:rFonts w:ascii="Nunito Sans" w:cs="Nunito Sans" w:eastAsia="Nunito Sans" w:hAnsi="Nunito Sans"/>
                <w:color w:val="102E3B"/>
                <w:sz w:val="19"/>
                <w:szCs w:val="19"/>
              </w:rPr>
              <w:t xml:space="preserve">We have </w:t>
            </w:r>
            <w:r>
              <w:rPr>
                <w:rFonts w:ascii="Nunito Sans" w:cs="Nunito Sans" w:eastAsia="Nunito Sans" w:hAnsi="Nunito Sans"/>
                <w:color w:val="102E3B"/>
                <w:sz w:val="19"/>
                <w:szCs w:val="19"/>
                <w:highlight w:val="yellow"/>
              </w:rPr>
              <w:t xml:space="preserve">[3 to 9]</w:t>
            </w:r>
            <w:r>
              <w:rPr>
                <w:rFonts w:ascii="Nunito Sans" w:cs="Nunito Sans" w:eastAsia="Nunito Sans" w:hAnsi="Nunito Sans"/>
                <w:color w:val="102E3B"/>
                <w:sz w:val="19"/>
                <w:szCs w:val="19"/>
              </w:rPr>
              <w:t xml:space="preserve"> members, most of them independent, with the skills in Annex A and voices from the communities we serve.</w:t>
            </w:r>
          </w:p>
          <w:p>
            <w:pPr>
              <w:pStyle w:val="ListParagraph"/>
              <w:numPr>
                <w:ilvl w:val="0"/>
                <w:numId w:val="3"/>
              </w:numPr>
              <w:spacing w:after="80" w:line="290"/>
            </w:pPr>
            <w:r>
              <w:rPr>
                <w:rFonts w:ascii="Nunito Sans" w:cs="Nunito Sans" w:eastAsia="Nunito Sans" w:hAnsi="Nunito Sans"/>
                <w:color w:val="102E3B"/>
                <w:sz w:val="19"/>
                <w:szCs w:val="19"/>
              </w:rPr>
              <w:t xml:space="preserve">Members serve terms of </w:t>
            </w:r>
            <w:r>
              <w:rPr>
                <w:rFonts w:ascii="Nunito Sans" w:cs="Nunito Sans" w:eastAsia="Nunito Sans" w:hAnsi="Nunito Sans"/>
                <w:color w:val="102E3B"/>
                <w:sz w:val="19"/>
                <w:szCs w:val="19"/>
                <w:highlight w:val="yellow"/>
              </w:rPr>
              <w:t xml:space="preserve">[3]</w:t>
            </w:r>
            <w:r>
              <w:rPr>
                <w:rFonts w:ascii="Nunito Sans" w:cs="Nunito Sans" w:eastAsia="Nunito Sans" w:hAnsi="Nunito Sans"/>
                <w:color w:val="102E3B"/>
                <w:sz w:val="19"/>
                <w:szCs w:val="19"/>
              </w:rPr>
              <w:t xml:space="preserve"> years, up to </w:t>
            </w:r>
            <w:r>
              <w:rPr>
                <w:rFonts w:ascii="Nunito Sans" w:cs="Nunito Sans" w:eastAsia="Nunito Sans" w:hAnsi="Nunito Sans"/>
                <w:color w:val="102E3B"/>
                <w:sz w:val="19"/>
                <w:szCs w:val="19"/>
                <w:highlight w:val="yellow"/>
              </w:rPr>
              <w:t xml:space="preserve">[3]</w:t>
            </w:r>
            <w:r>
              <w:rPr>
                <w:rFonts w:ascii="Nunito Sans" w:cs="Nunito Sans" w:eastAsia="Nunito Sans" w:hAnsi="Nunito Sans"/>
                <w:color w:val="102E3B"/>
                <w:sz w:val="19"/>
                <w:szCs w:val="19"/>
              </w:rPr>
              <w:t xml:space="preserve"> terms in a row.</w:t>
            </w:r>
          </w:p>
          <w:p>
            <w:pPr>
              <w:pStyle w:val="ListParagraph"/>
              <w:numPr>
                <w:ilvl w:val="0"/>
                <w:numId w:val="3"/>
              </w:numPr>
              <w:spacing w:after="80" w:line="290"/>
            </w:pPr>
            <w:r>
              <w:rPr>
                <w:rFonts w:ascii="Nunito Sans" w:cs="Nunito Sans" w:eastAsia="Nunito Sans" w:hAnsi="Nunito Sans"/>
                <w:color w:val="102E3B"/>
                <w:sz w:val="19"/>
                <w:szCs w:val="19"/>
              </w:rPr>
              <w:t xml:space="preserve">We meet at least </w:t>
            </w:r>
            <w:r>
              <w:rPr>
                <w:rFonts w:ascii="Nunito Sans" w:cs="Nunito Sans" w:eastAsia="Nunito Sans" w:hAnsi="Nunito Sans"/>
                <w:color w:val="102E3B"/>
                <w:sz w:val="19"/>
                <w:szCs w:val="19"/>
                <w:highlight w:val="yellow"/>
              </w:rPr>
              <w:t xml:space="preserve">[four]</w:t>
            </w:r>
            <w:r>
              <w:rPr>
                <w:rFonts w:ascii="Nunito Sans" w:cs="Nunito Sans" w:eastAsia="Nunito Sans" w:hAnsi="Nunito Sans"/>
                <w:color w:val="102E3B"/>
                <w:sz w:val="19"/>
                <w:szCs w:val="19"/>
              </w:rPr>
              <w:t xml:space="preserve"> times a year. A meeting needs a quorum of </w:t>
            </w:r>
            <w:r>
              <w:rPr>
                <w:rFonts w:ascii="Nunito Sans" w:cs="Nunito Sans" w:eastAsia="Nunito Sans" w:hAnsi="Nunito Sans"/>
                <w:color w:val="102E3B"/>
                <w:sz w:val="19"/>
                <w:szCs w:val="19"/>
                <w:highlight w:val="yellow"/>
              </w:rPr>
              <w:t xml:space="preserve">[3 members]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Members declare their interests every year and step out of decisions where they are conflicted.</w:t>
            </w:r>
          </w:p>
          <w:p>
            <w:pPr>
              <w:pStyle w:val="ListParagraph"/>
              <w:numPr>
                <w:ilvl w:val="0"/>
                <w:numId w:val="3"/>
              </w:numPr>
              <w:spacing w:after="80" w:line="290"/>
            </w:pPr>
            <w:r>
              <w:rPr>
                <w:rFonts w:ascii="Nunito Sans" w:cs="Nunito Sans" w:eastAsia="Nunito Sans" w:hAnsi="Nunito Sans"/>
                <w:color w:val="102E3B"/>
                <w:sz w:val="19"/>
                <w:szCs w:val="19"/>
              </w:rPr>
              <w:t xml:space="preserve">Board members are </w:t>
            </w:r>
            <w:r>
              <w:rPr>
                <w:rFonts w:ascii="Nunito Sans" w:cs="Nunito Sans" w:eastAsia="Nunito Sans" w:hAnsi="Nunito Sans"/>
                <w:color w:val="102E3B"/>
                <w:sz w:val="19"/>
                <w:szCs w:val="19"/>
                <w:highlight w:val="yellow"/>
              </w:rPr>
              <w:t xml:space="preserve">[unpaid]</w:t>
            </w:r>
            <w:r>
              <w:rPr>
                <w:rFonts w:ascii="Nunito Sans" w:cs="Nunito Sans" w:eastAsia="Nunito Sans" w:hAnsi="Nunito Sans"/>
                <w:color w:val="102E3B"/>
                <w:sz w:val="19"/>
                <w:szCs w:val="19"/>
              </w:rPr>
              <w:t xml:space="preserve">. We reimburse reasonable expenses.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Status of these terms</w:t>
      </w:r>
    </w:p>
    <w:p>
      <w:pPr>
        <w:spacing w:after="120" w:before="0" w:line="300"/>
      </w:pPr>
      <w:r>
        <w:rPr>
          <w:rFonts w:ascii="Nunito Sans" w:cs="Nunito Sans" w:eastAsia="Nunito Sans" w:hAnsi="Nunito Sans"/>
          <w:color w:val="102E3B"/>
          <w:sz w:val="20"/>
          <w:szCs w:val="20"/>
        </w:rPr>
        <w:t xml:space="preserve">These terms sit under the </w:t>
      </w:r>
      <w:r>
        <w:rPr>
          <w:rFonts w:ascii="Nunito Sans" w:cs="Nunito Sans" w:eastAsia="Nunito Sans" w:hAnsi="Nunito Sans"/>
          <w:color w:val="102E3B"/>
          <w:sz w:val="20"/>
          <w:szCs w:val="20"/>
          <w:highlight w:val="yellow"/>
        </w:rPr>
        <w:t xml:space="preserve">[constitution / articles of association / trust deed / statute]</w:t>
      </w:r>
      <w:r>
        <w:rPr>
          <w:rFonts w:ascii="Nunito Sans" w:cs="Nunito Sans" w:eastAsia="Nunito Sans" w:hAnsi="Nunito Sans"/>
          <w:color w:val="102E3B"/>
          <w:sz w:val="20"/>
          <w:szCs w:val="20"/>
        </w:rPr>
        <w:t xml:space="preserv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(the "governing document") and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If anything here conflicts with the governing document or the law, the governing document or the law prevails, and the board corrects these terms at its next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GOVERNING DOCUMENT AND LOCAL LAW</w:t>
            </w:r>
          </w:p>
          <w:p>
            <w:pPr>
              <w:spacing w:after="120" w:before="0" w:line="300"/>
            </w:pPr>
            <w:r>
              <w:rPr>
                <w:rFonts w:ascii="Nunito Sans" w:cs="Nunito Sans" w:eastAsia="Nunito Sans" w:hAnsi="Nunito Sans"/>
                <w:color w:val="102E3B"/>
                <w:sz w:val="19"/>
                <w:szCs w:val="19"/>
              </w:rPr>
              <w:t xml:space="preserve">Read your governing document first and copy its rules on numbers, terms, quorum and voting into the sections below. Local law often fixes some points. Examples to check:</w:t>
            </w:r>
          </w:p>
          <w:p>
            <w:pPr>
              <w:pStyle w:val="ListParagraph"/>
              <w:numPr>
                <w:ilvl w:val="0"/>
                <w:numId w:val="3"/>
              </w:numPr>
              <w:spacing w:after="80" w:line="290"/>
            </w:pPr>
            <w:r>
              <w:rPr>
                <w:rFonts w:ascii="Nunito Sans" w:cs="Nunito Sans" w:eastAsia="Nunito Sans" w:hAnsi="Nunito Sans"/>
                <w:b/>
                <w:bCs/>
                <w:color w:val="102E3B"/>
                <w:sz w:val="19"/>
                <w:szCs w:val="19"/>
              </w:rPr>
              <w:t xml:space="preserve">England and Wales:</w:t>
            </w:r>
            <w:r>
              <w:rPr>
                <w:rFonts w:ascii="Nunito Sans" w:cs="Nunito Sans" w:eastAsia="Nunito Sans" w:hAnsi="Nunito Sans"/>
                <w:color w:val="102E3B"/>
                <w:sz w:val="19"/>
                <w:szCs w:val="19"/>
              </w:rPr>
              <w:t xml:space="preserve"> charity trustees' duties come from the Charities Act 2011 and Charity Commission guidance ("The essential trustee"). Trustees cannot normally be paid unless the governing document, the Commission or the law allows it.</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a non-profit company under the Companies Act 2008 needs at least three directors. Organisations registered under the Nonprofit Organisations Act 1997 report to the NPO Directorate.</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incorporated trustees are registered with the Corporate Affairs Commission under Part F of the Companies and Allied Matters Act 2020.</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check your registration category and the Public Benefit Organizations Act 2013, which came into force in 2024 and replaces the NGO Coordination Act. Societies and companies limited by guarantee follow other rules.</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trusts, societies and Section 8 companies (Companies Act 2013) have different board rules.</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 and much of Latin America:</w:t>
            </w:r>
            <w:r>
              <w:rPr>
                <w:rFonts w:ascii="Nunito Sans" w:cs="Nunito Sans" w:eastAsia="Nunito Sans" w:hAnsi="Nunito Sans"/>
                <w:color w:val="102E3B"/>
                <w:sz w:val="19"/>
                <w:szCs w:val="19"/>
              </w:rPr>
              <w:t xml:space="preserve"> associations usually have a general assembly, a board (diretoria) and often a fiscal council, set by the statute and the Civil Code.</w:t>
            </w:r>
          </w:p>
          <w:p>
            <w:pPr>
              <w:spacing w:after="120" w:before="0" w:line="300"/>
            </w:pPr>
            <w:r>
              <w:rPr>
                <w:rFonts w:ascii="Nunito Sans" w:cs="Nunito Sans" w:eastAsia="Nunito Sans" w:hAnsi="Nunito Sans"/>
                <w:color w:val="102E3B"/>
                <w:sz w:val="19"/>
                <w:szCs w:val="19"/>
              </w:rPr>
              <w:t xml:space="preserve">If your highest body is a general assembly of members, add a short section on its powers (usually electing the board, approving the accounts and changing the statute).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duties</w:t>
      </w:r>
    </w:p>
    <w:p>
      <w:pPr>
        <w:spacing w:after="120" w:before="0" w:line="300"/>
      </w:pPr>
      <w:r>
        <w:rPr>
          <w:rFonts w:ascii="Nunito Sans" w:cs="Nunito Sans" w:eastAsia="Nunito Sans" w:hAnsi="Nunito Sans"/>
          <w:color w:val="102E3B"/>
          <w:sz w:val="20"/>
          <w:szCs w:val="20"/>
        </w:rPr>
        <w:t xml:space="preserve">The board holds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in trust for its mission and the people it serves. It makes sure that the organisation:</w:t>
      </w:r>
    </w:p>
    <w:p>
      <w:pPr>
        <w:pStyle w:val="ListParagraph"/>
        <w:numPr>
          <w:ilvl w:val="0"/>
          <w:numId w:val="3"/>
        </w:numPr>
        <w:spacing w:after="80" w:line="290"/>
      </w:pPr>
      <w:r>
        <w:rPr>
          <w:rFonts w:ascii="Nunito Sans" w:cs="Nunito Sans" w:eastAsia="Nunito Sans" w:hAnsi="Nunito Sans"/>
          <w:color w:val="102E3B"/>
          <w:sz w:val="20"/>
          <w:szCs w:val="20"/>
        </w:rPr>
        <w:t xml:space="preserve">pursues the purposes in its governing document;</w:t>
      </w:r>
    </w:p>
    <w:p>
      <w:pPr>
        <w:pStyle w:val="ListParagraph"/>
        <w:numPr>
          <w:ilvl w:val="0"/>
          <w:numId w:val="3"/>
        </w:numPr>
        <w:spacing w:after="80" w:line="290"/>
      </w:pPr>
      <w:r>
        <w:rPr>
          <w:rFonts w:ascii="Nunito Sans" w:cs="Nunito Sans" w:eastAsia="Nunito Sans" w:hAnsi="Nunito Sans"/>
          <w:color w:val="102E3B"/>
          <w:sz w:val="20"/>
          <w:szCs w:val="20"/>
        </w:rPr>
        <w:t xml:space="preserve">stays solvent, uses its money and assets properly and keeps proper accounts;</w:t>
      </w:r>
    </w:p>
    <w:p>
      <w:pPr>
        <w:pStyle w:val="ListParagraph"/>
        <w:numPr>
          <w:ilvl w:val="0"/>
          <w:numId w:val="3"/>
        </w:numPr>
        <w:spacing w:after="80" w:line="290"/>
      </w:pPr>
      <w:r>
        <w:rPr>
          <w:rFonts w:ascii="Nunito Sans" w:cs="Nunito Sans" w:eastAsia="Nunito Sans" w:hAnsi="Nunito Sans"/>
          <w:color w:val="102E3B"/>
          <w:sz w:val="20"/>
          <w:szCs w:val="20"/>
        </w:rPr>
        <w:t xml:space="preserve">complies with the law, its registration conditions and its funding agreements;</w:t>
      </w:r>
    </w:p>
    <w:p>
      <w:pPr>
        <w:pStyle w:val="ListParagraph"/>
        <w:numPr>
          <w:ilvl w:val="0"/>
          <w:numId w:val="3"/>
        </w:numPr>
        <w:spacing w:after="80" w:line="290"/>
      </w:pPr>
      <w:r>
        <w:rPr>
          <w:rFonts w:ascii="Nunito Sans" w:cs="Nunito Sans" w:eastAsia="Nunito Sans" w:hAnsi="Nunito Sans"/>
          <w:color w:val="102E3B"/>
          <w:sz w:val="20"/>
          <w:szCs w:val="20"/>
        </w:rPr>
        <w:t xml:space="preserve">keeps people safe, especially children and adults at risk;</w:t>
      </w:r>
    </w:p>
    <w:p>
      <w:pPr>
        <w:pStyle w:val="ListParagraph"/>
        <w:numPr>
          <w:ilvl w:val="0"/>
          <w:numId w:val="3"/>
        </w:numPr>
        <w:spacing w:after="80" w:line="290"/>
      </w:pPr>
      <w:r>
        <w:rPr>
          <w:rFonts w:ascii="Nunito Sans" w:cs="Nunito Sans" w:eastAsia="Nunito Sans" w:hAnsi="Nunito Sans"/>
          <w:color w:val="102E3B"/>
          <w:sz w:val="20"/>
          <w:szCs w:val="20"/>
        </w:rPr>
        <w:t xml:space="preserve">manages its risks and protects its reputation;</w:t>
      </w:r>
    </w:p>
    <w:p>
      <w:pPr>
        <w:pStyle w:val="ListParagraph"/>
        <w:numPr>
          <w:ilvl w:val="0"/>
          <w:numId w:val="3"/>
        </w:numPr>
        <w:spacing w:after="80" w:line="290"/>
      </w:pPr>
      <w:r>
        <w:rPr>
          <w:rFonts w:ascii="Nunito Sans" w:cs="Nunito Sans" w:eastAsia="Nunito Sans" w:hAnsi="Nunito Sans"/>
          <w:color w:val="102E3B"/>
          <w:sz w:val="20"/>
          <w:szCs w:val="20"/>
        </w:rPr>
        <w:t xml:space="preserve">has a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who is supported and held to account.</w:t>
      </w:r>
    </w:p>
    <w:p>
      <w:pPr>
        <w:spacing w:after="120" w:before="0" w:line="300"/>
      </w:pPr>
      <w:r>
        <w:rPr>
          <w:rFonts w:ascii="Nunito Sans" w:cs="Nunito Sans" w:eastAsia="Nunito Sans" w:hAnsi="Nunito Sans"/>
          <w:color w:val="102E3B"/>
          <w:sz w:val="20"/>
          <w:szCs w:val="20"/>
        </w:rPr>
        <w:t xml:space="preserve">The board acts collectively. No individual member can act for the board unless the board has delegated that authority in writing. Each member must act in the best interests of the organisation, not their own or those of anyone who nominated them; act within the governing document and the law; use reasonable care and skill; declare conflicts of interest; keep board business confidential; prepare for and attend meetings; and follow our Code of Conduct.</w:t>
      </w:r>
    </w:p>
    <w:p>
      <w:pPr>
        <w:pStyle w:val="Heading1"/>
        <w:keepNext/>
        <w:spacing w:after="160" w:before="360"/>
      </w:pPr>
      <w:r>
        <w:rPr>
          <w:rFonts w:ascii="DM Serif Display" w:cs="DM Serif Display" w:eastAsia="DM Serif Display" w:hAnsi="DM Serif Display"/>
          <w:color w:val="123C48"/>
          <w:sz w:val="40"/>
          <w:szCs w:val="40"/>
        </w:rPr>
        <w:t xml:space="preserve">Powers and reserved matters</w:t>
      </w:r>
    </w:p>
    <w:p>
      <w:pPr>
        <w:spacing w:after="120" w:before="0" w:line="300"/>
      </w:pPr>
      <w:r>
        <w:rPr>
          <w:rFonts w:ascii="Nunito Sans" w:cs="Nunito Sans" w:eastAsia="Nunito Sans" w:hAnsi="Nunito Sans"/>
          <w:color w:val="102E3B"/>
          <w:sz w:val="20"/>
          <w:szCs w:val="20"/>
        </w:rPr>
        <w:t xml:space="preserve">The board delegates day-to-day running to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through the Delegation of Authority Matrix. The following decisions are </w:t>
      </w:r>
      <w:r>
        <w:rPr>
          <w:rFonts w:ascii="Nunito Sans" w:cs="Nunito Sans" w:eastAsia="Nunito Sans" w:hAnsi="Nunito Sans"/>
          <w:b/>
          <w:bCs/>
          <w:color w:val="102E3B"/>
          <w:sz w:val="20"/>
          <w:szCs w:val="20"/>
        </w:rPr>
        <w:t xml:space="preserve">reserved to the board</w:t>
      </w:r>
      <w:r>
        <w:rPr>
          <w:rFonts w:ascii="Nunito Sans" w:cs="Nunito Sans" w:eastAsia="Nunito Sans" w:hAnsi="Nunito Sans"/>
          <w:color w:val="102E3B"/>
          <w:sz w:val="20"/>
          <w:szCs w:val="20"/>
        </w:rPr>
        <w:t xml:space="preserve">. Only the board, at a quorate meeting or by written resolution, may take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DECISIONS ONLY THE BOARD TAKES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Mission and strategy</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strategy and any major change of direction; start or close a programme or country of operation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form</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Propose changes to the governing document; change legal form; merge with or create another entity; dissolve the organisation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Money</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annual budget and any change of more than </w:t>
            </w:r>
            <w:r>
              <w:rPr>
                <w:rFonts w:ascii="Nunito Sans" w:cs="Nunito Sans" w:eastAsia="Nunito Sans" w:hAnsi="Nunito Sans"/>
                <w:color w:val="102E3B"/>
                <w:sz w:val="18"/>
                <w:szCs w:val="18"/>
                <w:highlight w:val="yellow"/>
              </w:rPr>
              <w:t xml:space="preserve">[10%]</w:t>
            </w:r>
            <w:r>
              <w:rPr>
                <w:rFonts w:ascii="Nunito Sans" w:cs="Nunito Sans" w:eastAsia="Nunito Sans" w:hAnsi="Nunito Sans"/>
                <w:color w:val="102E3B"/>
                <w:sz w:val="18"/>
                <w:szCs w:val="18"/>
              </w:rPr>
              <w:t xml:space="preserve">; approve the annual accounts; appoint the auditor or examiner; approve the Reserves Policy</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Commitments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any contract, grant or loan above </w:t>
            </w:r>
            <w:r>
              <w:rPr>
                <w:rFonts w:ascii="Nunito Sans" w:cs="Nunito Sans" w:eastAsia="Nunito Sans" w:hAnsi="Nunito Sans"/>
                <w:color w:val="102E3B"/>
                <w:sz w:val="18"/>
                <w:szCs w:val="18"/>
                <w:highlight w:val="yellow"/>
              </w:rPr>
              <w:t xml:space="preserve">[amount and currency]</w:t>
            </w:r>
            <w:r>
              <w:rPr>
                <w:rFonts w:ascii="Nunito Sans" w:cs="Nunito Sans" w:eastAsia="Nunito Sans" w:hAnsi="Nunito Sans"/>
                <w:color w:val="102E3B"/>
                <w:sz w:val="18"/>
                <w:szCs w:val="18"/>
              </w:rPr>
              <w:t xml:space="preserve"> or longer than </w:t>
            </w:r>
            <w:r>
              <w:rPr>
                <w:rFonts w:ascii="Nunito Sans" w:cs="Nunito Sans" w:eastAsia="Nunito Sans" w:hAnsi="Nunito Sans"/>
                <w:color w:val="102E3B"/>
                <w:sz w:val="18"/>
                <w:szCs w:val="18"/>
                <w:highlight w:val="yellow"/>
              </w:rPr>
              <w:t xml:space="preserve">[3 years]</w:t>
            </w:r>
            <w:r>
              <w:rPr>
                <w:rFonts w:ascii="Nunito Sans" w:cs="Nunito Sans" w:eastAsia="Nunito Sans" w:hAnsi="Nunito Sans"/>
                <w:color w:val="102E3B"/>
                <w:sz w:val="18"/>
                <w:szCs w:val="18"/>
              </w:rPr>
              <w:t xml:space="preserve">; any borrowing or guarantee; buying, selling or leasing property</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Appoint, set the pay of, appraise and dismiss the </w:t>
            </w:r>
            <w:r>
              <w:rPr>
                <w:rFonts w:ascii="Nunito Sans" w:cs="Nunito Sans" w:eastAsia="Nunito Sans" w:hAnsi="Nunito Sans"/>
                <w:color w:val="102E3B"/>
                <w:sz w:val="18"/>
                <w:szCs w:val="18"/>
                <w:highlight w:val="yellow"/>
              </w:rPr>
              <w:t xml:space="preserve">[Executive Director / founder]</w:t>
            </w:r>
            <w:r>
              <w:rPr>
                <w:rFonts w:ascii="Nunito Sans" w:cs="Nunito Sans" w:eastAsia="Nunito Sans" w:hAnsi="Nunito Sans"/>
                <w:color w:val="102E3B"/>
                <w:sz w:val="18"/>
                <w:szCs w:val="18"/>
              </w:rPr>
              <w:t xml:space="preserve">; approve the staff structure and pay policy</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Policies and risk</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core policies, including the Code of Conduct, Safeguarding Policy and Procedure, Financial Controls Policy and these terms; approve the Risk Register each year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Delegation and banking</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Delegation of Authority Matrix; set up committees; open or close bank accounts and appoint signatories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Appoint and remove members and officers within the governing document; approve related-party transactions; decide on serious incident reports to regulators and funders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RESERVED MATTERS AND THRESHOLDS</w:t>
            </w:r>
          </w:p>
          <w:p>
            <w:pPr>
              <w:spacing w:after="120" w:before="0" w:line="300"/>
            </w:pPr>
            <w:r>
              <w:rPr>
                <w:rFonts w:ascii="Nunito Sans" w:cs="Nunito Sans" w:eastAsia="Nunito Sans" w:hAnsi="Nunito Sans"/>
                <w:color w:val="102E3B"/>
                <w:sz w:val="19"/>
                <w:szCs w:val="19"/>
              </w:rPr>
              <w:t xml:space="preserve">Set thresholds against your annual budget, so the board sees big decisions without approving every purchase. A common rule for a small organisation is that any commitment above 5–10% of annual income, or any contract longer than the current funding, goes to the board. Make sure the thresholds match the Delegation of Authority Matrix exactly.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Composition</w:t>
      </w:r>
    </w:p>
    <w:p>
      <w:pPr>
        <w:pStyle w:val="Heading2"/>
        <w:keepNext/>
        <w:spacing w:after="120" w:before="280"/>
      </w:pPr>
      <w:r>
        <w:rPr>
          <w:rFonts w:ascii="DM Serif Display" w:cs="DM Serif Display" w:eastAsia="DM Serif Display" w:hAnsi="DM Serif Display"/>
          <w:color w:val="123C48"/>
          <w:sz w:val="28"/>
          <w:szCs w:val="28"/>
        </w:rPr>
        <w:t xml:space="preserve">1. Size and skills</w:t>
      </w:r>
    </w:p>
    <w:p>
      <w:pPr>
        <w:spacing w:after="120" w:before="0" w:line="300"/>
      </w:pPr>
      <w:r>
        <w:rPr>
          <w:rFonts w:ascii="Nunito Sans" w:cs="Nunito Sans" w:eastAsia="Nunito Sans" w:hAnsi="Nunito Sans"/>
          <w:color w:val="102E3B"/>
          <w:sz w:val="20"/>
          <w:szCs w:val="20"/>
        </w:rPr>
        <w:t xml:space="preserve">The board has at least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and no more than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members, as the governing document allows. We aim for </w:t>
      </w:r>
      <w:r>
        <w:rPr>
          <w:rFonts w:ascii="Nunito Sans" w:cs="Nunito Sans" w:eastAsia="Nunito Sans" w:hAnsi="Nunito Sans"/>
          <w:color w:val="102E3B"/>
          <w:sz w:val="20"/>
          <w:szCs w:val="20"/>
          <w:highlight w:val="yellow"/>
        </w:rPr>
        <w:t xml:space="preserve">[5 to 7]</w:t>
      </w:r>
      <w:r>
        <w:rPr>
          <w:rFonts w:ascii="Nunito Sans" w:cs="Nunito Sans" w:eastAsia="Nunito Sans" w:hAnsi="Nunito Sans"/>
          <w:color w:val="102E3B"/>
          <w:sz w:val="20"/>
          <w:szCs w:val="20"/>
        </w:rPr>
        <w:t xml:space="preserve">: enough to share the work and hear different views, few enough to decide quickly. Together, members should have the skills in Annex A. Each year the chair updates the skills matrix and uses it to plan recruitment and training.</w:t>
      </w:r>
    </w:p>
    <w:p>
      <w:pPr>
        <w:pStyle w:val="Heading2"/>
        <w:keepNext/>
        <w:spacing w:after="120" w:before="280"/>
      </w:pPr>
      <w:r>
        <w:rPr>
          <w:rFonts w:ascii="DM Serif Display" w:cs="DM Serif Display" w:eastAsia="DM Serif Display" w:hAnsi="DM Serif Display"/>
          <w:color w:val="123C48"/>
          <w:sz w:val="28"/>
          <w:szCs w:val="28"/>
        </w:rPr>
        <w:t xml:space="preserve">2. Independence</w:t>
      </w:r>
    </w:p>
    <w:p>
      <w:pPr>
        <w:spacing w:after="120" w:before="0" w:line="300"/>
      </w:pPr>
      <w:r>
        <w:rPr>
          <w:rFonts w:ascii="Nunito Sans" w:cs="Nunito Sans" w:eastAsia="Nunito Sans" w:hAnsi="Nunito Sans"/>
          <w:color w:val="102E3B"/>
          <w:sz w:val="20"/>
          <w:szCs w:val="20"/>
        </w:rPr>
        <w:t xml:space="preserve">Most members, and always the chair and treasurer, must be </w:t>
      </w:r>
      <w:r>
        <w:rPr>
          <w:rFonts w:ascii="Nunito Sans" w:cs="Nunito Sans" w:eastAsia="Nunito Sans" w:hAnsi="Nunito Sans"/>
          <w:b/>
          <w:bCs/>
          <w:color w:val="102E3B"/>
          <w:sz w:val="20"/>
          <w:szCs w:val="20"/>
        </w:rPr>
        <w:t xml:space="preserve">independent</w:t>
      </w:r>
      <w:r>
        <w:rPr>
          <w:rFonts w:ascii="Nunito Sans" w:cs="Nunito Sans" w:eastAsia="Nunito Sans" w:hAnsi="Nunito Sans"/>
          <w:color w:val="102E3B"/>
          <w:sz w:val="20"/>
          <w:szCs w:val="20"/>
        </w:rPr>
        <w:t xml:space="preserve">. Independent means the person:</w:t>
      </w:r>
    </w:p>
    <w:p>
      <w:pPr>
        <w:pStyle w:val="ListParagraph"/>
        <w:numPr>
          <w:ilvl w:val="0"/>
          <w:numId w:val="3"/>
        </w:numPr>
        <w:spacing w:after="80" w:line="290"/>
      </w:pPr>
      <w:r>
        <w:rPr>
          <w:rFonts w:ascii="Nunito Sans" w:cs="Nunito Sans" w:eastAsia="Nunito Sans" w:hAnsi="Nunito Sans"/>
          <w:color w:val="102E3B"/>
          <w:sz w:val="20"/>
          <w:szCs w:val="20"/>
        </w:rPr>
        <w:t xml:space="preserve">is not, and has not been in the last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paid by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as staff or contractor;</w:t>
      </w:r>
    </w:p>
    <w:p>
      <w:pPr>
        <w:pStyle w:val="ListParagraph"/>
        <w:numPr>
          <w:ilvl w:val="0"/>
          <w:numId w:val="3"/>
        </w:numPr>
        <w:spacing w:after="80" w:line="290"/>
      </w:pPr>
      <w:r>
        <w:rPr>
          <w:rFonts w:ascii="Nunito Sans" w:cs="Nunito Sans" w:eastAsia="Nunito Sans" w:hAnsi="Nunito Sans"/>
          <w:color w:val="102E3B"/>
          <w:sz w:val="20"/>
          <w:szCs w:val="20"/>
        </w:rPr>
        <w:t xml:space="preserve">is not a close family member or partner of a staff member, especially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has no business link with us, our main funders or suppliers that could affect their judgement.</w:t>
      </w:r>
    </w:p>
    <w:p>
      <w:pPr>
        <w:spacing w:after="120" w:before="0" w:line="300"/>
      </w:pPr>
      <w:r>
        <w:rPr>
          <w:rFonts w:ascii="Nunito Sans" w:cs="Nunito Sans" w:eastAsia="Nunito Sans" w:hAnsi="Nunito Sans"/>
          <w:color w:val="102E3B"/>
          <w:sz w:val="20"/>
          <w:szCs w:val="20"/>
        </w:rPr>
        <w:t xml:space="preserve">Members who are not independent may sit on the board if the governing document allows. They do not take part in decisions about their own pay, role or performance.</w:t>
      </w:r>
    </w:p>
    <w:p>
      <w:pPr>
        <w:pStyle w:val="Heading2"/>
        <w:keepNext/>
        <w:spacing w:after="120" w:before="280"/>
      </w:pPr>
      <w:r>
        <w:rPr>
          <w:rFonts w:ascii="DM Serif Display" w:cs="DM Serif Display" w:eastAsia="DM Serif Display" w:hAnsi="DM Serif Display"/>
          <w:color w:val="123C48"/>
          <w:sz w:val="28"/>
          <w:szCs w:val="28"/>
        </w:rPr>
        <w:t xml:space="preserve">3. Diversity and community representation</w:t>
      </w:r>
    </w:p>
    <w:p>
      <w:pPr>
        <w:spacing w:after="120" w:before="0" w:line="300"/>
      </w:pPr>
      <w:r>
        <w:rPr>
          <w:rFonts w:ascii="Nunito Sans" w:cs="Nunito Sans" w:eastAsia="Nunito Sans" w:hAnsi="Nunito Sans"/>
          <w:color w:val="102E3B"/>
          <w:sz w:val="20"/>
          <w:szCs w:val="20"/>
        </w:rPr>
        <w:t xml:space="preserve">We want a board that reflects the communities we serve, with different experience, ages, genders and backgrounds. At least </w:t>
      </w:r>
      <w:r>
        <w:rPr>
          <w:rFonts w:ascii="Nunito Sans" w:cs="Nunito Sans" w:eastAsia="Nunito Sans" w:hAnsi="Nunito Sans"/>
          <w:color w:val="102E3B"/>
          <w:sz w:val="20"/>
          <w:szCs w:val="20"/>
          <w:highlight w:val="yellow"/>
        </w:rPr>
        <w:t xml:space="preserve">[one / two]</w:t>
      </w:r>
      <w:r>
        <w:rPr>
          <w:rFonts w:ascii="Nunito Sans" w:cs="Nunito Sans" w:eastAsia="Nunito Sans" w:hAnsi="Nunito Sans"/>
          <w:color w:val="102E3B"/>
          <w:sz w:val="20"/>
          <w:szCs w:val="20"/>
        </w:rPr>
        <w:t xml:space="preserve"> members should have lived experience of the issues we work on or come from the communities where we work. We make taking part practical: meetings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plain-language papers, interpretation where needed, suitable meeting times and costs paid in advance where needed. Our Equality, Diversity and Inclusion Policy applies to board recruitment.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LOCAL AND COMMUNITY VOICE</w:t>
            </w:r>
          </w:p>
          <w:p>
            <w:pPr>
              <w:spacing w:after="120" w:before="0" w:line="300"/>
            </w:pPr>
            <w:r>
              <w:rPr>
                <w:rFonts w:ascii="Nunito Sans" w:cs="Nunito Sans" w:eastAsia="Nunito Sans" w:hAnsi="Nunito Sans"/>
                <w:color w:val="102E3B"/>
                <w:sz w:val="19"/>
                <w:szCs w:val="19"/>
              </w:rPr>
              <w:t xml:space="preserve">Decide how community voice reaches the board: reserved seats for people from the communities you serve; a community advisory group whose chair attends board meetings; or participants invited to one meeting a year. Avoid token seats: give these members the same papers, induction and vote as everyone else. If you work in several countries, consider a member based in each main country of operation.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Appointment, terms and rotation</w:t>
      </w:r>
    </w:p>
    <w:p>
      <w:pPr>
        <w:pStyle w:val="Heading2"/>
        <w:keepNext/>
        <w:spacing w:after="120" w:before="280"/>
      </w:pPr>
      <w:r>
        <w:rPr>
          <w:rFonts w:ascii="DM Serif Display" w:cs="DM Serif Display" w:eastAsia="DM Serif Display" w:hAnsi="DM Serif Display"/>
          <w:color w:val="123C48"/>
          <w:sz w:val="28"/>
          <w:szCs w:val="28"/>
        </w:rPr>
        <w:t xml:space="preserve">4. Appointment</w:t>
      </w:r>
    </w:p>
    <w:p>
      <w:pPr>
        <w:pStyle w:val="ListParagraph"/>
        <w:numPr>
          <w:ilvl w:val="0"/>
          <w:numId w:val="4"/>
        </w:numPr>
        <w:spacing w:after="80" w:line="290"/>
      </w:pPr>
      <w:r>
        <w:rPr>
          <w:rFonts w:ascii="Nunito Sans" w:cs="Nunito Sans" w:eastAsia="Nunito Sans" w:hAnsi="Nunito Sans"/>
          <w:color w:val="102E3B"/>
          <w:sz w:val="20"/>
          <w:szCs w:val="20"/>
        </w:rPr>
        <w:t xml:space="preserve">The board identifies gaps using the skills matrix and agrees a role description.</w:t>
      </w:r>
    </w:p>
    <w:p>
      <w:pPr>
        <w:pStyle w:val="ListParagraph"/>
        <w:numPr>
          <w:ilvl w:val="0"/>
          <w:numId w:val="4"/>
        </w:numPr>
        <w:spacing w:after="80" w:line="290"/>
      </w:pPr>
      <w:r>
        <w:rPr>
          <w:rFonts w:ascii="Nunito Sans" w:cs="Nunito Sans" w:eastAsia="Nunito Sans" w:hAnsi="Nunito Sans"/>
          <w:color w:val="102E3B"/>
          <w:sz w:val="20"/>
          <w:szCs w:val="20"/>
        </w:rPr>
        <w:t xml:space="preserve">We advertise vacancies openly </w:t>
      </w:r>
      <w:r>
        <w:rPr>
          <w:rFonts w:ascii="Nunito Sans" w:cs="Nunito Sans" w:eastAsia="Nunito Sans" w:hAnsi="Nunito Sans"/>
          <w:color w:val="102E3B"/>
          <w:sz w:val="20"/>
          <w:szCs w:val="20"/>
          <w:highlight w:val="yellow"/>
        </w:rPr>
        <w:t xml:space="preserve">[through our networks, website and partners]</w:t>
      </w:r>
      <w:r>
        <w:rPr>
          <w:rFonts w:ascii="Nunito Sans" w:cs="Nunito Sans" w:eastAsia="Nunito Sans" w:hAnsi="Nunito Sans"/>
          <w:color w:val="102E3B"/>
          <w:sz w:val="20"/>
          <w:szCs w:val="20"/>
        </w:rPr>
        <w:t xml:space="preserve">, not only through personal contacts.</w:t>
      </w:r>
    </w:p>
    <w:p>
      <w:pPr>
        <w:pStyle w:val="ListParagraph"/>
        <w:numPr>
          <w:ilvl w:val="0"/>
          <w:numId w:val="4"/>
        </w:numPr>
        <w:spacing w:after="80" w:line="290"/>
      </w:pPr>
      <w:r>
        <w:rPr>
          <w:rFonts w:ascii="Nunito Sans" w:cs="Nunito Sans" w:eastAsia="Nunito Sans" w:hAnsi="Nunito Sans"/>
          <w:color w:val="102E3B"/>
          <w:sz w:val="20"/>
          <w:szCs w:val="20"/>
        </w:rPr>
        <w:t xml:space="preserve">At least two board members meet each candidate, who also meets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receives these terms, the governing document, the latest accounts and the strategy.</w:t>
      </w:r>
    </w:p>
    <w:p>
      <w:pPr>
        <w:pStyle w:val="ListParagraph"/>
        <w:numPr>
          <w:ilvl w:val="0"/>
          <w:numId w:val="4"/>
        </w:numPr>
        <w:spacing w:after="80" w:line="290"/>
      </w:pPr>
      <w:r>
        <w:rPr>
          <w:rFonts w:ascii="Nunito Sans" w:cs="Nunito Sans" w:eastAsia="Nunito Sans" w:hAnsi="Nunito Sans"/>
          <w:color w:val="102E3B"/>
          <w:sz w:val="20"/>
          <w:szCs w:val="20"/>
        </w:rPr>
        <w:t xml:space="preserve">Before appointment, the candidate completes a Board Interest Declaration and confirms they are not disqualified by law. We carry out </w:t>
      </w:r>
      <w:r>
        <w:rPr>
          <w:rFonts w:ascii="Nunito Sans" w:cs="Nunito Sans" w:eastAsia="Nunito Sans" w:hAnsi="Nunito Sans"/>
          <w:color w:val="102E3B"/>
          <w:sz w:val="20"/>
          <w:szCs w:val="20"/>
          <w:highlight w:val="yellow"/>
        </w:rPr>
        <w:t xml:space="preserve">[references / safeguarding checks where lawful]</w:t>
      </w:r>
      <w:r>
        <w:rPr>
          <w:rFonts w:ascii="Nunito Sans" w:cs="Nunito Sans" w:eastAsia="Nunito Sans" w:hAnsi="Nunito Sans"/>
          <w:color w:val="102E3B"/>
          <w:sz w:val="20"/>
          <w:szCs w:val="20"/>
        </w:rPr>
        <w:t xml:space="preserve"> under our Safeguarding Policy and Procedure.</w:t>
      </w:r>
    </w:p>
    <w:p>
      <w:pPr>
        <w:pStyle w:val="ListParagraph"/>
        <w:numPr>
          <w:ilvl w:val="0"/>
          <w:numId w:val="4"/>
        </w:numPr>
        <w:spacing w:after="80" w:line="290"/>
      </w:pPr>
      <w:r>
        <w:rPr>
          <w:rFonts w:ascii="Nunito Sans" w:cs="Nunito Sans" w:eastAsia="Nunito Sans" w:hAnsi="Nunito Sans"/>
          <w:color w:val="102E3B"/>
          <w:sz w:val="20"/>
          <w:szCs w:val="20"/>
        </w:rPr>
        <w:t xml:space="preserve">The board appoints by </w:t>
      </w:r>
      <w:r>
        <w:rPr>
          <w:rFonts w:ascii="Nunito Sans" w:cs="Nunito Sans" w:eastAsia="Nunito Sans" w:hAnsi="Nunito Sans"/>
          <w:color w:val="102E3B"/>
          <w:sz w:val="20"/>
          <w:szCs w:val="20"/>
          <w:highlight w:val="yellow"/>
        </w:rPr>
        <w:t xml:space="preserve">[majority vote / election at the general assembly]</w:t>
      </w:r>
      <w:r>
        <w:rPr>
          <w:rFonts w:ascii="Nunito Sans" w:cs="Nunito Sans" w:eastAsia="Nunito Sans" w:hAnsi="Nunito Sans"/>
          <w:color w:val="102E3B"/>
          <w:sz w:val="20"/>
          <w:szCs w:val="20"/>
        </w:rPr>
        <w:t xml:space="preserve">. The secretary records the appointment and files any notice the regulator requires within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days.</w:t>
      </w:r>
    </w:p>
    <w:p>
      <w:pPr>
        <w:pStyle w:val="Heading2"/>
        <w:keepNext/>
        <w:spacing w:after="120" w:before="280"/>
      </w:pPr>
      <w:r>
        <w:rPr>
          <w:rFonts w:ascii="DM Serif Display" w:cs="DM Serif Display" w:eastAsia="DM Serif Display" w:hAnsi="DM Serif Display"/>
          <w:color w:val="123C48"/>
          <w:sz w:val="28"/>
          <w:szCs w:val="28"/>
        </w:rPr>
        <w:t xml:space="preserve">5. Terms of office and rotation</w:t>
      </w:r>
    </w:p>
    <w:p>
      <w:pPr>
        <w:pStyle w:val="ListParagraph"/>
        <w:numPr>
          <w:ilvl w:val="0"/>
          <w:numId w:val="3"/>
        </w:numPr>
        <w:spacing w:after="80" w:line="290"/>
      </w:pPr>
      <w:r>
        <w:rPr>
          <w:rFonts w:ascii="Nunito Sans" w:cs="Nunito Sans" w:eastAsia="Nunito Sans" w:hAnsi="Nunito Sans"/>
          <w:color w:val="102E3B"/>
          <w:sz w:val="20"/>
          <w:szCs w:val="20"/>
        </w:rPr>
        <w:t xml:space="preserve">Each member serves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and may be reappointed for up to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further terms, a maximum of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years in a row. A member may return after a break of at least </w:t>
      </w:r>
      <w:r>
        <w:rPr>
          <w:rFonts w:ascii="Nunito Sans" w:cs="Nunito Sans" w:eastAsia="Nunito Sans" w:hAnsi="Nunito Sans"/>
          <w:color w:val="102E3B"/>
          <w:sz w:val="20"/>
          <w:szCs w:val="20"/>
          <w:highlight w:val="yellow"/>
        </w:rPr>
        <w:t xml:space="preserve">[one year]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About </w:t>
      </w:r>
      <w:r>
        <w:rPr>
          <w:rFonts w:ascii="Nunito Sans" w:cs="Nunito Sans" w:eastAsia="Nunito Sans" w:hAnsi="Nunito Sans"/>
          <w:color w:val="102E3B"/>
          <w:sz w:val="20"/>
          <w:szCs w:val="20"/>
          <w:highlight w:val="yellow"/>
        </w:rPr>
        <w:t xml:space="preserve">[one-third]</w:t>
      </w:r>
      <w:r>
        <w:rPr>
          <w:rFonts w:ascii="Nunito Sans" w:cs="Nunito Sans" w:eastAsia="Nunito Sans" w:hAnsi="Nunito Sans"/>
          <w:color w:val="102E3B"/>
          <w:sz w:val="20"/>
          <w:szCs w:val="20"/>
        </w:rPr>
        <w:t xml:space="preserve"> of members finish their term each year, to keep continuity.</w:t>
      </w:r>
    </w:p>
    <w:p>
      <w:pPr>
        <w:pStyle w:val="ListParagraph"/>
        <w:numPr>
          <w:ilvl w:val="0"/>
          <w:numId w:val="3"/>
        </w:numPr>
        <w:spacing w:after="80" w:line="290"/>
      </w:pPr>
      <w:r>
        <w:rPr>
          <w:rFonts w:ascii="Nunito Sans" w:cs="Nunito Sans" w:eastAsia="Nunito Sans" w:hAnsi="Nunito Sans"/>
          <w:color w:val="102E3B"/>
          <w:sz w:val="20"/>
          <w:szCs w:val="20"/>
        </w:rPr>
        <w:t xml:space="preserve">The chair serves for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and may be reappointed once.</w:t>
      </w:r>
    </w:p>
    <w:p>
      <w:pPr>
        <w:pStyle w:val="ListParagraph"/>
        <w:numPr>
          <w:ilvl w:val="0"/>
          <w:numId w:val="3"/>
        </w:numPr>
        <w:spacing w:after="80" w:line="290"/>
      </w:pPr>
      <w:r>
        <w:rPr>
          <w:rFonts w:ascii="Nunito Sans" w:cs="Nunito Sans" w:eastAsia="Nunito Sans" w:hAnsi="Nunito Sans"/>
          <w:color w:val="102E3B"/>
          <w:sz w:val="20"/>
          <w:szCs w:val="20"/>
        </w:rPr>
        <w:t xml:space="preserve">A member leaves the board if they resign in writing, are disqualified by law, miss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meetings in a row without reasons the board accepts, or are removed under the governing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TERMS AND ELIGIBILITY</w:t>
            </w:r>
          </w:p>
          <w:p>
            <w:pPr>
              <w:spacing w:after="120" w:before="0" w:line="300"/>
            </w:pPr>
            <w:r>
              <w:rPr>
                <w:rFonts w:ascii="Nunito Sans" w:cs="Nunito Sans" w:eastAsia="Nunito Sans" w:hAnsi="Nunito Sans"/>
                <w:color w:val="102E3B"/>
                <w:sz w:val="19"/>
                <w:szCs w:val="19"/>
              </w:rPr>
              <w:t xml:space="preserve">Copy term lengths from your governing document. Nine years in total is a widely used good-practice limit. Founding boards sometimes keep founding members longer while recruiting successors; if so, set a date for the first rotation. Check who is disqualified by law in your country (for example people with certain convictions or disqualified company directors) and whether you must check for this.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Officers</w:t>
      </w:r>
    </w:p>
    <w:p>
      <w:pPr>
        <w:pStyle w:val="Heading2"/>
        <w:keepNext/>
        <w:spacing w:after="120" w:before="280"/>
      </w:pPr>
      <w:r>
        <w:rPr>
          <w:rFonts w:ascii="DM Serif Display" w:cs="DM Serif Display" w:eastAsia="DM Serif Display" w:hAnsi="DM Serif Display"/>
          <w:color w:val="123C48"/>
          <w:sz w:val="28"/>
          <w:szCs w:val="28"/>
        </w:rPr>
        <w:t xml:space="preserve">6. Chair</w:t>
      </w:r>
    </w:p>
    <w:p>
      <w:pPr>
        <w:spacing w:after="120" w:before="0" w:line="300"/>
      </w:pPr>
      <w:r>
        <w:rPr>
          <w:rFonts w:ascii="Nunito Sans" w:cs="Nunito Sans" w:eastAsia="Nunito Sans" w:hAnsi="Nunito Sans"/>
          <w:color w:val="102E3B"/>
          <w:sz w:val="20"/>
          <w:szCs w:val="20"/>
        </w:rPr>
        <w:t xml:space="preserve">The chair leads the board. The chair agrees agendas, chairs meetings so that every member is heard and decisions are clear, and is the main link with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They meet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lead their annual appraisal, and lead the board evaluation and succession planning. Between meetings the chair may take urgent decisions only within section 10.</w:t>
      </w:r>
    </w:p>
    <w:p>
      <w:pPr>
        <w:pStyle w:val="Heading2"/>
        <w:keepNext/>
        <w:spacing w:after="120" w:before="280"/>
      </w:pPr>
      <w:r>
        <w:rPr>
          <w:rFonts w:ascii="DM Serif Display" w:cs="DM Serif Display" w:eastAsia="DM Serif Display" w:hAnsi="DM Serif Display"/>
          <w:color w:val="123C48"/>
          <w:sz w:val="28"/>
          <w:szCs w:val="28"/>
        </w:rPr>
        <w:t xml:space="preserve">7. Treasurer</w:t>
      </w:r>
    </w:p>
    <w:p>
      <w:pPr>
        <w:spacing w:after="120" w:before="0" w:line="300"/>
      </w:pPr>
      <w:r>
        <w:rPr>
          <w:rFonts w:ascii="Nunito Sans" w:cs="Nunito Sans" w:eastAsia="Nunito Sans" w:hAnsi="Nunito Sans"/>
          <w:color w:val="102E3B"/>
          <w:sz w:val="20"/>
          <w:szCs w:val="20"/>
        </w:rPr>
        <w:t xml:space="preserve">The treasurer leads the board's oversight of money. They review the management accounts at least </w:t>
      </w:r>
      <w:r>
        <w:rPr>
          <w:rFonts w:ascii="Nunito Sans" w:cs="Nunito Sans" w:eastAsia="Nunito Sans" w:hAnsi="Nunito Sans"/>
          <w:color w:val="102E3B"/>
          <w:sz w:val="20"/>
          <w:szCs w:val="20"/>
          <w:highlight w:val="yellow"/>
        </w:rPr>
        <w:t xml:space="preserve">[quarterly]</w:t>
      </w:r>
      <w:r>
        <w:rPr>
          <w:rFonts w:ascii="Nunito Sans" w:cs="Nunito Sans" w:eastAsia="Nunito Sans" w:hAnsi="Nunito Sans"/>
          <w:color w:val="102E3B"/>
          <w:sz w:val="20"/>
          <w:szCs w:val="20"/>
        </w:rPr>
        <w:t xml:space="preserve"> and present them in plain language; lead the review of the budget, the Reserves Policy and the annual accounts; are the board's contact with the auditor or examiner; and check that our Financial Controls Policy is followed. The treasurer does not keep the books or make payments: that is a management task.</w:t>
      </w:r>
    </w:p>
    <w:p>
      <w:pPr>
        <w:pStyle w:val="Heading2"/>
        <w:keepNext/>
        <w:spacing w:after="120" w:before="280"/>
      </w:pPr>
      <w:r>
        <w:rPr>
          <w:rFonts w:ascii="DM Serif Display" w:cs="DM Serif Display" w:eastAsia="DM Serif Display" w:hAnsi="DM Serif Display"/>
          <w:color w:val="123C48"/>
          <w:sz w:val="28"/>
          <w:szCs w:val="28"/>
        </w:rPr>
        <w:t xml:space="preserve">8. Secretary</w:t>
      </w:r>
    </w:p>
    <w:p>
      <w:pPr>
        <w:spacing w:after="120" w:before="0" w:line="300"/>
      </w:pPr>
      <w:r>
        <w:rPr>
          <w:rFonts w:ascii="Nunito Sans" w:cs="Nunito Sans" w:eastAsia="Nunito Sans" w:hAnsi="Nunito Sans"/>
          <w:color w:val="102E3B"/>
          <w:sz w:val="20"/>
          <w:szCs w:val="20"/>
        </w:rPr>
        <w:t xml:space="preserve">The secretary sends notice and papers on time, makes sure minutes are taken, and keeps the registers of members, decisions and interests. With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they file the returns and notices the regulator requires.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OFFICERS IN YOUR GOVERNING DOCUMENT</w:t>
            </w:r>
          </w:p>
          <w:p>
            <w:pPr>
              <w:spacing w:after="120" w:before="0" w:line="300"/>
            </w:pPr>
            <w:r>
              <w:rPr>
                <w:rFonts w:ascii="Nunito Sans" w:cs="Nunito Sans" w:eastAsia="Nunito Sans" w:hAnsi="Nunito Sans"/>
                <w:color w:val="102E3B"/>
                <w:sz w:val="19"/>
                <w:szCs w:val="19"/>
              </w:rPr>
              <w:t xml:space="preserve">Some laws or governing documents require named officers, for example a president, secretary and treasurer for many associations and societies. Use the titles your governing document uses. If a staff member takes minutes or acts as company secretary, say so and make clear they do not vote.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Meetings</w:t>
      </w:r>
    </w:p>
    <w:p>
      <w:pPr>
        <w:pStyle w:val="Heading2"/>
        <w:keepNext/>
        <w:spacing w:after="120" w:before="280"/>
      </w:pPr>
      <w:r>
        <w:rPr>
          <w:rFonts w:ascii="DM Serif Display" w:cs="DM Serif Display" w:eastAsia="DM Serif Display" w:hAnsi="DM Serif Display"/>
          <w:color w:val="123C48"/>
          <w:sz w:val="28"/>
          <w:szCs w:val="28"/>
        </w:rPr>
        <w:t xml:space="preserve">9. Frequency, notice, quorum and decisions</w:t>
      </w:r>
    </w:p>
    <w:p>
      <w:pPr>
        <w:pStyle w:val="ListParagraph"/>
        <w:numPr>
          <w:ilvl w:val="0"/>
          <w:numId w:val="3"/>
        </w:numPr>
        <w:spacing w:after="80" w:line="290"/>
      </w:pPr>
      <w:r>
        <w:rPr>
          <w:rFonts w:ascii="Nunito Sans" w:cs="Nunito Sans" w:eastAsia="Nunito Sans" w:hAnsi="Nunito Sans"/>
          <w:color w:val="102E3B"/>
          <w:sz w:val="20"/>
          <w:szCs w:val="20"/>
        </w:rPr>
        <w:t xml:space="preserve">The board meets at least </w:t>
      </w:r>
      <w:r>
        <w:rPr>
          <w:rFonts w:ascii="Nunito Sans" w:cs="Nunito Sans" w:eastAsia="Nunito Sans" w:hAnsi="Nunito Sans"/>
          <w:color w:val="102E3B"/>
          <w:sz w:val="20"/>
          <w:szCs w:val="20"/>
          <w:highlight w:val="yellow"/>
        </w:rPr>
        <w:t xml:space="preserve">[four]</w:t>
      </w:r>
      <w:r>
        <w:rPr>
          <w:rFonts w:ascii="Nunito Sans" w:cs="Nunito Sans" w:eastAsia="Nunito Sans" w:hAnsi="Nunito Sans"/>
          <w:color w:val="102E3B"/>
          <w:sz w:val="20"/>
          <w:szCs w:val="20"/>
        </w:rPr>
        <w:t xml:space="preserve"> times a year, following the calendar in Annex B, and when the chair or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members ask.</w:t>
      </w:r>
    </w:p>
    <w:p>
      <w:pPr>
        <w:pStyle w:val="ListParagraph"/>
        <w:numPr>
          <w:ilvl w:val="0"/>
          <w:numId w:val="3"/>
        </w:numPr>
        <w:spacing w:after="80" w:line="290"/>
      </w:pPr>
      <w:r>
        <w:rPr>
          <w:rFonts w:ascii="Nunito Sans" w:cs="Nunito Sans" w:eastAsia="Nunito Sans" w:hAnsi="Nunito Sans"/>
          <w:color w:val="102E3B"/>
          <w:sz w:val="20"/>
          <w:szCs w:val="20"/>
        </w:rPr>
        <w:t xml:space="preserve">The secretary sends notice at least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before, and papers at least </w:t>
      </w:r>
      <w:r>
        <w:rPr>
          <w:rFonts w:ascii="Nunito Sans" w:cs="Nunito Sans" w:eastAsia="Nunito Sans" w:hAnsi="Nunito Sans"/>
          <w:color w:val="102E3B"/>
          <w:sz w:val="20"/>
          <w:szCs w:val="20"/>
          <w:highlight w:val="yellow"/>
        </w:rPr>
        <w:t xml:space="preserve">[7 days]</w:t>
      </w:r>
      <w:r>
        <w:rPr>
          <w:rFonts w:ascii="Nunito Sans" w:cs="Nunito Sans" w:eastAsia="Nunito Sans" w:hAnsi="Nunito Sans"/>
          <w:color w:val="102E3B"/>
          <w:sz w:val="20"/>
          <w:szCs w:val="20"/>
        </w:rPr>
        <w:t xml:space="preserve"> before. Each paper says what decision is needed. Urgent meetings may be called with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notice.</w:t>
      </w:r>
    </w:p>
    <w:p>
      <w:pPr>
        <w:pStyle w:val="ListParagraph"/>
        <w:numPr>
          <w:ilvl w:val="0"/>
          <w:numId w:val="3"/>
        </w:numPr>
        <w:spacing w:after="80" w:line="290"/>
      </w:pPr>
      <w:r>
        <w:rPr>
          <w:rFonts w:ascii="Nunito Sans" w:cs="Nunito Sans" w:eastAsia="Nunito Sans" w:hAnsi="Nunito Sans"/>
          <w:color w:val="102E3B"/>
          <w:sz w:val="20"/>
          <w:szCs w:val="20"/>
        </w:rPr>
        <w:t xml:space="preserve">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attends but </w:t>
      </w:r>
      <w:r>
        <w:rPr>
          <w:rFonts w:ascii="Nunito Sans" w:cs="Nunito Sans" w:eastAsia="Nunito Sans" w:hAnsi="Nunito Sans"/>
          <w:color w:val="102E3B"/>
          <w:sz w:val="20"/>
          <w:szCs w:val="20"/>
          <w:highlight w:val="yellow"/>
        </w:rPr>
        <w:t xml:space="preserve">[does not vote]</w:t>
      </w:r>
      <w:r>
        <w:rPr>
          <w:rFonts w:ascii="Nunito Sans" w:cs="Nunito Sans" w:eastAsia="Nunito Sans" w:hAnsi="Nunito Sans"/>
          <w:color w:val="102E3B"/>
          <w:sz w:val="20"/>
          <w:szCs w:val="20"/>
        </w:rPr>
        <w:t xml:space="preserve">. The board meets without staff for part of at least one meeting a year.</w:t>
      </w:r>
    </w:p>
    <w:p>
      <w:pPr>
        <w:pStyle w:val="ListParagraph"/>
        <w:numPr>
          <w:ilvl w:val="0"/>
          <w:numId w:val="3"/>
        </w:numPr>
        <w:spacing w:after="80" w:line="290"/>
      </w:pPr>
      <w:r>
        <w:rPr>
          <w:rFonts w:ascii="Nunito Sans" w:cs="Nunito Sans" w:eastAsia="Nunito Sans" w:hAnsi="Nunito Sans"/>
          <w:color w:val="102E3B"/>
          <w:sz w:val="20"/>
          <w:szCs w:val="20"/>
        </w:rPr>
        <w:t xml:space="preserve">A meeting is quorate when </w:t>
      </w:r>
      <w:r>
        <w:rPr>
          <w:rFonts w:ascii="Nunito Sans" w:cs="Nunito Sans" w:eastAsia="Nunito Sans" w:hAnsi="Nunito Sans"/>
          <w:color w:val="102E3B"/>
          <w:sz w:val="20"/>
          <w:szCs w:val="20"/>
          <w:highlight w:val="yellow"/>
        </w:rPr>
        <w:t xml:space="preserve">[3 members / one-third of members, whichever is greater]</w:t>
      </w:r>
      <w:r>
        <w:rPr>
          <w:rFonts w:ascii="Nunito Sans" w:cs="Nunito Sans" w:eastAsia="Nunito Sans" w:hAnsi="Nunito Sans"/>
          <w:color w:val="102E3B"/>
          <w:sz w:val="20"/>
          <w:szCs w:val="20"/>
        </w:rPr>
        <w:t xml:space="preserve"> are present, most of them independent.</w:t>
      </w:r>
    </w:p>
    <w:p>
      <w:pPr>
        <w:pStyle w:val="ListParagraph"/>
        <w:numPr>
          <w:ilvl w:val="0"/>
          <w:numId w:val="3"/>
        </w:numPr>
        <w:spacing w:after="80" w:line="290"/>
      </w:pPr>
      <w:r>
        <w:rPr>
          <w:rFonts w:ascii="Nunito Sans" w:cs="Nunito Sans" w:eastAsia="Nunito Sans" w:hAnsi="Nunito Sans"/>
          <w:color w:val="102E3B"/>
          <w:sz w:val="20"/>
          <w:szCs w:val="20"/>
        </w:rPr>
        <w:t xml:space="preserve">The board aims for consensus. Otherwise decisions need a simple majority of members present and voting. If votes are equal, the chair </w:t>
      </w:r>
      <w:r>
        <w:rPr>
          <w:rFonts w:ascii="Nunito Sans" w:cs="Nunito Sans" w:eastAsia="Nunito Sans" w:hAnsi="Nunito Sans"/>
          <w:color w:val="102E3B"/>
          <w:sz w:val="20"/>
          <w:szCs w:val="20"/>
          <w:highlight w:val="yellow"/>
        </w:rPr>
        <w:t xml:space="preserve">[has / does not have]</w:t>
      </w:r>
      <w:r>
        <w:rPr>
          <w:rFonts w:ascii="Nunito Sans" w:cs="Nunito Sans" w:eastAsia="Nunito Sans" w:hAnsi="Nunito Sans"/>
          <w:color w:val="102E3B"/>
          <w:sz w:val="20"/>
          <w:szCs w:val="20"/>
        </w:rPr>
        <w:t xml:space="preserve"> a casting vote.</w:t>
      </w:r>
    </w:p>
    <w:p>
      <w:pPr>
        <w:pStyle w:val="Heading2"/>
        <w:keepNext/>
        <w:spacing w:after="120" w:before="280"/>
      </w:pPr>
      <w:r>
        <w:rPr>
          <w:rFonts w:ascii="DM Serif Display" w:cs="DM Serif Display" w:eastAsia="DM Serif Display" w:hAnsi="DM Serif Display"/>
          <w:color w:val="123C48"/>
          <w:sz w:val="28"/>
          <w:szCs w:val="28"/>
        </w:rPr>
        <w:t xml:space="preserve">10. Decisions between meetings</w:t>
      </w:r>
    </w:p>
    <w:p>
      <w:pPr>
        <w:spacing w:after="120" w:before="0" w:line="300"/>
      </w:pPr>
      <w:r>
        <w:rPr>
          <w:rFonts w:ascii="Nunito Sans" w:cs="Nunito Sans" w:eastAsia="Nunito Sans" w:hAnsi="Nunito Sans"/>
          <w:color w:val="102E3B"/>
          <w:sz w:val="20"/>
          <w:szCs w:val="20"/>
        </w:rPr>
        <w:t xml:space="preserve">The board may decide by </w:t>
      </w:r>
      <w:r>
        <w:rPr>
          <w:rFonts w:ascii="Nunito Sans" w:cs="Nunito Sans" w:eastAsia="Nunito Sans" w:hAnsi="Nunito Sans"/>
          <w:b/>
          <w:bCs/>
          <w:color w:val="102E3B"/>
          <w:sz w:val="20"/>
          <w:szCs w:val="20"/>
        </w:rPr>
        <w:t xml:space="preserve">written resolution</w:t>
      </w:r>
      <w:r>
        <w:rPr>
          <w:rFonts w:ascii="Nunito Sans" w:cs="Nunito Sans" w:eastAsia="Nunito Sans" w:hAnsi="Nunito Sans"/>
          <w:color w:val="102E3B"/>
          <w:sz w:val="20"/>
          <w:szCs w:val="20"/>
        </w:rPr>
        <w:t xml:space="preserve">, for example by email, if </w:t>
      </w:r>
      <w:r>
        <w:rPr>
          <w:rFonts w:ascii="Nunito Sans" w:cs="Nunito Sans" w:eastAsia="Nunito Sans" w:hAnsi="Nunito Sans"/>
          <w:color w:val="102E3B"/>
          <w:sz w:val="20"/>
          <w:szCs w:val="20"/>
          <w:highlight w:val="yellow"/>
        </w:rPr>
        <w:t xml:space="preserve">[all members / the majority required by the governing document]</w:t>
      </w:r>
      <w:r>
        <w:rPr>
          <w:rFonts w:ascii="Nunito Sans" w:cs="Nunito Sans" w:eastAsia="Nunito Sans" w:hAnsi="Nunito Sans"/>
          <w:color w:val="102E3B"/>
          <w:sz w:val="20"/>
          <w:szCs w:val="20"/>
        </w:rPr>
        <w:t xml:space="preserve"> agree in writing. In an emergency, such as a safeguarding crisis or an immediate risk to funds, the chair and </w:t>
      </w:r>
      <w:r>
        <w:rPr>
          <w:rFonts w:ascii="Nunito Sans" w:cs="Nunito Sans" w:eastAsia="Nunito Sans" w:hAnsi="Nunito Sans"/>
          <w:color w:val="102E3B"/>
          <w:sz w:val="20"/>
          <w:szCs w:val="20"/>
          <w:highlight w:val="yellow"/>
        </w:rPr>
        <w:t xml:space="preserve">[one other officer]</w:t>
      </w:r>
      <w:r>
        <w:rPr>
          <w:rFonts w:ascii="Nunito Sans" w:cs="Nunito Sans" w:eastAsia="Nunito Sans" w:hAnsi="Nunito Sans"/>
          <w:color w:val="102E3B"/>
          <w:sz w:val="20"/>
          <w:szCs w:val="20"/>
        </w:rPr>
        <w:t xml:space="preserve"> may take a decision that cannot wait. They consult as many members as they can, record the reasons and report at the next meeting.</w:t>
      </w:r>
    </w:p>
    <w:p>
      <w:pPr>
        <w:pStyle w:val="Heading2"/>
        <w:keepNext/>
        <w:spacing w:after="120" w:before="280"/>
      </w:pPr>
      <w:r>
        <w:rPr>
          <w:rFonts w:ascii="DM Serif Display" w:cs="DM Serif Display" w:eastAsia="DM Serif Display" w:hAnsi="DM Serif Display"/>
          <w:color w:val="123C48"/>
          <w:sz w:val="28"/>
          <w:szCs w:val="28"/>
        </w:rPr>
        <w:t xml:space="preserve">11. Conflicts of interest</w:t>
      </w:r>
    </w:p>
    <w:p>
      <w:pPr>
        <w:spacing w:after="120" w:before="0" w:line="300"/>
      </w:pPr>
      <w:r>
        <w:rPr>
          <w:rFonts w:ascii="Nunito Sans" w:cs="Nunito Sans" w:eastAsia="Nunito Sans" w:hAnsi="Nunito Sans"/>
          <w:color w:val="102E3B"/>
          <w:sz w:val="20"/>
          <w:szCs w:val="20"/>
        </w:rPr>
        <w:t xml:space="preserve">At the start of each meeting the chair asks for declarations. A member with a conflict declares it before the item, leaves or stays silent as the board decides under the Conflict of Interest Policy, and does not vote or count in the quorum for that item. The minutes record each declaration and how it was managed. Every member completes a Board Interest Declaration on appointment and each year, and updates it within </w:t>
      </w:r>
      <w:r>
        <w:rPr>
          <w:rFonts w:ascii="Nunito Sans" w:cs="Nunito Sans" w:eastAsia="Nunito Sans" w:hAnsi="Nunito Sans"/>
          <w:color w:val="102E3B"/>
          <w:sz w:val="20"/>
          <w:szCs w:val="20"/>
          <w:highlight w:val="yellow"/>
        </w:rPr>
        <w:t xml:space="preserve">[28 days]</w:t>
      </w:r>
      <w:r>
        <w:rPr>
          <w:rFonts w:ascii="Nunito Sans" w:cs="Nunito Sans" w:eastAsia="Nunito Sans" w:hAnsi="Nunito Sans"/>
          <w:color w:val="102E3B"/>
          <w:sz w:val="20"/>
          <w:szCs w:val="20"/>
        </w:rPr>
        <w:t xml:space="preserve"> of any change.</w:t>
      </w:r>
    </w:p>
    <w:p>
      <w:pPr>
        <w:pStyle w:val="Heading2"/>
        <w:keepNext/>
        <w:spacing w:after="120" w:before="280"/>
      </w:pPr>
      <w:r>
        <w:rPr>
          <w:rFonts w:ascii="DM Serif Display" w:cs="DM Serif Display" w:eastAsia="DM Serif Display" w:hAnsi="DM Serif Display"/>
          <w:color w:val="123C48"/>
          <w:sz w:val="28"/>
          <w:szCs w:val="28"/>
        </w:rPr>
        <w:t xml:space="preserve">12. Virtual meetings and minutes</w:t>
      </w:r>
    </w:p>
    <w:p>
      <w:pPr>
        <w:spacing w:after="120" w:before="0" w:line="300"/>
      </w:pPr>
      <w:r>
        <w:rPr>
          <w:rFonts w:ascii="Nunito Sans" w:cs="Nunito Sans" w:eastAsia="Nunito Sans" w:hAnsi="Nunito Sans"/>
          <w:color w:val="102E3B"/>
          <w:sz w:val="20"/>
          <w:szCs w:val="20"/>
        </w:rPr>
        <w:t xml:space="preserve">Members may join by video or phone, and count as present, if everyone can hear each other and take part. Before any vote the chair asks each remote member in turn. We use secure links and do not record meetings unless the board agrees.</w:t>
      </w:r>
    </w:p>
    <w:p>
      <w:pPr>
        <w:spacing w:after="120" w:before="0" w:line="300"/>
      </w:pPr>
      <w:r>
        <w:rPr>
          <w:rFonts w:ascii="Nunito Sans" w:cs="Nunito Sans" w:eastAsia="Nunito Sans" w:hAnsi="Nunito Sans"/>
          <w:color w:val="102E3B"/>
          <w:sz w:val="20"/>
          <w:szCs w:val="20"/>
        </w:rPr>
        <w:t xml:space="preserve">The secretary circulates draft minutes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Minutes record attendance, declarations of interest, each decision with the main reasons, and actions with owners and dates. The board approves them at the next meeting and the chair signs them. We keep them as set out in our Records Retention Schedule.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VIRTUAL MEETINGS AND SIGNATURES</w:t>
            </w:r>
          </w:p>
          <w:p>
            <w:pPr>
              <w:spacing w:after="120" w:before="0" w:line="300"/>
            </w:pPr>
            <w:r>
              <w:rPr>
                <w:rFonts w:ascii="Nunito Sans" w:cs="Nunito Sans" w:eastAsia="Nunito Sans" w:hAnsi="Nunito Sans"/>
                <w:color w:val="102E3B"/>
                <w:sz w:val="19"/>
                <w:szCs w:val="19"/>
              </w:rPr>
              <w:t xml:space="preserve">Check that your governing document allows virtual meetings and email resolutions. Many older constitutions do not, and some regulators and banks still want signed minutes for certain decisions, such as changing bank signatories. If yours does not allow them, propose an amendment.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Committees and lead roles</w:t>
      </w:r>
    </w:p>
    <w:p>
      <w:pPr>
        <w:spacing w:after="120" w:before="0" w:line="300"/>
      </w:pPr>
      <w:r>
        <w:rPr>
          <w:rFonts w:ascii="Nunito Sans" w:cs="Nunito Sans" w:eastAsia="Nunito Sans" w:hAnsi="Nunito Sans"/>
          <w:color w:val="102E3B"/>
          <w:sz w:val="20"/>
          <w:szCs w:val="20"/>
        </w:rPr>
        <w:t xml:space="preserve">The board may set up committees with written terms of reference. Committees report to the next board meeting and cannot take reserved decisions unless the board delegates them in writing. While we are small we </w:t>
      </w:r>
      <w:r>
        <w:rPr>
          <w:rFonts w:ascii="Nunito Sans" w:cs="Nunito Sans" w:eastAsia="Nunito Sans" w:hAnsi="Nunito Sans"/>
          <w:color w:val="102E3B"/>
          <w:sz w:val="20"/>
          <w:szCs w:val="20"/>
          <w:highlight w:val="yellow"/>
        </w:rPr>
        <w:t xml:space="preserve">[have no standing committees / have the following]</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Finance and audit committee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[if needed]</w:t>
      </w:r>
      <w:r>
        <w:rPr>
          <w:rFonts w:ascii="Nunito Sans" w:cs="Nunito Sans" w:eastAsia="Nunito Sans" w:hAnsi="Nunito Sans"/>
          <w:color w:val="102E3B"/>
          <w:sz w:val="20"/>
          <w:szCs w:val="20"/>
        </w:rPr>
        <w:t xml:space="preserve">: chaired by the treasurer, it reviews budgets, accounts, audit findings, financial controls, the Risk Register and fraud reports.</w:t>
      </w:r>
    </w:p>
    <w:p>
      <w:pPr>
        <w:pStyle w:val="ListParagraph"/>
        <w:numPr>
          <w:ilvl w:val="0"/>
          <w:numId w:val="3"/>
        </w:numPr>
        <w:spacing w:after="80" w:line="290"/>
      </w:pPr>
      <w:r>
        <w:rPr>
          <w:rFonts w:ascii="Nunito Sans" w:cs="Nunito Sans" w:eastAsia="Nunito Sans" w:hAnsi="Nunito Sans"/>
          <w:b/>
          <w:bCs/>
          <w:color w:val="102E3B"/>
          <w:sz w:val="20"/>
          <w:szCs w:val="20"/>
        </w:rPr>
        <w:t xml:space="preserve">Safeguarding lead board member: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receives a summary of every safeguarding concern, checks each is handled under the Safeguarding Policy and Procedure, and reports to every meeting without naming people.</w:t>
      </w:r>
    </w:p>
    <w:p>
      <w:pPr>
        <w:pStyle w:val="ListParagraph"/>
        <w:numPr>
          <w:ilvl w:val="0"/>
          <w:numId w:val="3"/>
        </w:numPr>
        <w:spacing w:after="80" w:line="290"/>
      </w:pPr>
      <w:r>
        <w:rPr>
          <w:rFonts w:ascii="Nunito Sans" w:cs="Nunito Sans" w:eastAsia="Nunito Sans" w:hAnsi="Nunito Sans"/>
          <w:b/>
          <w:bCs/>
          <w:color w:val="102E3B"/>
          <w:sz w:val="20"/>
          <w:szCs w:val="20"/>
        </w:rPr>
        <w:t xml:space="preserve">Nominations and people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[optional]</w:t>
      </w:r>
      <w:r>
        <w:rPr>
          <w:rFonts w:ascii="Nunito Sans" w:cs="Nunito Sans" w:eastAsia="Nunito Sans" w:hAnsi="Nunito Sans"/>
          <w:color w:val="102E3B"/>
          <w:sz w:val="20"/>
          <w:szCs w:val="20"/>
        </w:rPr>
        <w:t xml:space="preserve">: plans recruitment, and with the chair leads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's appraisal and pay review.</w:t>
      </w:r>
    </w:p>
    <w:p>
      <w:pPr>
        <w:pStyle w:val="ListParagraph"/>
        <w:numPr>
          <w:ilvl w:val="0"/>
          <w:numId w:val="3"/>
        </w:numPr>
        <w:spacing w:after="80" w:line="290"/>
      </w:pPr>
      <w:r>
        <w:rPr>
          <w:rFonts w:ascii="Nunito Sans" w:cs="Nunito Sans" w:eastAsia="Nunito Sans" w:hAnsi="Nunito Sans"/>
          <w:b/>
          <w:bCs/>
          <w:color w:val="102E3B"/>
          <w:sz w:val="20"/>
          <w:szCs w:val="20"/>
        </w:rPr>
        <w:t xml:space="preserve">Working groups</w:t>
      </w:r>
      <w:r>
        <w:rPr>
          <w:rFonts w:ascii="Nunito Sans" w:cs="Nunito Sans" w:eastAsia="Nunito Sans" w:hAnsi="Nunito Sans"/>
          <w:color w:val="102E3B"/>
          <w:sz w:val="20"/>
          <w:szCs w:val="20"/>
        </w:rPr>
        <w:t xml:space="preserve"> for a specific task, such as a strategy review.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COMMITTEES FOR YOUR SIZE</w:t>
            </w:r>
          </w:p>
          <w:p>
            <w:pPr>
              <w:spacing w:after="120" w:before="0" w:line="300"/>
            </w:pPr>
            <w:r>
              <w:rPr>
                <w:rFonts w:ascii="Nunito Sans" w:cs="Nunito Sans" w:eastAsia="Nunito Sans" w:hAnsi="Nunito Sans"/>
                <w:color w:val="102E3B"/>
                <w:sz w:val="19"/>
                <w:szCs w:val="19"/>
              </w:rPr>
              <w:t xml:space="preserve">A board of five rarely needs standing committees; the whole board can review finance at every meeting. Add a finance and audit committee when income or the number of grants grows, or a funder requires one. Some funders ask for a named board member for safeguarding and for fraud; one person may hold both.</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Relationship with the [[Executive Director / founder]]</w:t>
      </w:r>
    </w:p>
    <w:p>
      <w:pPr>
        <w:pStyle w:val="Heading2"/>
        <w:keepNext/>
        <w:spacing w:after="120" w:before="280"/>
      </w:pPr>
      <w:r>
        <w:rPr>
          <w:rFonts w:ascii="DM Serif Display" w:cs="DM Serif Display" w:eastAsia="DM Serif Display" w:hAnsi="DM Serif Display"/>
          <w:color w:val="123C48"/>
          <w:sz w:val="28"/>
          <w:szCs w:val="28"/>
        </w:rPr>
        <w:t xml:space="preserve">13. Governance and management</w:t>
      </w:r>
    </w:p>
    <w:p>
      <w:pPr>
        <w:spacing w:after="120" w:before="0" w:line="300"/>
      </w:pPr>
      <w:r>
        <w:rPr>
          <w:rFonts w:ascii="Nunito Sans" w:cs="Nunito Sans" w:eastAsia="Nunito Sans" w:hAnsi="Nunito Sans"/>
          <w:color w:val="102E3B"/>
          <w:sz w:val="20"/>
          <w:szCs w:val="20"/>
        </w:rPr>
        <w:t xml:space="preserve">The board governs.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staff manage.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BOARD</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EXECUTIVE DIRECTOR OR FOUNDER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Agrees the mission, strategy and annual budget</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Proposes the strategy and budget, and delivers them</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policies and the limits of delegated authority</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Runs the organisation within those policies and limits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Appoints, supports and appraises the </w:t>
            </w:r>
            <w:r>
              <w:rPr>
                <w:rFonts w:ascii="Nunito Sans" w:cs="Nunito Sans" w:eastAsia="Nunito Sans" w:hAnsi="Nunito Sans"/>
                <w:color w:val="102E3B"/>
                <w:sz w:val="18"/>
                <w:szCs w:val="18"/>
                <w:highlight w:val="yellow"/>
              </w:rPr>
              <w:t xml:space="preserve">[Executive Director / founder]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Recruits, manages and develops staff and volunteers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Asks questions, checks results and risks, holds management to account</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Reports honestly on progress, finances, risks and incidents</w:t>
            </w:r>
          </w:p>
        </w:tc>
      </w:tr>
    </w:tbl>
    <w:p>
      <w:pPr>
        <w:spacing w:after="120"/>
      </w:pPr>
    </w:p>
    <w:p>
      <w:pPr>
        <w:spacing w:after="120" w:before="0" w:line="300"/>
      </w:pPr>
      <w:r>
        <w:rPr>
          <w:rFonts w:ascii="Nunito Sans" w:cs="Nunito Sans" w:eastAsia="Nunito Sans" w:hAnsi="Nunito Sans"/>
          <w:color w:val="102E3B"/>
          <w:sz w:val="20"/>
          <w:szCs w:val="20"/>
        </w:rPr>
        <w:t xml:space="preserve">The Delegation of Authority Matrix sets out which decisions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staff may take, and up to what amount. The board reviews it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may sub-delegate within it but stays accountable.</w:t>
      </w:r>
    </w:p>
    <w:p>
      <w:pPr>
        <w:spacing w:after="120" w:before="0" w:line="300"/>
      </w:pPr>
      <w:r>
        <w:rPr>
          <w:rFonts w:ascii="Nunito Sans" w:cs="Nunito Sans" w:eastAsia="Nunito Sans" w:hAnsi="Nunito Sans"/>
          <w:color w:val="102E3B"/>
          <w:sz w:val="20"/>
          <w:szCs w:val="20"/>
        </w:rPr>
        <w:t xml:space="preserve">For each meeting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reports on: progress against plan; management accounts and cash forecast; the top risks; safeguarding, fraud, data and serious complaint incidents (anonymised); funder and regulatory matters; and decisions needed. They tell the chair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of any serious incident.</w:t>
      </w:r>
    </w:p>
    <w:p>
      <w:pPr>
        <w:pStyle w:val="Heading2"/>
        <w:keepNext/>
        <w:spacing w:after="120" w:before="280"/>
      </w:pPr>
      <w:r>
        <w:rPr>
          <w:rFonts w:ascii="DM Serif Display" w:cs="DM Serif Display" w:eastAsia="DM Serif Display" w:hAnsi="DM Serif Display"/>
          <w:color w:val="123C48"/>
          <w:sz w:val="28"/>
          <w:szCs w:val="28"/>
        </w:rPr>
        <w:t xml:space="preserve">14. Founder-led organisations</w:t>
      </w:r>
    </w:p>
    <w:p>
      <w:pPr>
        <w:spacing w:after="120" w:before="0" w:line="300"/>
      </w:pPr>
      <w:r>
        <w:rPr>
          <w:rFonts w:ascii="Nunito Sans" w:cs="Nunito Sans" w:eastAsia="Nunito Sans" w:hAnsi="Nunito Sans"/>
          <w:color w:val="102E3B"/>
          <w:sz w:val="20"/>
          <w:szCs w:val="20"/>
        </w:rPr>
        <w:t xml:space="preserve">Many small organisations are led by their founder, who may also sit on the board. This brings energy and commitment. It also brings risks: too much depends on one person, the board may find it hard to challenge the founder, and it can be unclear when the founder acts as staff and when as a board member. So:</w:t>
      </w:r>
    </w:p>
    <w:p>
      <w:pPr>
        <w:pStyle w:val="ListParagraph"/>
        <w:numPr>
          <w:ilvl w:val="0"/>
          <w:numId w:val="3"/>
        </w:numPr>
        <w:spacing w:after="80" w:line="290"/>
      </w:pPr>
      <w:r>
        <w:rPr>
          <w:rFonts w:ascii="Nunito Sans" w:cs="Nunito Sans" w:eastAsia="Nunito Sans" w:hAnsi="Nunito Sans"/>
          <w:color w:val="102E3B"/>
          <w:sz w:val="20"/>
          <w:szCs w:val="20"/>
        </w:rPr>
        <w:t xml:space="preserve">if the founder is paid staff, they do not chair the board or act as treasurer;</w:t>
      </w:r>
    </w:p>
    <w:p>
      <w:pPr>
        <w:pStyle w:val="ListParagraph"/>
        <w:numPr>
          <w:ilvl w:val="0"/>
          <w:numId w:val="3"/>
        </w:numPr>
        <w:spacing w:after="80" w:line="290"/>
      </w:pPr>
      <w:r>
        <w:rPr>
          <w:rFonts w:ascii="Nunito Sans" w:cs="Nunito Sans" w:eastAsia="Nunito Sans" w:hAnsi="Nunito Sans"/>
          <w:color w:val="102E3B"/>
          <w:sz w:val="20"/>
          <w:szCs w:val="20"/>
        </w:rPr>
        <w:t xml:space="preserve">the founder steps out of decisions on their own pay, appraisal, contract or conduct;</w:t>
      </w:r>
    </w:p>
    <w:p>
      <w:pPr>
        <w:pStyle w:val="ListParagraph"/>
        <w:numPr>
          <w:ilvl w:val="0"/>
          <w:numId w:val="3"/>
        </w:numPr>
        <w:spacing w:after="80" w:line="290"/>
      </w:pPr>
      <w:r>
        <w:rPr>
          <w:rFonts w:ascii="Nunito Sans" w:cs="Nunito Sans" w:eastAsia="Nunito Sans" w:hAnsi="Nunito Sans"/>
          <w:color w:val="102E3B"/>
          <w:sz w:val="20"/>
          <w:szCs w:val="20"/>
        </w:rPr>
        <w:t xml:space="preserve">concerns about the founder go to the chair or the safeguarding lead board member, never to the founder;</w:t>
      </w:r>
    </w:p>
    <w:p>
      <w:pPr>
        <w:pStyle w:val="ListParagraph"/>
        <w:numPr>
          <w:ilvl w:val="0"/>
          <w:numId w:val="3"/>
        </w:numPr>
        <w:spacing w:after="80" w:line="290"/>
      </w:pPr>
      <w:r>
        <w:rPr>
          <w:rFonts w:ascii="Nunito Sans" w:cs="Nunito Sans" w:eastAsia="Nunito Sans" w:hAnsi="Nunito Sans"/>
          <w:color w:val="102E3B"/>
          <w:sz w:val="20"/>
          <w:szCs w:val="20"/>
        </w:rPr>
        <w:t xml:space="preserve">the board agrees a written plan for what happens if the founder suddenly cannot work;</w:t>
      </w:r>
    </w:p>
    <w:p>
      <w:pPr>
        <w:pStyle w:val="ListParagraph"/>
        <w:numPr>
          <w:ilvl w:val="0"/>
          <w:numId w:val="3"/>
        </w:numPr>
        <w:spacing w:after="80" w:line="290"/>
      </w:pPr>
      <w:r>
        <w:rPr>
          <w:rFonts w:ascii="Nunito Sans" w:cs="Nunito Sans" w:eastAsia="Nunito Sans" w:hAnsi="Nunito Sans"/>
          <w:color w:val="102E3B"/>
          <w:sz w:val="20"/>
          <w:szCs w:val="20"/>
        </w:rPr>
        <w:t xml:space="preserve">once a year the board and founder review together how decisions are shared.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IF THE FOUNDER SITS ON THE BOARD</w:t>
            </w:r>
          </w:p>
          <w:p>
            <w:pPr>
              <w:spacing w:after="120" w:before="0" w:line="300"/>
            </w:pPr>
            <w:r>
              <w:rPr>
                <w:rFonts w:ascii="Nunito Sans" w:cs="Nunito Sans" w:eastAsia="Nunito Sans" w:hAnsi="Nunito Sans"/>
                <w:color w:val="102E3B"/>
                <w:sz w:val="19"/>
                <w:szCs w:val="19"/>
              </w:rPr>
              <w:t xml:space="preserve">Decide whether your founder is a voting member, a non-voting attendee, or staff only. In some countries paid staff cannot be voting board members of a charity or public benefit organisation; in others it is common. Many funders prefer that a paid founder does not vote, or at least that independent members are a clear majority. If the founder is currently the only director in law, recruiting independent members is your first governance action: target date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Induction, training and evaluation</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of joining, each new member receives an induction: the governing document, these terms, the strategy, accounts and budget, the Risk Register and core policies, a meeting with the chair and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where possible a visit to our work. Each signs the Code of Conduct and completes safeguarding training, refreshed every </w:t>
      </w:r>
      <w:r>
        <w:rPr>
          <w:rFonts w:ascii="Nunito Sans" w:cs="Nunito Sans" w:eastAsia="Nunito Sans" w:hAnsi="Nunito Sans"/>
          <w:color w:val="102E3B"/>
          <w:sz w:val="20"/>
          <w:szCs w:val="20"/>
          <w:highlight w:val="yellow"/>
        </w:rPr>
        <w:t xml:space="preserve">[2]</w:t>
      </w:r>
      <w:r>
        <w:rPr>
          <w:rFonts w:ascii="Nunito Sans" w:cs="Nunito Sans" w:eastAsia="Nunito Sans" w:hAnsi="Nunito Sans"/>
          <w:color w:val="102E3B"/>
          <w:sz w:val="20"/>
          <w:szCs w:val="20"/>
        </w:rPr>
        <w:t xml:space="preserve"> years.</w:t>
      </w:r>
    </w:p>
    <w:p>
      <w:pPr>
        <w:spacing w:after="120" w:before="0" w:line="300"/>
      </w:pPr>
      <w:r>
        <w:rPr>
          <w:rFonts w:ascii="Nunito Sans" w:cs="Nunito Sans" w:eastAsia="Nunito Sans" w:hAnsi="Nunito Sans"/>
          <w:color w:val="102E3B"/>
          <w:sz w:val="20"/>
          <w:szCs w:val="20"/>
        </w:rPr>
        <w:t xml:space="preserve">Once a year the chair leads a short board evaluation: a one-page questionnaire for members and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then a discussion. It covers focus, papers, attendance, skills and diversity, and the relationship with management. The board agrees up to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improvements and checks them a year later. Every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years someone independent helps.</w:t>
      </w:r>
    </w:p>
    <w:p>
      <w:pPr>
        <w:pStyle w:val="Heading1"/>
        <w:keepNext/>
        <w:spacing w:after="160" w:before="360"/>
      </w:pPr>
      <w:r>
        <w:rPr>
          <w:rFonts w:ascii="DM Serif Display" w:cs="DM Serif Display" w:eastAsia="DM Serif Display" w:hAnsi="DM Serif Display"/>
          <w:color w:val="123C48"/>
          <w:sz w:val="40"/>
          <w:szCs w:val="40"/>
        </w:rPr>
        <w:t xml:space="preserve">Confidentiality</w:t>
      </w:r>
    </w:p>
    <w:p>
      <w:pPr>
        <w:spacing w:after="120" w:before="0" w:line="300"/>
      </w:pPr>
      <w:r>
        <w:rPr>
          <w:rFonts w:ascii="Nunito Sans" w:cs="Nunito Sans" w:eastAsia="Nunito Sans" w:hAnsi="Nunito Sans"/>
          <w:color w:val="102E3B"/>
          <w:sz w:val="20"/>
          <w:szCs w:val="20"/>
        </w:rPr>
        <w:t xml:space="preserve">Board members keep confidential all non-public information they receive as members, including personal information about staff, volunteers and the people we serve, safeguarding cases, and funder information. This continues after they leave. They follow our Data Protection Policy, keep papers secure and return or delete them on leaving. Confidentiality never prevents a member from raising a concern under our Whistleblowing Policy and Procedure or with a regulator.</w:t>
      </w:r>
    </w:p>
    <w:p>
      <w:pPr>
        <w:pStyle w:val="Heading1"/>
        <w:keepNext/>
        <w:spacing w:after="160" w:before="360"/>
      </w:pPr>
      <w:r>
        <w:rPr>
          <w:rFonts w:ascii="DM Serif Display" w:cs="DM Serif Display" w:eastAsia="DM Serif Display" w:hAnsi="DM Serif Display"/>
          <w:color w:val="123C48"/>
          <w:sz w:val="40"/>
          <w:szCs w:val="40"/>
        </w:rPr>
        <w:t xml:space="preserve">Expenses and payment</w:t>
      </w:r>
    </w:p>
    <w:p>
      <w:pPr>
        <w:spacing w:after="120" w:before="0" w:line="300"/>
      </w:pPr>
      <w:r>
        <w:rPr>
          <w:rFonts w:ascii="Nunito Sans" w:cs="Nunito Sans" w:eastAsia="Nunito Sans" w:hAnsi="Nunito Sans"/>
          <w:color w:val="102E3B"/>
          <w:sz w:val="20"/>
          <w:szCs w:val="20"/>
        </w:rPr>
        <w:t xml:space="preserve">Board members are </w:t>
      </w:r>
      <w:r>
        <w:rPr>
          <w:rFonts w:ascii="Nunito Sans" w:cs="Nunito Sans" w:eastAsia="Nunito Sans" w:hAnsi="Nunito Sans"/>
          <w:color w:val="102E3B"/>
          <w:sz w:val="20"/>
          <w:szCs w:val="20"/>
          <w:highlight w:val="yellow"/>
        </w:rPr>
        <w:t xml:space="preserve">[unpaid volunteers]</w:t>
      </w:r>
      <w:r>
        <w:rPr>
          <w:rFonts w:ascii="Nunito Sans" w:cs="Nunito Sans" w:eastAsia="Nunito Sans" w:hAnsi="Nunito Sans"/>
          <w:color w:val="102E3B"/>
          <w:sz w:val="20"/>
          <w:szCs w:val="20"/>
        </w:rPr>
        <w:t xml:space="preserve">. We reimburse reasonable costs of board business, such as travel, data or phone credit and care costs, under our Expenses and Per Diem Policy, and pay in advance where that makes taking part possible. A member may be paid for other services only if the governing document and the law allow it, the board approves in advance with that member absent, and the payment is recorded in the register of interests and the accounts.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PAYING BOARD MEMBERS</w:t>
            </w:r>
          </w:p>
          <w:p>
            <w:pPr>
              <w:spacing w:after="120" w:before="0" w:line="300"/>
            </w:pPr>
            <w:r>
              <w:rPr>
                <w:rFonts w:ascii="Nunito Sans" w:cs="Nunito Sans" w:eastAsia="Nunito Sans" w:hAnsi="Nunito Sans"/>
                <w:color w:val="102E3B"/>
                <w:sz w:val="19"/>
                <w:szCs w:val="19"/>
              </w:rPr>
              <w:t xml:space="preserve">In many countries non-profit board members are expected to be unpaid, and some laws forbid payment without the regulator's approval. In others, such as some co-operatives, a modest allowance is usual. Check your local law, governing document and funders' rules. Keep any payment small, approved in advance and disclosed in your accounts.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Review of these terms</w:t>
      </w:r>
    </w:p>
    <w:p>
      <w:pPr>
        <w:spacing w:after="120" w:before="0" w:line="300"/>
      </w:pPr>
      <w:r>
        <w:rPr>
          <w:rFonts w:ascii="Nunito Sans" w:cs="Nunito Sans" w:eastAsia="Nunito Sans" w:hAnsi="Nunito Sans"/>
          <w:color w:val="102E3B"/>
          <w:sz w:val="20"/>
          <w:szCs w:val="20"/>
        </w:rPr>
        <w:t xml:space="preserve">The board reviews these terms every </w:t>
      </w:r>
      <w:r>
        <w:rPr>
          <w:rFonts w:ascii="Nunito Sans" w:cs="Nunito Sans" w:eastAsia="Nunito Sans" w:hAnsi="Nunito Sans"/>
          <w:color w:val="102E3B"/>
          <w:sz w:val="20"/>
          <w:szCs w:val="20"/>
          <w:highlight w:val="yellow"/>
        </w:rPr>
        <w:t xml:space="preserve">[two years]</w:t>
      </w:r>
      <w:r>
        <w:rPr>
          <w:rFonts w:ascii="Nunito Sans" w:cs="Nunito Sans" w:eastAsia="Nunito Sans" w:hAnsi="Nunito Sans"/>
          <w:color w:val="102E3B"/>
          <w:sz w:val="20"/>
          <w:szCs w:val="20"/>
        </w:rPr>
        <w:t xml:space="preserve">, and when the governing document, the law or our size changes significantly.</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Board skills matrix</w:t>
      </w:r>
    </w:p>
    <w:p>
      <w:pPr>
        <w:spacing w:after="120" w:before="0" w:line="300"/>
      </w:pPr>
      <w:r>
        <w:rPr>
          <w:rFonts w:ascii="Nunito Sans" w:cs="Nunito Sans" w:eastAsia="Nunito Sans" w:hAnsi="Nunito Sans"/>
          <w:color w:val="102E3B"/>
          <w:sz w:val="20"/>
          <w:szCs w:val="20"/>
        </w:rPr>
        <w:t xml:space="preserve">Each member scores themselves for each skill: 3 = strong professional experience, 2 = some experience, 1 = basic understanding, 0 = none. Gaps guide recruitment and training. Keep individual scores confidential to the board.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8"/>
        <w:gridCol w:w="1333"/>
        <w:gridCol w:w="1523"/>
        <w:gridCol w:w="3240"/>
      </w:tblGrid>
      <w:tr>
        <w:trPr>
          <w:cantSplit/>
          <w:tblHeader/>
        </w:trPr>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SKILL OR EXPERIENCE</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 NEEDED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CURRENT HIGHEST</w:t>
            </w:r>
          </w:p>
        </w:tc>
        <w:tc>
          <w:tcPr>
            <w:tcW w:type="dxa" w:w="324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GAP AND 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accounting and audit</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recruit a treasurer with an accounting qualification by March]</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Law, compliance and governance</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and protection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Fundraising and income generation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 knowledge: </w:t>
            </w:r>
            <w:r>
              <w:rPr>
                <w:rFonts w:ascii="Nunito Sans" w:cs="Nunito Sans" w:eastAsia="Nunito Sans" w:hAnsi="Nunito Sans"/>
                <w:color w:val="102E3B"/>
                <w:sz w:val="18"/>
                <w:szCs w:val="18"/>
                <w:highlight w:val="yellow"/>
              </w:rPr>
              <w:t xml:space="preserve">[sector]</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Lived experience of the issues we work on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Knowledge of the countries and communities where we work</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management and employment</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 security, data protection and IT</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Languages: </w:t>
            </w:r>
            <w:r>
              <w:rPr>
                <w:rFonts w:ascii="Nunito Sans" w:cs="Nunito Sans" w:eastAsia="Nunito Sans" w:hAnsi="Nunito Sans"/>
                <w:color w:val="102E3B"/>
                <w:sz w:val="18"/>
                <w:szCs w:val="18"/>
                <w:highlight w:val="yellow"/>
              </w:rPr>
              <w:t xml:space="preserve">[languages]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[score]</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bl>
    <w:p>
      <w:pPr>
        <w:spacing w:after="120"/>
      </w:pPr>
    </w:p>
    <w:p>
      <w:pPr>
        <w:spacing w:after="120" w:before="0" w:line="300"/>
      </w:pPr>
      <w:r>
        <w:rPr>
          <w:rFonts w:ascii="Nunito Sans" w:cs="Nunito Sans" w:eastAsia="Nunito Sans" w:hAnsi="Nunito Sans"/>
          <w:color w:val="102E3B"/>
          <w:sz w:val="20"/>
          <w:szCs w:val="20"/>
        </w:rPr>
        <w:t xml:space="preserve">Record the board's diversity in broad terms only, with members' consent (for example gender, age group, country of residence). Do not record sensitive characteristics members have not chosen to share.</w:t>
      </w:r>
    </w:p>
    <w:p>
      <w:pPr>
        <w:pStyle w:val="Heading1"/>
        <w:keepNext/>
        <w:spacing w:after="160" w:before="360"/>
      </w:pPr>
      <w:r>
        <w:rPr>
          <w:rFonts w:ascii="DM Serif Display" w:cs="DM Serif Display" w:eastAsia="DM Serif Display" w:hAnsi="DM Serif Display"/>
          <w:color w:val="123C48"/>
          <w:sz w:val="40"/>
          <w:szCs w:val="40"/>
        </w:rPr>
        <w:t xml:space="preserve">Annex B: Annual board calendar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MEETING</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MAIN ITEMS, BESIDES STANDING ITEMS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1]</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annual plan and budget; review the Risk Register; agree board training</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2]</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annual accounts and audit or examination report; annual report; registrations and filings due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3]</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Strategy review; review the Delegation of Authority Matrix and policies due for review</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4]</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[Executive Director / founder]</w:t>
            </w:r>
            <w:r>
              <w:rPr>
                <w:rFonts w:ascii="Nunito Sans" w:cs="Nunito Sans" w:eastAsia="Nunito Sans" w:hAnsi="Nunito Sans"/>
                <w:color w:val="102E3B"/>
                <w:sz w:val="18"/>
                <w:szCs w:val="18"/>
              </w:rPr>
              <w:t xml:space="preserve"> appraisal and pay; board evaluation; skills matrix and recruitment; annual Board Interest Declarations</w:t>
            </w:r>
          </w:p>
        </w:tc>
      </w:tr>
    </w:tbl>
    <w:p>
      <w:pPr>
        <w:spacing w:after="120"/>
      </w:pPr>
    </w:p>
    <w:p>
      <w:pPr>
        <w:spacing w:after="120" w:before="0" w:line="300"/>
      </w:pPr>
      <w:r>
        <w:rPr>
          <w:rFonts w:ascii="Nunito Sans" w:cs="Nunito Sans" w:eastAsia="Nunito Sans" w:hAnsi="Nunito Sans"/>
          <w:b/>
          <w:bCs/>
          <w:color w:val="102E3B"/>
          <w:sz w:val="20"/>
          <w:szCs w:val="20"/>
        </w:rPr>
        <w:t xml:space="preserve">Standing items at every meeting:</w:t>
      </w:r>
      <w:r>
        <w:rPr>
          <w:rFonts w:ascii="Nunito Sans" w:cs="Nunito Sans" w:eastAsia="Nunito Sans" w:hAnsi="Nunito Sans"/>
          <w:color w:val="102E3B"/>
          <w:sz w:val="20"/>
          <w:szCs w:val="20"/>
        </w:rPr>
        <w:t xml:space="preserve"> declarations of interest; minutes and actions;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's report; management accounts and cash forecast; safeguarding and serious incidents; top risks; decisions needed.</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Governing Body Terms of Reference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B8C09B7-2FE1-C5B5-A78F-8469F81F1F95}"/>
  </w:font>
  <w:font w:name="DM Serif Display">
    <w:family w:val="auto"/>
    <w:pitch w:val="variable"/>
    <w:sig w:usb0="E0002AFF" w:usb1="C000247B" w:usb2="00000009" w:usb3="00000000" w:csb0="000001FF" w:csb1="00000000"/>
    <w:embedRegular r:id="rId2" w:fontKey="{2545B02F-8DCF-23B3-29CC-46F09B08C3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Governing Body Terms of Reference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GOVERNING BODY TERMS OF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Governing Body Terms of Reference</dc:title>
  <dc:creator>Method into Impact</dc:creator>
  <dc:description>How the [[board of trustees / board of directors / management committee]] of [[Organisation name]] works: what it decides, who sits on it, how it meets, and how it oversees the people who run the organisation day to day.</dc:description>
  <cp:lastModifiedBy>Un-named</cp:lastModifiedBy>
  <cp:revision>1</cp:revision>
  <dcterms:created xsi:type="dcterms:W3CDTF">2026-10-29T00:41:22.169Z</dcterms:created>
  <dcterms:modified xsi:type="dcterms:W3CDTF">2026-10-29T00:41:22.169Z</dcterms:modified>
</cp:coreProperties>
</file>

<file path=docProps/custom.xml><?xml version="1.0" encoding="utf-8"?>
<Properties xmlns="http://schemas.openxmlformats.org/officeDocument/2006/custom-properties" xmlns:vt="http://schemas.openxmlformats.org/officeDocument/2006/docPropsVTypes"/>
</file>