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CONSULTANTS AND FREELANCERS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Independent Contractor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clear agreement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to engage an individual consultant or freelancer: the work, fees, deadlines, ownership of what is produced, conduct standards and how either side can end it.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Small organisations rely on consultants for evaluations, design, training, finance and technical work. A written agreement makes clear what will be delivered and when, who owns the results, how payment works and which standards apply, including safeguarding, anti-fraud and sanctions rules that funders pass down to you. It also helps show that the person is genuinely independent, not an employee in disguise.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auditors checking procurement and spending; donors whose grant terms flow down to consultants; tax authorities; the consultants themselves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the template; 30–60 minutes for each new engagement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 and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Services Agreement · Employment Contract · Mutual Confidentiality Agreement · Data Sharing Agreement · Procurement Policy · Code of Conduct · Safeguarding Policy and Procedure · Fraud, Bribery and Corruption Policy and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to engage an individual who runs their own business and delivers a defined piece of work for a fee: for example an evaluator, trainer, graphic designer, bookkeeper, translator or developer. It also works for a consultant trading through their own one-person company. </w:t>
            </w: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for a firm with several staff (use the Services Agreement), for anyone who will work like a member of staff under your direction (use the Employment Contract), or for unpaid help (use the Volunteer Agreement).</w:t>
            </w:r>
          </w:p>
          <w:p>
            <w:pPr>
              <w:spacing w:after="120" w:before="0" w:line="300"/>
            </w:pPr>
            <w:r>
              <w:rPr>
                <w:rFonts w:ascii="Nunito Sans" w:cs="Nunito Sans" w:eastAsia="Nunito Sans" w:hAnsi="Nunito Sans"/>
                <w:b/>
                <w:bCs/>
                <w:color w:val="102E3B"/>
                <w:sz w:val="19"/>
                <w:szCs w:val="19"/>
              </w:rPr>
              <w:t xml:space="preserve">Key legal risks:</w:t>
            </w:r>
            <w:r>
              <w:rPr>
                <w:rFonts w:ascii="Nunito Sans" w:cs="Nunito Sans" w:eastAsia="Nunito Sans" w:hAnsi="Nunito Sans"/>
                <w:color w:val="102E3B"/>
                <w:sz w:val="19"/>
                <w:szCs w:val="19"/>
              </w:rPr>
              <w:t xml:space="preserve"> misclassification (treating an employee as a contractor), tax withholding, ownership of intellectual property, data protection, and funder rules that must flow down to the contractor. Read the warning box at clause 8 before every engagement.</w:t>
            </w:r>
          </w:p>
          <w:p>
            <w:pPr>
              <w:spacing w:after="120" w:before="0" w:line="300"/>
            </w:pPr>
            <w:r>
              <w:rPr>
                <w:rFonts w:ascii="Nunito Sans" w:cs="Nunito Sans" w:eastAsia="Nunito Sans" w:hAnsi="Nunito Sans"/>
                <w:b/>
                <w:bCs/>
                <w:color w:val="102E3B"/>
                <w:sz w:val="19"/>
                <w:szCs w:val="19"/>
              </w:rPr>
              <w:t xml:space="preserve">Funder terms.</w:t>
            </w:r>
            <w:r>
              <w:rPr>
                <w:rFonts w:ascii="Nunito Sans" w:cs="Nunito Sans" w:eastAsia="Nunito Sans" w:hAnsi="Nunito Sans"/>
                <w:color w:val="102E3B"/>
                <w:sz w:val="19"/>
                <w:szCs w:val="19"/>
              </w:rPr>
              <w:t xml:space="preserve"> If the work is paid from a grant, check the grant agreement. Many funders require specific clauses on procurement, audit access, anti-fraud, safeguarding, sanctions, branding and record keeping. Add them to clause 16 or attach them as a schedule.</w:t>
            </w:r>
          </w:p>
          <w:p>
            <w:pPr>
              <w:spacing w:after="120" w:before="0" w:line="300"/>
            </w:pPr>
            <w:r>
              <w:rPr>
                <w:rFonts w:ascii="Nunito Sans" w:cs="Nunito Sans" w:eastAsia="Nunito Sans" w:hAnsi="Nunito Sans"/>
                <w:b/>
                <w:bCs/>
                <w:color w:val="102E3B"/>
                <w:sz w:val="19"/>
                <w:szCs w:val="19"/>
              </w:rPr>
              <w:t xml:space="preserve">Local law.</w:t>
            </w:r>
            <w:r>
              <w:rPr>
                <w:rFonts w:ascii="Nunito Sans" w:cs="Nunito Sans" w:eastAsia="Nunito Sans" w:hAnsi="Nunito Sans"/>
                <w:color w:val="102E3B"/>
                <w:sz w:val="19"/>
                <w:szCs w:val="19"/>
              </w:rPr>
              <w:t xml:space="preserve"> Contract, tax and employment law differ between countries. Ask a local adviser to check this template once, and again for any high-value or long engagement.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The Organisation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a </w:t>
            </w:r>
            <w:r>
              <w:rPr>
                <w:rFonts w:ascii="Nunito Sans" w:cs="Nunito Sans" w:eastAsia="Nunito Sans" w:hAnsi="Nunito Sans"/>
                <w:color w:val="102E3B"/>
                <w:sz w:val="18"/>
                <w:szCs w:val="18"/>
                <w:highlight w:val="yellow"/>
              </w:rPr>
              <w:t xml:space="preserve">[legal form]</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("we" or "us")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Our contact</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 email]</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The Contractor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[Full name or company 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[trading as business name]</w:t>
            </w:r>
            <w:r>
              <w:rPr>
                <w:rFonts w:ascii="Nunito Sans" w:cs="Nunito Sans" w:eastAsia="Nunito Sans" w:hAnsi="Nunito Sans"/>
                <w:color w:val="102E3B"/>
                <w:sz w:val="18"/>
                <w:szCs w:val="18"/>
              </w:rPr>
              <w:t xml:space="preserve">, of </w:t>
            </w:r>
            <w:r>
              <w:rPr>
                <w:rFonts w:ascii="Nunito Sans" w:cs="Nunito Sans" w:eastAsia="Nunito Sans" w:hAnsi="Nunito Sans"/>
                <w:color w:val="102E3B"/>
                <w:sz w:val="18"/>
                <w:szCs w:val="18"/>
                <w:highlight w:val="yellow"/>
              </w:rPr>
              <w:t xml:space="preserve">[address]</w:t>
            </w:r>
            <w:r>
              <w:rPr>
                <w:rFonts w:ascii="Nunito Sans" w:cs="Nunito Sans" w:eastAsia="Nunito Sans" w:hAnsi="Nunito Sans"/>
                <w:color w:val="102E3B"/>
                <w:sz w:val="18"/>
                <w:szCs w:val="18"/>
              </w:rPr>
              <w:t xml:space="preserve"> ("you")</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Contractor's registration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[Tax number; business registration number; VAT number, if registered]</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Contractor's contact</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[Email, phone]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Date of this agreement</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works to </w:t>
      </w:r>
      <w:r>
        <w:rPr>
          <w:rFonts w:ascii="Nunito Sans" w:cs="Nunito Sans" w:eastAsia="Nunito Sans" w:hAnsi="Nunito Sans"/>
          <w:color w:val="102E3B"/>
          <w:sz w:val="20"/>
          <w:szCs w:val="20"/>
          <w:highlight w:val="yellow"/>
        </w:rPr>
        <w:t xml:space="preserve">[one-line mission]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wish to engage you, as an independent contractor in business on your own account, to provide the services described in Schedule 1. </w:t>
      </w:r>
      <w:r>
        <w:rPr>
          <w:rFonts w:ascii="Nunito Sans" w:cs="Nunito Sans" w:eastAsia="Nunito Sans" w:hAnsi="Nunito Sans"/>
          <w:color w:val="102E3B"/>
          <w:sz w:val="20"/>
          <w:szCs w:val="20"/>
          <w:highlight w:val="yellow"/>
        </w:rPr>
        <w:t xml:space="preserve">[The work is funded by funder name under grant reference.]</w:t>
      </w:r>
    </w:p>
    <w:p>
      <w:pPr>
        <w:pStyle w:val="ListParagraph"/>
        <w:numPr>
          <w:ilvl w:val="0"/>
          <w:numId w:val="3"/>
        </w:numPr>
        <w:spacing w:after="80" w:line="290"/>
      </w:pPr>
      <w:r>
        <w:rPr>
          <w:rFonts w:ascii="Nunito Sans" w:cs="Nunito Sans" w:eastAsia="Nunito Sans" w:hAnsi="Nunito Sans"/>
          <w:color w:val="102E3B"/>
          <w:sz w:val="20"/>
          <w:szCs w:val="20"/>
        </w:rPr>
        <w:t xml:space="preserve">You have the skills and experience to provide those services, and you wish to provide them on the terms of this agreement.</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w:t>
      </w:r>
    </w:p>
    <w:p>
      <w:pPr>
        <w:pStyle w:val="ListParagraph"/>
        <w:numPr>
          <w:ilvl w:val="0"/>
          <w:numId w:val="4"/>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"Services"</w:t>
      </w:r>
      <w:r>
        <w:rPr>
          <w:rFonts w:ascii="Nunito Sans" w:cs="Nunito Sans" w:eastAsia="Nunito Sans" w:hAnsi="Nunito Sans"/>
          <w:color w:val="102E3B"/>
          <w:sz w:val="20"/>
          <w:szCs w:val="20"/>
        </w:rPr>
        <w:t xml:space="preserve"> means the work described in Schedule 1, the terms of reference.</w:t>
      </w:r>
    </w:p>
    <w:p>
      <w:pPr>
        <w:pStyle w:val="ListParagraph"/>
        <w:numPr>
          <w:ilvl w:val="1"/>
          <w:numId w:val="4"/>
        </w:numPr>
        <w:spacing w:after="80" w:line="290"/>
      </w:pPr>
      <w:r>
        <w:rPr>
          <w:rFonts w:ascii="Nunito Sans" w:cs="Nunito Sans" w:eastAsia="Nunito Sans" w:hAnsi="Nunito Sans"/>
          <w:b/>
          <w:bCs/>
          <w:color w:val="102E3B"/>
          <w:sz w:val="20"/>
          <w:szCs w:val="20"/>
        </w:rPr>
        <w:t xml:space="preserve">"Deliverables"</w:t>
      </w:r>
      <w:r>
        <w:rPr>
          <w:rFonts w:ascii="Nunito Sans" w:cs="Nunito Sans" w:eastAsia="Nunito Sans" w:hAnsi="Nunito Sans"/>
          <w:color w:val="102E3B"/>
          <w:sz w:val="20"/>
          <w:szCs w:val="20"/>
        </w:rPr>
        <w:t xml:space="preserve"> means everything you produce for us under this agreement, including reports, data, designs, software, training materials, photographs and drafts.</w:t>
      </w:r>
    </w:p>
    <w:p>
      <w:pPr>
        <w:pStyle w:val="ListParagraph"/>
        <w:numPr>
          <w:ilvl w:val="1"/>
          <w:numId w:val="4"/>
        </w:numPr>
        <w:spacing w:after="80" w:line="290"/>
      </w:pPr>
      <w:r>
        <w:rPr>
          <w:rFonts w:ascii="Nunito Sans" w:cs="Nunito Sans" w:eastAsia="Nunito Sans" w:hAnsi="Nunito Sans"/>
          <w:b/>
          <w:bCs/>
          <w:color w:val="102E3B"/>
          <w:sz w:val="20"/>
          <w:szCs w:val="20"/>
        </w:rPr>
        <w:t xml:space="preserve">"Fees"</w:t>
      </w:r>
      <w:r>
        <w:rPr>
          <w:rFonts w:ascii="Nunito Sans" w:cs="Nunito Sans" w:eastAsia="Nunito Sans" w:hAnsi="Nunito Sans"/>
          <w:color w:val="102E3B"/>
          <w:sz w:val="20"/>
          <w:szCs w:val="20"/>
        </w:rPr>
        <w:t xml:space="preserve"> means the amounts set out in Schedule 1.</w:t>
      </w:r>
    </w:p>
    <w:p>
      <w:pPr>
        <w:pStyle w:val="ListParagraph"/>
        <w:numPr>
          <w:ilvl w:val="1"/>
          <w:numId w:val="4"/>
        </w:numPr>
        <w:spacing w:after="80" w:line="290"/>
      </w:pPr>
      <w:r>
        <w:rPr>
          <w:rFonts w:ascii="Nunito Sans" w:cs="Nunito Sans" w:eastAsia="Nunito Sans" w:hAnsi="Nunito Sans"/>
          <w:b/>
          <w:bCs/>
          <w:color w:val="102E3B"/>
          <w:sz w:val="20"/>
          <w:szCs w:val="20"/>
        </w:rPr>
        <w:t xml:space="preserve">"Confidential information"</w:t>
      </w:r>
      <w:r>
        <w:rPr>
          <w:rFonts w:ascii="Nunito Sans" w:cs="Nunito Sans" w:eastAsia="Nunito Sans" w:hAnsi="Nunito Sans"/>
          <w:color w:val="102E3B"/>
          <w:sz w:val="20"/>
          <w:szCs w:val="20"/>
        </w:rPr>
        <w:t xml:space="preserve"> means non-public information about us, our work, funders, partners, staff and the people we serve, in any form.</w:t>
      </w:r>
    </w:p>
    <w:p>
      <w:pPr>
        <w:pStyle w:val="ListParagraph"/>
        <w:numPr>
          <w:ilvl w:val="1"/>
          <w:numId w:val="4"/>
        </w:numPr>
        <w:spacing w:after="80" w:line="290"/>
      </w:pPr>
      <w:r>
        <w:rPr>
          <w:rFonts w:ascii="Nunito Sans" w:cs="Nunito Sans" w:eastAsia="Nunito Sans" w:hAnsi="Nunito Sans"/>
          <w:b/>
          <w:bCs/>
          <w:color w:val="102E3B"/>
          <w:sz w:val="20"/>
          <w:szCs w:val="20"/>
        </w:rPr>
        <w:t xml:space="preserve">"Pre-existing materials"</w:t>
      </w:r>
      <w:r>
        <w:rPr>
          <w:rFonts w:ascii="Nunito Sans" w:cs="Nunito Sans" w:eastAsia="Nunito Sans" w:hAnsi="Nunito Sans"/>
          <w:color w:val="102E3B"/>
          <w:sz w:val="20"/>
          <w:szCs w:val="20"/>
        </w:rPr>
        <w:t xml:space="preserve"> means materials you owned or created before this agreement, or create independently of it, such as your own tools, templates and methods.</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"Personal data"</w:t>
      </w:r>
      <w:r>
        <w:rPr>
          <w:rFonts w:ascii="Nunito Sans" w:cs="Nunito Sans" w:eastAsia="Nunito Sans" w:hAnsi="Nunito Sans"/>
          <w:color w:val="102E3B"/>
          <w:sz w:val="20"/>
          <w:szCs w:val="20"/>
        </w:rPr>
        <w:t xml:space="preserve"> has the meaning given by the data protection law that applies.</w:t>
      </w:r>
    </w:p>
    <w:p>
      <w:pPr>
        <w:pStyle w:val="ListParagraph"/>
        <w:numPr>
          <w:ilvl w:val="1"/>
          <w:numId w:val="4"/>
        </w:numPr>
        <w:spacing w:after="80" w:line="290"/>
      </w:pPr>
      <w:r>
        <w:rPr>
          <w:rFonts w:ascii="Nunito Sans" w:cs="Nunito Sans" w:eastAsia="Nunito Sans" w:hAnsi="Nunito Sans"/>
          <w:b/>
          <w:bCs/>
          <w:color w:val="102E3B"/>
          <w:sz w:val="20"/>
          <w:szCs w:val="20"/>
        </w:rPr>
        <w:t xml:space="preserve">"Policies"</w:t>
      </w:r>
      <w:r>
        <w:rPr>
          <w:rFonts w:ascii="Nunito Sans" w:cs="Nunito Sans" w:eastAsia="Nunito Sans" w:hAnsi="Nunito Sans"/>
          <w:color w:val="102E3B"/>
          <w:sz w:val="20"/>
          <w:szCs w:val="20"/>
        </w:rPr>
        <w:t xml:space="preserve"> means the policies listed in clause 16.</w:t>
      </w:r>
    </w:p>
    <w:p>
      <w:pPr>
        <w:pStyle w:val="ListParagraph"/>
        <w:numPr>
          <w:ilvl w:val="0"/>
          <w:numId w:val="4"/>
        </w:numPr>
        <w:spacing w:after="80" w:line="290"/>
      </w:pPr>
      <w:r>
        <w:rPr>
          <w:rFonts w:ascii="Nunito Sans" w:cs="Nunito Sans" w:eastAsia="Nunito Sans" w:hAnsi="Nunito Sans"/>
          <w:color w:val="102E3B"/>
          <w:sz w:val="20"/>
          <w:szCs w:val="20"/>
        </w:rPr>
        <w:t xml:space="preserve">Where this agreement conflicts with Schedule 1, this agreement prevails, unless Schedule 1 expressly says otherwise.</w:t>
      </w:r>
    </w:p>
    <w:p>
      <w:pPr>
        <w:pStyle w:val="Heading2"/>
        <w:keepNext/>
        <w:spacing w:after="120" w:before="280"/>
      </w:pPr>
      <w:r>
        <w:rPr>
          <w:rFonts w:ascii="DM Serif Display" w:cs="DM Serif Display" w:eastAsia="DM Serif Display" w:hAnsi="DM Serif Display"/>
          <w:color w:val="123C48"/>
          <w:sz w:val="28"/>
          <w:szCs w:val="28"/>
        </w:rPr>
        <w:t xml:space="preserve">2. Services and deliverables</w:t>
      </w:r>
    </w:p>
    <w:p>
      <w:pPr>
        <w:pStyle w:val="ListParagraph"/>
        <w:numPr>
          <w:ilvl w:val="0"/>
          <w:numId w:val="5"/>
        </w:numPr>
        <w:spacing w:after="80" w:line="290"/>
      </w:pPr>
      <w:r>
        <w:rPr>
          <w:rFonts w:ascii="Nunito Sans" w:cs="Nunito Sans" w:eastAsia="Nunito Sans" w:hAnsi="Nunito Sans"/>
          <w:color w:val="102E3B"/>
          <w:sz w:val="20"/>
          <w:szCs w:val="20"/>
        </w:rPr>
        <w:t xml:space="preserve">You will provide the Services and the Deliverables described in Schedule 1, by the dates set out there, to the standard of a skilled and careful expert in your field.</w:t>
      </w:r>
    </w:p>
    <w:p>
      <w:pPr>
        <w:pStyle w:val="ListParagraph"/>
        <w:numPr>
          <w:ilvl w:val="0"/>
          <w:numId w:val="5"/>
        </w:numPr>
        <w:spacing w:after="80" w:line="290"/>
      </w:pPr>
      <w:r>
        <w:rPr>
          <w:rFonts w:ascii="Nunito Sans" w:cs="Nunito Sans" w:eastAsia="Nunito Sans" w:hAnsi="Nunito Sans"/>
          <w:color w:val="102E3B"/>
          <w:sz w:val="20"/>
          <w:szCs w:val="20"/>
        </w:rPr>
        <w:t xml:space="preserve">You decide how, when and where you carry out the Services, provided you meet the agreed deadlines, quality standards and any safety or safeguarding requirements in Schedule 1.</w:t>
      </w:r>
    </w:p>
    <w:p>
      <w:pPr>
        <w:pStyle w:val="ListParagraph"/>
        <w:numPr>
          <w:ilvl w:val="0"/>
          <w:numId w:val="5"/>
        </w:numPr>
        <w:spacing w:after="80" w:line="290"/>
      </w:pPr>
      <w:r>
        <w:rPr>
          <w:rFonts w:ascii="Nunito Sans" w:cs="Nunito Sans" w:eastAsia="Nunito Sans" w:hAnsi="Nunito Sans"/>
          <w:color w:val="102E3B"/>
          <w:sz w:val="20"/>
          <w:szCs w:val="20"/>
        </w:rPr>
        <w:t xml:space="preserve">We will give you the information, access and feedback reasonably needed for the Services, within </w:t>
      </w:r>
      <w:r>
        <w:rPr>
          <w:rFonts w:ascii="Nunito Sans" w:cs="Nunito Sans" w:eastAsia="Nunito Sans" w:hAnsi="Nunito Sans"/>
          <w:color w:val="102E3B"/>
          <w:sz w:val="20"/>
          <w:szCs w:val="20"/>
          <w:highlight w:val="yellow"/>
        </w:rPr>
        <w:t xml:space="preserve">[five working days]</w:t>
      </w:r>
      <w:r>
        <w:rPr>
          <w:rFonts w:ascii="Nunito Sans" w:cs="Nunito Sans" w:eastAsia="Nunito Sans" w:hAnsi="Nunito Sans"/>
          <w:color w:val="102E3B"/>
          <w:sz w:val="20"/>
          <w:szCs w:val="20"/>
        </w:rPr>
        <w:t xml:space="preserve"> of a request.</w:t>
      </w:r>
    </w:p>
    <w:p>
      <w:pPr>
        <w:pStyle w:val="ListParagraph"/>
        <w:numPr>
          <w:ilvl w:val="0"/>
          <w:numId w:val="5"/>
        </w:numPr>
        <w:spacing w:after="80" w:line="290"/>
      </w:pPr>
      <w:r>
        <w:rPr>
          <w:rFonts w:ascii="Nunito Sans" w:cs="Nunito Sans" w:eastAsia="Nunito Sans" w:hAnsi="Nunito Sans"/>
          <w:color w:val="102E3B"/>
          <w:sz w:val="20"/>
          <w:szCs w:val="20"/>
        </w:rPr>
        <w:t xml:space="preserve">We will review each Deliverable within </w:t>
      </w:r>
      <w:r>
        <w:rPr>
          <w:rFonts w:ascii="Nunito Sans" w:cs="Nunito Sans" w:eastAsia="Nunito Sans" w:hAnsi="Nunito Sans"/>
          <w:color w:val="102E3B"/>
          <w:sz w:val="20"/>
          <w:szCs w:val="20"/>
          <w:highlight w:val="yellow"/>
        </w:rPr>
        <w:t xml:space="preserve">[ten working days]</w:t>
      </w:r>
      <w:r>
        <w:rPr>
          <w:rFonts w:ascii="Nunito Sans" w:cs="Nunito Sans" w:eastAsia="Nunito Sans" w:hAnsi="Nunito Sans"/>
          <w:color w:val="102E3B"/>
          <w:sz w:val="20"/>
          <w:szCs w:val="20"/>
        </w:rPr>
        <w:t xml:space="preserve"> of receiving it, and either accept it or explain in writing what does not meet Schedule 1. You will correct it within </w:t>
      </w:r>
      <w:r>
        <w:rPr>
          <w:rFonts w:ascii="Nunito Sans" w:cs="Nunito Sans" w:eastAsia="Nunito Sans" w:hAnsi="Nunito Sans"/>
          <w:color w:val="102E3B"/>
          <w:sz w:val="20"/>
          <w:szCs w:val="20"/>
          <w:highlight w:val="yellow"/>
        </w:rPr>
        <w:t xml:space="preserve">[ten working days]</w:t>
      </w:r>
      <w:r>
        <w:rPr>
          <w:rFonts w:ascii="Nunito Sans" w:cs="Nunito Sans" w:eastAsia="Nunito Sans" w:hAnsi="Nunito Sans"/>
          <w:color w:val="102E3B"/>
          <w:sz w:val="20"/>
          <w:szCs w:val="20"/>
        </w:rPr>
        <w:t xml:space="preserve"> at no extra cost. A Deliverable is accepted if we do not respond within the review period.</w:t>
      </w:r>
    </w:p>
    <w:p>
      <w:pPr>
        <w:pStyle w:val="ListParagraph"/>
        <w:numPr>
          <w:ilvl w:val="0"/>
          <w:numId w:val="5"/>
        </w:numPr>
        <w:spacing w:after="80" w:line="290"/>
      </w:pPr>
      <w:r>
        <w:rPr>
          <w:rFonts w:ascii="Nunito Sans" w:cs="Nunito Sans" w:eastAsia="Nunito Sans" w:hAnsi="Nunito Sans"/>
          <w:color w:val="102E3B"/>
          <w:sz w:val="20"/>
          <w:szCs w:val="20"/>
        </w:rPr>
        <w:t xml:space="preserve">Any change to the Services, Deliverables, timeline or Fees must be agreed in writing by both of us before the work starts.</w:t>
      </w:r>
    </w:p>
    <w:p>
      <w:pPr>
        <w:pStyle w:val="Heading2"/>
        <w:keepNext/>
        <w:spacing w:after="120" w:before="280"/>
      </w:pPr>
      <w:r>
        <w:rPr>
          <w:rFonts w:ascii="DM Serif Display" w:cs="DM Serif Display" w:eastAsia="DM Serif Display" w:hAnsi="DM Serif Display"/>
          <w:color w:val="123C48"/>
          <w:sz w:val="28"/>
          <w:szCs w:val="28"/>
        </w:rPr>
        <w:t xml:space="preserve">3. Term</w:t>
      </w:r>
    </w:p>
    <w:p>
      <w:pPr>
        <w:pStyle w:val="ListParagraph"/>
        <w:numPr>
          <w:ilvl w:val="0"/>
          <w:numId w:val="6"/>
        </w:numPr>
        <w:spacing w:after="80" w:line="290"/>
      </w:pPr>
      <w:r>
        <w:rPr>
          <w:rFonts w:ascii="Nunito Sans" w:cs="Nunito Sans" w:eastAsia="Nunito Sans" w:hAnsi="Nunito Sans"/>
          <w:color w:val="102E3B"/>
          <w:sz w:val="20"/>
          <w:szCs w:val="20"/>
        </w:rPr>
        <w:t xml:space="preserve">This agreement starts on </w:t>
      </w:r>
      <w:r>
        <w:rPr>
          <w:rFonts w:ascii="Nunito Sans" w:cs="Nunito Sans" w:eastAsia="Nunito Sans" w:hAnsi="Nunito Sans"/>
          <w:color w:val="102E3B"/>
          <w:sz w:val="20"/>
          <w:szCs w:val="20"/>
          <w:highlight w:val="yellow"/>
        </w:rPr>
        <w:t xml:space="preserve">[start date]</w:t>
      </w:r>
      <w:r>
        <w:rPr>
          <w:rFonts w:ascii="Nunito Sans" w:cs="Nunito Sans" w:eastAsia="Nunito Sans" w:hAnsi="Nunito Sans"/>
          <w:color w:val="102E3B"/>
          <w:sz w:val="20"/>
          <w:szCs w:val="20"/>
        </w:rPr>
        <w:t xml:space="preserve"> and ends on </w:t>
      </w:r>
      <w:r>
        <w:rPr>
          <w:rFonts w:ascii="Nunito Sans" w:cs="Nunito Sans" w:eastAsia="Nunito Sans" w:hAnsi="Nunito Sans"/>
          <w:color w:val="102E3B"/>
          <w:sz w:val="20"/>
          <w:szCs w:val="20"/>
          <w:highlight w:val="yellow"/>
        </w:rPr>
        <w:t xml:space="preserve">[end date]</w:t>
      </w:r>
      <w:r>
        <w:rPr>
          <w:rFonts w:ascii="Nunito Sans" w:cs="Nunito Sans" w:eastAsia="Nunito Sans" w:hAnsi="Nunito Sans"/>
          <w:color w:val="102E3B"/>
          <w:sz w:val="20"/>
          <w:szCs w:val="20"/>
        </w:rPr>
        <w:t xml:space="preserve">, or when all Deliverables have been accepted and paid for, whichever is earlier, unless ended earlier under clause 20.</w:t>
      </w:r>
    </w:p>
    <w:p>
      <w:pPr>
        <w:pStyle w:val="ListParagraph"/>
        <w:numPr>
          <w:ilvl w:val="0"/>
          <w:numId w:val="6"/>
        </w:numPr>
        <w:spacing w:after="80" w:line="290"/>
      </w:pPr>
      <w:r>
        <w:rPr>
          <w:rFonts w:ascii="Nunito Sans" w:cs="Nunito Sans" w:eastAsia="Nunito Sans" w:hAnsi="Nunito Sans"/>
          <w:color w:val="102E3B"/>
          <w:sz w:val="20"/>
          <w:szCs w:val="20"/>
        </w:rPr>
        <w:t xml:space="preserve">We may extend this agreement by written agreement. Long or repeated engagements may affect your status as an independent contractor: see clause 8.</w:t>
      </w:r>
    </w:p>
    <w:p>
      <w:pPr>
        <w:pStyle w:val="Heading2"/>
        <w:keepNext/>
        <w:spacing w:after="120" w:before="280"/>
      </w:pPr>
      <w:r>
        <w:rPr>
          <w:rFonts w:ascii="DM Serif Display" w:cs="DM Serif Display" w:eastAsia="DM Serif Display" w:hAnsi="DM Serif Display"/>
          <w:color w:val="123C48"/>
          <w:sz w:val="28"/>
          <w:szCs w:val="28"/>
        </w:rPr>
        <w:t xml:space="preserve">4. Fees</w:t>
      </w:r>
    </w:p>
    <w:p>
      <w:pPr>
        <w:pStyle w:val="ListParagraph"/>
        <w:numPr>
          <w:ilvl w:val="0"/>
          <w:numId w:val="7"/>
        </w:numPr>
        <w:spacing w:after="80" w:line="290"/>
      </w:pPr>
      <w:r>
        <w:rPr>
          <w:rFonts w:ascii="Nunito Sans" w:cs="Nunito Sans" w:eastAsia="Nunito Sans" w:hAnsi="Nunito Sans"/>
          <w:color w:val="102E3B"/>
          <w:sz w:val="20"/>
          <w:szCs w:val="20"/>
        </w:rPr>
        <w:t xml:space="preserve">We will pay you the Fees set out in Schedule 1, which are </w:t>
      </w:r>
      <w:r>
        <w:rPr>
          <w:rFonts w:ascii="Nunito Sans" w:cs="Nunito Sans" w:eastAsia="Nunito Sans" w:hAnsi="Nunito Sans"/>
          <w:color w:val="102E3B"/>
          <w:sz w:val="20"/>
          <w:szCs w:val="20"/>
          <w:highlight w:val="yellow"/>
        </w:rPr>
        <w:t xml:space="preserve">[a fixed fee for each milestone / a daily rate of amount and currency, up to a maximum of number days / an hourly rate of amount, up to a maximum of amount]</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The Fees include all your costs of providing the Services, except expenses approved under clause 6.</w:t>
      </w:r>
    </w:p>
    <w:p>
      <w:pPr>
        <w:pStyle w:val="ListParagraph"/>
        <w:numPr>
          <w:ilvl w:val="0"/>
          <w:numId w:val="7"/>
        </w:numPr>
        <w:spacing w:after="80" w:line="290"/>
      </w:pPr>
      <w:r>
        <w:rPr>
          <w:rFonts w:ascii="Nunito Sans" w:cs="Nunito Sans" w:eastAsia="Nunito Sans" w:hAnsi="Nunito Sans"/>
          <w:color w:val="102E3B"/>
          <w:sz w:val="20"/>
          <w:szCs w:val="20"/>
        </w:rPr>
        <w:t xml:space="preserve">The Fees are </w:t>
      </w:r>
      <w:r>
        <w:rPr>
          <w:rFonts w:ascii="Nunito Sans" w:cs="Nunito Sans" w:eastAsia="Nunito Sans" w:hAnsi="Nunito Sans"/>
          <w:color w:val="102E3B"/>
          <w:sz w:val="20"/>
          <w:szCs w:val="20"/>
          <w:highlight w:val="yellow"/>
        </w:rPr>
        <w:t xml:space="preserve">[exclusive / inclusive]</w:t>
      </w:r>
      <w:r>
        <w:rPr>
          <w:rFonts w:ascii="Nunito Sans" w:cs="Nunito Sans" w:eastAsia="Nunito Sans" w:hAnsi="Nunito Sans"/>
          <w:color w:val="102E3B"/>
          <w:sz w:val="20"/>
          <w:szCs w:val="20"/>
        </w:rPr>
        <w:t xml:space="preserve"> of VAT or similar sales tax. If you are registered for VAT, add it to your invoice at the correct rate.</w:t>
      </w:r>
    </w:p>
    <w:p>
      <w:pPr>
        <w:pStyle w:val="ListParagraph"/>
        <w:numPr>
          <w:ilvl w:val="0"/>
          <w:numId w:val="7"/>
        </w:numPr>
        <w:spacing w:after="80" w:line="290"/>
      </w:pPr>
      <w:r>
        <w:rPr>
          <w:rFonts w:ascii="Nunito Sans" w:cs="Nunito Sans" w:eastAsia="Nunito Sans" w:hAnsi="Nunito Sans"/>
          <w:color w:val="102E3B"/>
          <w:sz w:val="20"/>
          <w:szCs w:val="20"/>
        </w:rPr>
        <w:t xml:space="preserve">For daily or hourly rates, you will keep a simple record of the time you spend, and submit it with each invoice. We will not pay for time beyond the agreed maximum without our prior written agreement.</w:t>
      </w:r>
    </w:p>
    <w:p>
      <w:pPr>
        <w:pStyle w:val="Heading2"/>
        <w:keepNext/>
        <w:spacing w:after="120" w:before="280"/>
      </w:pPr>
      <w:r>
        <w:rPr>
          <w:rFonts w:ascii="DM Serif Display" w:cs="DM Serif Display" w:eastAsia="DM Serif Display" w:hAnsi="DM Serif Display"/>
          <w:color w:val="123C48"/>
          <w:sz w:val="28"/>
          <w:szCs w:val="28"/>
        </w:rPr>
        <w:t xml:space="preserve">5. Invoices and payment terms</w:t>
      </w:r>
    </w:p>
    <w:p>
      <w:pPr>
        <w:pStyle w:val="ListParagraph"/>
        <w:numPr>
          <w:ilvl w:val="0"/>
          <w:numId w:val="8"/>
        </w:numPr>
        <w:spacing w:after="80" w:line="290"/>
      </w:pPr>
      <w:r>
        <w:rPr>
          <w:rFonts w:ascii="Nunito Sans" w:cs="Nunito Sans" w:eastAsia="Nunito Sans" w:hAnsi="Nunito Sans"/>
          <w:color w:val="102E3B"/>
          <w:sz w:val="20"/>
          <w:szCs w:val="20"/>
        </w:rPr>
        <w:t xml:space="preserve">You will invoice us </w:t>
      </w:r>
      <w:r>
        <w:rPr>
          <w:rFonts w:ascii="Nunito Sans" w:cs="Nunito Sans" w:eastAsia="Nunito Sans" w:hAnsi="Nunito Sans"/>
          <w:color w:val="102E3B"/>
          <w:sz w:val="20"/>
          <w:szCs w:val="20"/>
          <w:highlight w:val="yellow"/>
        </w:rPr>
        <w:t xml:space="preserve">[on completion of each milestone in Schedule 1 / monthly in arrears]</w:t>
      </w:r>
      <w:r>
        <w:rPr>
          <w:rFonts w:ascii="Nunito Sans" w:cs="Nunito Sans" w:eastAsia="Nunito Sans" w:hAnsi="Nunito Sans"/>
          <w:color w:val="102E3B"/>
          <w:sz w:val="20"/>
          <w:szCs w:val="20"/>
        </w:rPr>
        <w:t xml:space="preserve">. Each invoice must show your name, address and tax number, our name, the invoice date and number, the milestone or period covered, the amount, any tax, and your bank or mobile money details.</w:t>
      </w:r>
    </w:p>
    <w:p>
      <w:pPr>
        <w:pStyle w:val="ListParagraph"/>
        <w:numPr>
          <w:ilvl w:val="0"/>
          <w:numId w:val="8"/>
        </w:numPr>
        <w:spacing w:after="80" w:line="290"/>
      </w:pPr>
      <w:r>
        <w:rPr>
          <w:rFonts w:ascii="Nunito Sans" w:cs="Nunito Sans" w:eastAsia="Nunito Sans" w:hAnsi="Nunito Sans"/>
          <w:color w:val="102E3B"/>
          <w:sz w:val="20"/>
          <w:szCs w:val="20"/>
        </w:rPr>
        <w:t xml:space="preserve">We will pay each correct and undisputed invoice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of receipt, by </w:t>
      </w:r>
      <w:r>
        <w:rPr>
          <w:rFonts w:ascii="Nunito Sans" w:cs="Nunito Sans" w:eastAsia="Nunito Sans" w:hAnsi="Nunito Sans"/>
          <w:color w:val="102E3B"/>
          <w:sz w:val="20"/>
          <w:szCs w:val="20"/>
          <w:highlight w:val="yellow"/>
        </w:rPr>
        <w:t xml:space="preserve">[bank transfer / mobile money]</w:t>
      </w:r>
      <w:r>
        <w:rPr>
          <w:rFonts w:ascii="Nunito Sans" w:cs="Nunito Sans" w:eastAsia="Nunito Sans" w:hAnsi="Nunito Sans"/>
          <w:color w:val="102E3B"/>
          <w:sz w:val="20"/>
          <w:szCs w:val="20"/>
        </w:rPr>
        <w:t xml:space="preserve"> to an account in your name. We do not pay in cash or to third parties.</w:t>
      </w:r>
    </w:p>
    <w:p>
      <w:pPr>
        <w:pStyle w:val="ListParagraph"/>
        <w:numPr>
          <w:ilvl w:val="0"/>
          <w:numId w:val="8"/>
        </w:numPr>
        <w:spacing w:after="80" w:line="290"/>
      </w:pPr>
      <w:r>
        <w:rPr>
          <w:rFonts w:ascii="Nunito Sans" w:cs="Nunito Sans" w:eastAsia="Nunito Sans" w:hAnsi="Nunito Sans"/>
          <w:color w:val="102E3B"/>
          <w:sz w:val="20"/>
          <w:szCs w:val="20"/>
        </w:rPr>
        <w:t xml:space="preserve">If we dispute part of an invoice, we will tell you within </w:t>
      </w:r>
      <w:r>
        <w:rPr>
          <w:rFonts w:ascii="Nunito Sans" w:cs="Nunito Sans" w:eastAsia="Nunito Sans" w:hAnsi="Nunito Sans"/>
          <w:color w:val="102E3B"/>
          <w:sz w:val="20"/>
          <w:szCs w:val="20"/>
          <w:highlight w:val="yellow"/>
        </w:rPr>
        <w:t xml:space="preserve">[ten working days]</w:t>
      </w:r>
      <w:r>
        <w:rPr>
          <w:rFonts w:ascii="Nunito Sans" w:cs="Nunito Sans" w:eastAsia="Nunito Sans" w:hAnsi="Nunito Sans"/>
          <w:color w:val="102E3B"/>
          <w:sz w:val="20"/>
          <w:szCs w:val="20"/>
        </w:rPr>
        <w:t xml:space="preserve">, pay the undisputed part on time, and work with you to resolve the rest.</w:t>
      </w:r>
    </w:p>
    <w:p>
      <w:pPr>
        <w:pStyle w:val="ListParagraph"/>
        <w:numPr>
          <w:ilvl w:val="0"/>
          <w:numId w:val="8"/>
        </w:numPr>
        <w:spacing w:after="80" w:line="290"/>
      </w:pPr>
      <w:r>
        <w:rPr>
          <w:rFonts w:ascii="Nunito Sans" w:cs="Nunito Sans" w:eastAsia="Nunito Sans" w:hAnsi="Nunito Sans"/>
          <w:color w:val="102E3B"/>
          <w:sz w:val="20"/>
          <w:szCs w:val="20"/>
        </w:rPr>
        <w:t xml:space="preserve">We may make the first payment of up to </w:t>
      </w:r>
      <w:r>
        <w:rPr>
          <w:rFonts w:ascii="Nunito Sans" w:cs="Nunito Sans" w:eastAsia="Nunito Sans" w:hAnsi="Nunito Sans"/>
          <w:color w:val="102E3B"/>
          <w:sz w:val="20"/>
          <w:szCs w:val="20"/>
          <w:highlight w:val="yellow"/>
        </w:rPr>
        <w:t xml:space="preserve">[20%]</w:t>
      </w:r>
      <w:r>
        <w:rPr>
          <w:rFonts w:ascii="Nunito Sans" w:cs="Nunito Sans" w:eastAsia="Nunito Sans" w:hAnsi="Nunito Sans"/>
          <w:color w:val="102E3B"/>
          <w:sz w:val="20"/>
          <w:szCs w:val="20"/>
        </w:rPr>
        <w:t xml:space="preserve"> of the Fees in advance, on signature, where Schedule 1 says so.</w:t>
      </w:r>
    </w:p>
    <w:p>
      <w:pPr>
        <w:pStyle w:val="ListParagraph"/>
        <w:numPr>
          <w:ilvl w:val="0"/>
          <w:numId w:val="8"/>
        </w:numPr>
        <w:spacing w:after="80" w:line="290"/>
      </w:pPr>
      <w:r>
        <w:rPr>
          <w:rFonts w:ascii="Nunito Sans" w:cs="Nunito Sans" w:eastAsia="Nunito Sans" w:hAnsi="Nunito Sans"/>
          <w:color w:val="102E3B"/>
          <w:sz w:val="20"/>
          <w:szCs w:val="20"/>
        </w:rPr>
        <w:t xml:space="preserve">Late payment: if we pay late without good reason, you may charge interest at </w:t>
      </w:r>
      <w:r>
        <w:rPr>
          <w:rFonts w:ascii="Nunito Sans" w:cs="Nunito Sans" w:eastAsia="Nunito Sans" w:hAnsi="Nunito Sans"/>
          <w:color w:val="102E3B"/>
          <w:sz w:val="20"/>
          <w:szCs w:val="20"/>
          <w:highlight w:val="yellow"/>
        </w:rPr>
        <w:t xml:space="preserve">[rate]</w:t>
      </w:r>
      <w:r>
        <w:rPr>
          <w:rFonts w:ascii="Nunito Sans" w:cs="Nunito Sans" w:eastAsia="Nunito Sans" w:hAnsi="Nunito Sans"/>
          <w:color w:val="102E3B"/>
          <w:sz w:val="20"/>
          <w:szCs w:val="20"/>
        </w:rPr>
        <w:t xml:space="preserve"> per year, or the rate set by law, on the overdue amount.</w:t>
      </w:r>
    </w:p>
    <w:p>
      <w:pPr>
        <w:pStyle w:val="Heading2"/>
        <w:keepNext/>
        <w:spacing w:after="120" w:before="280"/>
      </w:pPr>
      <w:r>
        <w:rPr>
          <w:rFonts w:ascii="DM Serif Display" w:cs="DM Serif Display" w:eastAsia="DM Serif Display" w:hAnsi="DM Serif Display"/>
          <w:color w:val="123C48"/>
          <w:sz w:val="28"/>
          <w:szCs w:val="28"/>
        </w:rPr>
        <w:t xml:space="preserve">6. Expenses</w:t>
      </w:r>
    </w:p>
    <w:p>
      <w:pPr>
        <w:pStyle w:val="ListParagraph"/>
        <w:numPr>
          <w:ilvl w:val="0"/>
          <w:numId w:val="9"/>
        </w:numPr>
        <w:spacing w:after="80" w:line="290"/>
      </w:pPr>
      <w:r>
        <w:rPr>
          <w:rFonts w:ascii="Nunito Sans" w:cs="Nunito Sans" w:eastAsia="Nunito Sans" w:hAnsi="Nunito Sans"/>
          <w:color w:val="102E3B"/>
          <w:sz w:val="20"/>
          <w:szCs w:val="20"/>
        </w:rPr>
        <w:t xml:space="preserve">We will reimburse reasonable expenses you incur in providing the Services, such as travel, accommodation and venue costs, only if they are listed in Schedule 1 or approved by us in writing in advance.</w:t>
      </w:r>
    </w:p>
    <w:p>
      <w:pPr>
        <w:pStyle w:val="ListParagraph"/>
        <w:numPr>
          <w:ilvl w:val="0"/>
          <w:numId w:val="9"/>
        </w:numPr>
        <w:spacing w:after="80" w:line="290"/>
      </w:pPr>
      <w:r>
        <w:rPr>
          <w:rFonts w:ascii="Nunito Sans" w:cs="Nunito Sans" w:eastAsia="Nunito Sans" w:hAnsi="Nunito Sans"/>
          <w:color w:val="102E3B"/>
          <w:sz w:val="20"/>
          <w:szCs w:val="20"/>
        </w:rPr>
        <w:t xml:space="preserve">Expenses are reimbursed at actual cost, with receipts, in line with our Expenses and Per Diem Policy, unless Schedule 1 sets a fixed travel allowance.</w:t>
      </w:r>
    </w:p>
    <w:p>
      <w:pPr>
        <w:pStyle w:val="ListParagraph"/>
        <w:numPr>
          <w:ilvl w:val="0"/>
          <w:numId w:val="9"/>
        </w:numPr>
        <w:spacing w:after="80" w:line="290"/>
      </w:pPr>
      <w:r>
        <w:rPr>
          <w:rFonts w:ascii="Nunito Sans" w:cs="Nunito Sans" w:eastAsia="Nunito Sans" w:hAnsi="Nunito Sans"/>
          <w:color w:val="102E3B"/>
          <w:sz w:val="20"/>
          <w:szCs w:val="20"/>
        </w:rPr>
        <w:t xml:space="preserve">Claim expenses on your invoice, with copies of receipts,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of incurring them.</w:t>
      </w:r>
    </w:p>
    <w:p>
      <w:pPr>
        <w:pStyle w:val="Heading2"/>
        <w:keepNext/>
        <w:spacing w:after="120" w:before="280"/>
      </w:pPr>
      <w:r>
        <w:rPr>
          <w:rFonts w:ascii="DM Serif Display" w:cs="DM Serif Display" w:eastAsia="DM Serif Display" w:hAnsi="DM Serif Display"/>
          <w:color w:val="123C48"/>
          <w:sz w:val="28"/>
          <w:szCs w:val="28"/>
        </w:rPr>
        <w:t xml:space="preserve">7. Taxes and social security</w:t>
      </w:r>
    </w:p>
    <w:p>
      <w:pPr>
        <w:pStyle w:val="ListParagraph"/>
        <w:numPr>
          <w:ilvl w:val="0"/>
          <w:numId w:val="10"/>
        </w:numPr>
        <w:spacing w:after="80" w:line="290"/>
      </w:pPr>
      <w:r>
        <w:rPr>
          <w:rFonts w:ascii="Nunito Sans" w:cs="Nunito Sans" w:eastAsia="Nunito Sans" w:hAnsi="Nunito Sans"/>
          <w:color w:val="102E3B"/>
          <w:sz w:val="20"/>
          <w:szCs w:val="20"/>
        </w:rPr>
        <w:t xml:space="preserve">You are responsible for paying all income tax, social security, health insurance, pension and other payments due on the Fees, and for registering with the relevant authorities.</w:t>
      </w:r>
    </w:p>
    <w:p>
      <w:pPr>
        <w:pStyle w:val="ListParagraph"/>
        <w:numPr>
          <w:ilvl w:val="0"/>
          <w:numId w:val="10"/>
        </w:numPr>
        <w:spacing w:after="80" w:line="290"/>
      </w:pPr>
      <w:r>
        <w:rPr>
          <w:rFonts w:ascii="Nunito Sans" w:cs="Nunito Sans" w:eastAsia="Nunito Sans" w:hAnsi="Nunito Sans"/>
          <w:color w:val="102E3B"/>
          <w:sz w:val="20"/>
          <w:szCs w:val="20"/>
        </w:rPr>
        <w:t xml:space="preserve">Where the law requires us to deduct tax at source from the Fees, we will do so, pay it to the authorities and give you a certificate or statement of the amount deducted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w:t>
      </w:r>
    </w:p>
    <w:p>
      <w:pPr>
        <w:pStyle w:val="ListParagraph"/>
        <w:numPr>
          <w:ilvl w:val="0"/>
          <w:numId w:val="10"/>
        </w:numPr>
        <w:spacing w:after="80" w:line="290"/>
      </w:pPr>
      <w:r>
        <w:rPr>
          <w:rFonts w:ascii="Nunito Sans" w:cs="Nunito Sans" w:eastAsia="Nunito Sans" w:hAnsi="Nunito Sans"/>
          <w:color w:val="102E3B"/>
          <w:sz w:val="20"/>
          <w:szCs w:val="20"/>
        </w:rPr>
        <w:t xml:space="preserve">You will keep proper accounts and records of your business, and provide evidence of your tax registration on request.</w:t>
      </w:r>
    </w:p>
    <w:p>
      <w:pPr>
        <w:pStyle w:val="ListParagraph"/>
        <w:numPr>
          <w:ilvl w:val="0"/>
          <w:numId w:val="10"/>
        </w:numPr>
        <w:spacing w:after="80" w:line="290"/>
      </w:pPr>
      <w:r>
        <w:rPr>
          <w:rFonts w:ascii="Nunito Sans" w:cs="Nunito Sans" w:eastAsia="Nunito Sans" w:hAnsi="Nunito Sans"/>
          <w:color w:val="102E3B"/>
          <w:sz w:val="20"/>
          <w:szCs w:val="20"/>
        </w:rPr>
        <w:t xml:space="preserve">If a tax or social security authority decides that we should have deducted or paid any amount on the Fees, you will reimburse us for any such amount that you would otherwise have had to pay yourself, as far as the law allows, and we will cooperate with each other in responding to the authority.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TAX: WITHHOLDING AND CROSS-BORDER PAYMENTS</w:t>
            </w:r>
          </w:p>
          <w:p>
            <w:pPr>
              <w:spacing w:after="120" w:before="0" w:line="300"/>
            </w:pPr>
            <w:r>
              <w:rPr>
                <w:rFonts w:ascii="Nunito Sans" w:cs="Nunito Sans" w:eastAsia="Nunito Sans" w:hAnsi="Nunito Sans"/>
                <w:color w:val="102E3B"/>
                <w:sz w:val="19"/>
                <w:szCs w:val="19"/>
              </w:rPr>
              <w:t xml:space="preserve">Check whether you must withhold tax from fees paid to individual consultants. Several countries, including Kenya, India, Nigeria and the Philippines, have withholding regimes on professional or consultancy fees, and the rate and filing deadlines vary. Payments to consultants in another country may attract withholding tax, which a double taxation treaty can reduce, and may require you to account for VAT under a reverse-charge rule. The indemnity in sub-clause 4 is not enforceable everywhere, and may not cover penalties imposed on you. Check your local tax rules, and ask your accountant before your first cross-border engagement.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Status as an independent contractor</w:t>
      </w:r>
    </w:p>
    <w:p>
      <w:pPr>
        <w:pStyle w:val="ListParagraph"/>
        <w:numPr>
          <w:ilvl w:val="0"/>
          <w:numId w:val="11"/>
        </w:numPr>
        <w:spacing w:after="80" w:line="290"/>
      </w:pPr>
      <w:r>
        <w:rPr>
          <w:rFonts w:ascii="Nunito Sans" w:cs="Nunito Sans" w:eastAsia="Nunito Sans" w:hAnsi="Nunito Sans"/>
          <w:color w:val="102E3B"/>
          <w:sz w:val="20"/>
          <w:szCs w:val="20"/>
        </w:rPr>
        <w:t xml:space="preserve">You are an independent contractor in business on your own account. Nothing in this agreement makes you our employee, worker, partner or agent.</w:t>
      </w:r>
    </w:p>
    <w:p>
      <w:pPr>
        <w:pStyle w:val="ListParagraph"/>
        <w:numPr>
          <w:ilvl w:val="0"/>
          <w:numId w:val="11"/>
        </w:numPr>
        <w:spacing w:after="80" w:line="290"/>
      </w:pPr>
      <w:r>
        <w:rPr>
          <w:rFonts w:ascii="Nunito Sans" w:cs="Nunito Sans" w:eastAsia="Nunito Sans" w:hAnsi="Nunito Sans"/>
          <w:color w:val="102E3B"/>
          <w:sz w:val="20"/>
          <w:szCs w:val="20"/>
        </w:rPr>
        <w:t xml:space="preserve">You are free to provide services to other clients during this agreement, provided this does not create a conflict of interest under clause 17 or breach clause 12.</w:t>
      </w:r>
    </w:p>
    <w:p>
      <w:pPr>
        <w:pStyle w:val="ListParagraph"/>
        <w:numPr>
          <w:ilvl w:val="0"/>
          <w:numId w:val="11"/>
        </w:numPr>
        <w:spacing w:after="80" w:line="290"/>
      </w:pPr>
      <w:r>
        <w:rPr>
          <w:rFonts w:ascii="Nunito Sans" w:cs="Nunito Sans" w:eastAsia="Nunito Sans" w:hAnsi="Nunito Sans"/>
          <w:color w:val="102E3B"/>
          <w:sz w:val="20"/>
          <w:szCs w:val="20"/>
        </w:rPr>
        <w:t xml:space="preserve">You are not entitled to salary, paid leave, sick pay, pension, or any other employee benefit from us.</w:t>
      </w:r>
    </w:p>
    <w:p>
      <w:pPr>
        <w:pStyle w:val="ListParagraph"/>
        <w:numPr>
          <w:ilvl w:val="0"/>
          <w:numId w:val="11"/>
        </w:numPr>
        <w:spacing w:after="80" w:line="290"/>
      </w:pPr>
      <w:r>
        <w:rPr>
          <w:rFonts w:ascii="Nunito Sans" w:cs="Nunito Sans" w:eastAsia="Nunito Sans" w:hAnsi="Nunito Sans"/>
          <w:color w:val="102E3B"/>
          <w:sz w:val="20"/>
          <w:szCs w:val="20"/>
        </w:rPr>
        <w:t xml:space="preserve">You have no authority to sign agreements, make commitments or incur costs on our behalf, or to present yourself as our employee. Where you use our name in your work, for example when contacting participants, you will describe yourself as "a consultant working with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You provide your own equipment and bear your own business risk, including the cost of correcting work that does not meet Schedule 1.</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WARNING: MISCLASSIFICATION</w:t>
            </w:r>
          </w:p>
          <w:p>
            <w:pPr>
              <w:spacing w:after="120" w:before="0" w:line="300"/>
            </w:pPr>
            <w:r>
              <w:rPr>
                <w:rFonts w:ascii="Nunito Sans" w:cs="Nunito Sans" w:eastAsia="Nunito Sans" w:hAnsi="Nunito Sans"/>
                <w:color w:val="102E3B"/>
                <w:sz w:val="19"/>
                <w:szCs w:val="19"/>
              </w:rPr>
              <w:t xml:space="preserve">Calling someone a contractor does not make them one. Authorities and courts look at the reality of the relationship, not the label. If the person is in fact an employee, you may owe back taxes, social security, penalties and employment rights such as leave and severance. Common tests look at:</w:t>
            </w:r>
          </w:p>
          <w:p>
            <w:pPr>
              <w:pStyle w:val="ListParagraph"/>
              <w:numPr>
                <w:ilvl w:val="0"/>
                <w:numId w:val="12"/>
              </w:numPr>
              <w:spacing w:after="80" w:line="290"/>
            </w:pPr>
            <w:r>
              <w:rPr>
                <w:rFonts w:ascii="Nunito Sans" w:cs="Nunito Sans" w:eastAsia="Nunito Sans" w:hAnsi="Nunito Sans"/>
                <w:b/>
                <w:bCs/>
                <w:color w:val="102E3B"/>
                <w:sz w:val="19"/>
                <w:szCs w:val="19"/>
              </w:rPr>
              <w:t xml:space="preserve">Control:</w:t>
            </w:r>
            <w:r>
              <w:rPr>
                <w:rFonts w:ascii="Nunito Sans" w:cs="Nunito Sans" w:eastAsia="Nunito Sans" w:hAnsi="Nunito Sans"/>
                <w:color w:val="102E3B"/>
                <w:sz w:val="19"/>
                <w:szCs w:val="19"/>
              </w:rPr>
              <w:t xml:space="preserve"> do you decide how, when and where they work, or only what result they deliver?</w:t>
            </w:r>
          </w:p>
          <w:p>
            <w:pPr>
              <w:pStyle w:val="ListParagraph"/>
              <w:numPr>
                <w:ilvl w:val="0"/>
                <w:numId w:val="12"/>
              </w:numPr>
              <w:spacing w:after="80" w:line="290"/>
            </w:pPr>
            <w:r>
              <w:rPr>
                <w:rFonts w:ascii="Nunito Sans" w:cs="Nunito Sans" w:eastAsia="Nunito Sans" w:hAnsi="Nunito Sans"/>
                <w:b/>
                <w:bCs/>
                <w:color w:val="102E3B"/>
                <w:sz w:val="19"/>
                <w:szCs w:val="19"/>
              </w:rPr>
              <w:t xml:space="preserve">Integration:</w:t>
            </w:r>
            <w:r>
              <w:rPr>
                <w:rFonts w:ascii="Nunito Sans" w:cs="Nunito Sans" w:eastAsia="Nunito Sans" w:hAnsi="Nunito Sans"/>
                <w:color w:val="102E3B"/>
                <w:sz w:val="19"/>
                <w:szCs w:val="19"/>
              </w:rPr>
              <w:t xml:space="preserve"> are they part of your team, with an email signature, line manager, office hours and staff meetings?</w:t>
            </w:r>
          </w:p>
          <w:p>
            <w:pPr>
              <w:pStyle w:val="ListParagraph"/>
              <w:numPr>
                <w:ilvl w:val="0"/>
                <w:numId w:val="12"/>
              </w:numPr>
              <w:spacing w:after="80" w:line="290"/>
            </w:pPr>
            <w:r>
              <w:rPr>
                <w:rFonts w:ascii="Nunito Sans" w:cs="Nunito Sans" w:eastAsia="Nunito Sans" w:hAnsi="Nunito Sans"/>
                <w:b/>
                <w:bCs/>
                <w:color w:val="102E3B"/>
                <w:sz w:val="19"/>
                <w:szCs w:val="19"/>
              </w:rPr>
              <w:t xml:space="preserve">Exclusivity and dependence:</w:t>
            </w:r>
            <w:r>
              <w:rPr>
                <w:rFonts w:ascii="Nunito Sans" w:cs="Nunito Sans" w:eastAsia="Nunito Sans" w:hAnsi="Nunito Sans"/>
                <w:color w:val="102E3B"/>
                <w:sz w:val="19"/>
                <w:szCs w:val="19"/>
              </w:rPr>
              <w:t xml:space="preserve"> do they work only or mainly for you, for a long period?</w:t>
            </w:r>
          </w:p>
          <w:p>
            <w:pPr>
              <w:pStyle w:val="ListParagraph"/>
              <w:numPr>
                <w:ilvl w:val="0"/>
                <w:numId w:val="12"/>
              </w:numPr>
              <w:spacing w:after="80" w:line="290"/>
            </w:pPr>
            <w:r>
              <w:rPr>
                <w:rFonts w:ascii="Nunito Sans" w:cs="Nunito Sans" w:eastAsia="Nunito Sans" w:hAnsi="Nunito Sans"/>
                <w:b/>
                <w:bCs/>
                <w:color w:val="102E3B"/>
                <w:sz w:val="19"/>
                <w:szCs w:val="19"/>
              </w:rPr>
              <w:t xml:space="preserve">Financial risk:</w:t>
            </w:r>
            <w:r>
              <w:rPr>
                <w:rFonts w:ascii="Nunito Sans" w:cs="Nunito Sans" w:eastAsia="Nunito Sans" w:hAnsi="Nunito Sans"/>
                <w:color w:val="102E3B"/>
                <w:sz w:val="19"/>
                <w:szCs w:val="19"/>
              </w:rPr>
              <w:t xml:space="preserve"> do they set their own price, use their own equipment, have other clients and bear the cost of mistakes?</w:t>
            </w:r>
          </w:p>
          <w:p>
            <w:pPr>
              <w:pStyle w:val="ListParagraph"/>
              <w:numPr>
                <w:ilvl w:val="0"/>
                <w:numId w:val="12"/>
              </w:numPr>
              <w:spacing w:after="80" w:line="290"/>
            </w:pPr>
            <w:r>
              <w:rPr>
                <w:rFonts w:ascii="Nunito Sans" w:cs="Nunito Sans" w:eastAsia="Nunito Sans" w:hAnsi="Nunito Sans"/>
                <w:b/>
                <w:bCs/>
                <w:color w:val="102E3B"/>
                <w:sz w:val="19"/>
                <w:szCs w:val="19"/>
              </w:rPr>
              <w:t xml:space="preserve">Personal service:</w:t>
            </w:r>
            <w:r>
              <w:rPr>
                <w:rFonts w:ascii="Nunito Sans" w:cs="Nunito Sans" w:eastAsia="Nunito Sans" w:hAnsi="Nunito Sans"/>
                <w:color w:val="102E3B"/>
                <w:sz w:val="19"/>
                <w:szCs w:val="19"/>
              </w:rPr>
              <w:t xml:space="preserve"> must they do the work themselves, or can they send a substitute?</w:t>
            </w:r>
          </w:p>
          <w:p>
            <w:pPr>
              <w:spacing w:after="120" w:before="0" w:line="300"/>
            </w:pPr>
            <w:r>
              <w:rPr>
                <w:rFonts w:ascii="Nunito Sans" w:cs="Nunito Sans" w:eastAsia="Nunito Sans" w:hAnsi="Nunito Sans"/>
                <w:color w:val="102E3B"/>
                <w:sz w:val="19"/>
                <w:szCs w:val="19"/>
              </w:rPr>
              <w:t xml:space="preserve">Country notes: in the UK, the off-payroll working rules (known as IR35) apply where a contractor works through their own company; for medium and large clients, the client must decide the contractor's status, and HMRC offers an online status tool. In the US, the IRS uses a common-law test of behavioural control, financial control and the relationship, the Department of Labor applies an "economic reality" test whose guidance has changed several times, and some states, such as California, apply a stricter "ABC" test. Many countries presume employment once certain signs are present: South Africa's Labour Relations Act 1995 contains a presumption for people earning below a set threshold, Brazil's Consolidation of Labour Laws treats personal, regular, paid and subordinate work as employment, and the Philippines applies a four-fold test centred on control. The ILO Employment Relationship Recommendation, 2006 (No. 198) encourages countries to use such indicators. If a contractor has worked for you for more than </w:t>
            </w:r>
            <w:r>
              <w:rPr>
                <w:rFonts w:ascii="Nunito Sans" w:cs="Nunito Sans" w:eastAsia="Nunito Sans" w:hAnsi="Nunito Sans"/>
                <w:color w:val="102E3B"/>
                <w:sz w:val="19"/>
                <w:szCs w:val="19"/>
                <w:highlight w:val="yellow"/>
              </w:rPr>
              <w:t xml:space="preserve">[12 months]</w:t>
            </w:r>
            <w:r>
              <w:rPr>
                <w:rFonts w:ascii="Nunito Sans" w:cs="Nunito Sans" w:eastAsia="Nunito Sans" w:hAnsi="Nunito Sans"/>
                <w:color w:val="102E3B"/>
                <w:sz w:val="19"/>
                <w:szCs w:val="19"/>
              </w:rPr>
              <w:t xml:space="preserve">, mainly for you, or under your day-to-day direction, take advice and consider employing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Substitution and subcontracting</w:t>
      </w:r>
    </w:p>
    <w:p>
      <w:pPr>
        <w:pStyle w:val="ListParagraph"/>
        <w:numPr>
          <w:ilvl w:val="0"/>
          <w:numId w:val="13"/>
        </w:numPr>
        <w:spacing w:after="80" w:line="290"/>
      </w:pPr>
      <w:r>
        <w:rPr>
          <w:rFonts w:ascii="Nunito Sans" w:cs="Nunito Sans" w:eastAsia="Nunito Sans" w:hAnsi="Nunito Sans"/>
          <w:color w:val="102E3B"/>
          <w:sz w:val="20"/>
          <w:szCs w:val="20"/>
        </w:rPr>
        <w:t xml:space="preserve">You may arrange for a suitably qualified substitute to perform some or all of the Services, provided you tell us in advance, the substitute meets the requirements in Schedule 1 and passes any safeguarding checks we require, and you remain responsible for their work and for paying them.</w:t>
      </w:r>
    </w:p>
    <w:p>
      <w:pPr>
        <w:pStyle w:val="ListParagraph"/>
        <w:numPr>
          <w:ilvl w:val="0"/>
          <w:numId w:val="13"/>
        </w:numPr>
        <w:spacing w:after="80" w:line="290"/>
      </w:pPr>
      <w:r>
        <w:rPr>
          <w:rFonts w:ascii="Nunito Sans" w:cs="Nunito Sans" w:eastAsia="Nunito Sans" w:hAnsi="Nunito Sans"/>
          <w:color w:val="102E3B"/>
          <w:sz w:val="20"/>
          <w:szCs w:val="20"/>
        </w:rPr>
        <w:t xml:space="preserve">We may refuse a substitute only on reasonable grounds, such as lack of qualifications, a safeguarding concern or a conflict of interest.</w:t>
      </w:r>
    </w:p>
    <w:p>
      <w:pPr>
        <w:pStyle w:val="ListParagraph"/>
        <w:numPr>
          <w:ilvl w:val="0"/>
          <w:numId w:val="13"/>
        </w:numPr>
        <w:spacing w:after="80" w:line="290"/>
      </w:pPr>
      <w:r>
        <w:rPr>
          <w:rFonts w:ascii="Nunito Sans" w:cs="Nunito Sans" w:eastAsia="Nunito Sans" w:hAnsi="Nunito Sans"/>
          <w:color w:val="102E3B"/>
          <w:sz w:val="20"/>
          <w:szCs w:val="20"/>
        </w:rPr>
        <w:t xml:space="preserve">You may not subcontract any part of the Services that involves contact with children or adults at risk, or access to personal data, without our prior written agreement.</w:t>
      </w:r>
    </w:p>
    <w:p>
      <w:pPr>
        <w:pStyle w:val="ListParagraph"/>
        <w:numPr>
          <w:ilvl w:val="0"/>
          <w:numId w:val="13"/>
        </w:numPr>
        <w:spacing w:after="80" w:line="290"/>
      </w:pPr>
      <w:r>
        <w:rPr>
          <w:rFonts w:ascii="Nunito Sans" w:cs="Nunito Sans" w:eastAsia="Nunito Sans" w:hAnsi="Nunito Sans"/>
          <w:color w:val="102E3B"/>
          <w:sz w:val="20"/>
          <w:szCs w:val="20"/>
        </w:rPr>
        <w:t xml:space="preserve">You will make sure that any substitute or subcontractor is bound by terms at least as protective as clauses 12 to 16.</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SUBSTITUTION</w:t>
            </w:r>
          </w:p>
          <w:p>
            <w:pPr>
              <w:spacing w:after="120" w:before="0" w:line="300"/>
            </w:pPr>
            <w:r>
              <w:rPr>
                <w:rFonts w:ascii="Nunito Sans" w:cs="Nunito Sans" w:eastAsia="Nunito Sans" w:hAnsi="Nunito Sans"/>
                <w:color w:val="102E3B"/>
                <w:sz w:val="19"/>
                <w:szCs w:val="19"/>
              </w:rPr>
              <w:t xml:space="preserve">A genuine right to send a substitute is strong evidence of independent status in several countries, including the UK. But some work is personal by nature, for example where you have chosen a specific evaluator or trainer, or where funders have approved a named expert. In that case, delete sub-clauses 1 and 2, state that the Services must be performed by the named person, and take extra care with the other status factors in clause 8.</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Equipment and place of work</w:t>
      </w:r>
    </w:p>
    <w:p>
      <w:pPr>
        <w:pStyle w:val="ListParagraph"/>
        <w:numPr>
          <w:ilvl w:val="0"/>
          <w:numId w:val="14"/>
        </w:numPr>
        <w:spacing w:after="80" w:line="290"/>
      </w:pPr>
      <w:r>
        <w:rPr>
          <w:rFonts w:ascii="Nunito Sans" w:cs="Nunito Sans" w:eastAsia="Nunito Sans" w:hAnsi="Nunito Sans"/>
          <w:color w:val="102E3B"/>
          <w:sz w:val="20"/>
          <w:szCs w:val="20"/>
        </w:rPr>
        <w:t xml:space="preserve">You will use your own equipment, software and workspace, at your own cost, unless Schedule 1 says otherwise.</w:t>
      </w:r>
    </w:p>
    <w:p>
      <w:pPr>
        <w:pStyle w:val="ListParagraph"/>
        <w:numPr>
          <w:ilvl w:val="0"/>
          <w:numId w:val="14"/>
        </w:numPr>
        <w:spacing w:after="80" w:line="290"/>
      </w:pPr>
      <w:r>
        <w:rPr>
          <w:rFonts w:ascii="Nunito Sans" w:cs="Nunito Sans" w:eastAsia="Nunito Sans" w:hAnsi="Nunito Sans"/>
          <w:color w:val="102E3B"/>
          <w:sz w:val="20"/>
          <w:szCs w:val="20"/>
        </w:rPr>
        <w:t xml:space="preserve">Where you need access to our systems or premises, we will give you a temporary account or visitor access, which we will close when the agreement ends. You will follow our IT and Information Security Policy and any site safety rules.</w:t>
      </w:r>
    </w:p>
    <w:p>
      <w:pPr>
        <w:pStyle w:val="ListParagraph"/>
        <w:numPr>
          <w:ilvl w:val="0"/>
          <w:numId w:val="14"/>
        </w:numPr>
        <w:spacing w:after="80" w:line="290"/>
      </w:pPr>
      <w:r>
        <w:rPr>
          <w:rFonts w:ascii="Nunito Sans" w:cs="Nunito Sans" w:eastAsia="Nunito Sans" w:hAnsi="Nunito Sans"/>
          <w:color w:val="102E3B"/>
          <w:sz w:val="20"/>
          <w:szCs w:val="20"/>
        </w:rPr>
        <w:t xml:space="preserve">You are responsible for your own health and safety and that of anyone working with you. When working at our activities or travelling for the Services, you will follow our safety briefings and the Travel Safety and Duty of Care Policy, as it applies to contractors.</w:t>
      </w:r>
    </w:p>
    <w:p>
      <w:pPr>
        <w:pStyle w:val="Heading2"/>
        <w:keepNext/>
        <w:spacing w:after="120" w:before="280"/>
      </w:pPr>
      <w:r>
        <w:rPr>
          <w:rFonts w:ascii="DM Serif Display" w:cs="DM Serif Display" w:eastAsia="DM Serif Display" w:hAnsi="DM Serif Display"/>
          <w:color w:val="123C48"/>
          <w:sz w:val="28"/>
          <w:szCs w:val="28"/>
        </w:rPr>
        <w:t xml:space="preserve">11. Warranties</w:t>
      </w:r>
    </w:p>
    <w:p>
      <w:pPr>
        <w:pStyle w:val="ListParagraph"/>
        <w:numPr>
          <w:ilvl w:val="0"/>
          <w:numId w:val="15"/>
        </w:numPr>
        <w:spacing w:after="80" w:line="290"/>
      </w:pPr>
      <w:r>
        <w:rPr>
          <w:rFonts w:ascii="Nunito Sans" w:cs="Nunito Sans" w:eastAsia="Nunito Sans" w:hAnsi="Nunito Sans"/>
          <w:color w:val="102E3B"/>
          <w:sz w:val="20"/>
          <w:szCs w:val="20"/>
        </w:rPr>
        <w:t xml:space="preserve">You confirm that:</w:t>
      </w:r>
    </w:p>
    <w:p>
      <w:pPr>
        <w:pStyle w:val="ListParagraph"/>
        <w:numPr>
          <w:ilvl w:val="1"/>
          <w:numId w:val="15"/>
        </w:numPr>
        <w:spacing w:after="80" w:line="290"/>
      </w:pPr>
      <w:r>
        <w:rPr>
          <w:rFonts w:ascii="Nunito Sans" w:cs="Nunito Sans" w:eastAsia="Nunito Sans" w:hAnsi="Nunito Sans"/>
          <w:color w:val="102E3B"/>
          <w:sz w:val="20"/>
          <w:szCs w:val="20"/>
        </w:rPr>
        <w:t xml:space="preserve">you have the skills, qualifications, licences and registrations needed to provide the Services;</w:t>
      </w:r>
    </w:p>
    <w:p>
      <w:pPr>
        <w:pStyle w:val="ListParagraph"/>
        <w:numPr>
          <w:ilvl w:val="1"/>
          <w:numId w:val="15"/>
        </w:numPr>
        <w:spacing w:after="80" w:line="290"/>
      </w:pPr>
      <w:r>
        <w:rPr>
          <w:rFonts w:ascii="Nunito Sans" w:cs="Nunito Sans" w:eastAsia="Nunito Sans" w:hAnsi="Nunito Sans"/>
          <w:color w:val="102E3B"/>
          <w:sz w:val="20"/>
          <w:szCs w:val="20"/>
        </w:rPr>
        <w:t xml:space="preserve">the Deliverables will be your original work, or properly licensed, and will not infringe anyone else's rights;</w:t>
      </w:r>
    </w:p>
    <w:p>
      <w:pPr>
        <w:pStyle w:val="ListParagraph"/>
        <w:numPr>
          <w:ilvl w:val="1"/>
          <w:numId w:val="15"/>
        </w:numPr>
        <w:spacing w:after="80" w:line="290"/>
      </w:pPr>
      <w:r>
        <w:rPr>
          <w:rFonts w:ascii="Nunito Sans" w:cs="Nunito Sans" w:eastAsia="Nunito Sans" w:hAnsi="Nunito Sans"/>
          <w:color w:val="102E3B"/>
          <w:sz w:val="20"/>
          <w:szCs w:val="20"/>
        </w:rPr>
        <w:t xml:space="preserve">the information you gave us about your experience, qualifications and status is true; and</w:t>
      </w:r>
    </w:p>
    <w:p>
      <w:pPr>
        <w:pStyle w:val="ListParagraph"/>
        <w:numPr>
          <w:ilvl w:val="1"/>
          <w:numId w:val="15"/>
        </w:numPr>
        <w:spacing w:after="80" w:line="290"/>
      </w:pPr>
      <w:r>
        <w:rPr>
          <w:rFonts w:ascii="Nunito Sans" w:cs="Nunito Sans" w:eastAsia="Nunito Sans" w:hAnsi="Nunito Sans"/>
          <w:color w:val="102E3B"/>
          <w:sz w:val="20"/>
          <w:szCs w:val="20"/>
        </w:rPr>
        <w:t xml:space="preserve">you are not prevented by any other agreement from entering this agreement.</w:t>
      </w:r>
    </w:p>
    <w:p>
      <w:pPr>
        <w:pStyle w:val="Heading2"/>
        <w:keepNext/>
        <w:spacing w:after="120" w:before="280"/>
      </w:pPr>
      <w:r>
        <w:rPr>
          <w:rFonts w:ascii="DM Serif Display" w:cs="DM Serif Display" w:eastAsia="DM Serif Display" w:hAnsi="DM Serif Display"/>
          <w:color w:val="123C48"/>
          <w:sz w:val="28"/>
          <w:szCs w:val="28"/>
        </w:rPr>
        <w:t xml:space="preserve">12. Confidentiality</w:t>
      </w:r>
    </w:p>
    <w:p>
      <w:pPr>
        <w:pStyle w:val="ListParagraph"/>
        <w:numPr>
          <w:ilvl w:val="0"/>
          <w:numId w:val="16"/>
        </w:numPr>
        <w:spacing w:after="80" w:line="290"/>
      </w:pPr>
      <w:r>
        <w:rPr>
          <w:rFonts w:ascii="Nunito Sans" w:cs="Nunito Sans" w:eastAsia="Nunito Sans" w:hAnsi="Nunito Sans"/>
          <w:color w:val="102E3B"/>
          <w:sz w:val="20"/>
          <w:szCs w:val="20"/>
        </w:rPr>
        <w:t xml:space="preserve">You will keep our confidential information confidential, during this agreement and for </w:t>
      </w:r>
      <w:r>
        <w:rPr>
          <w:rFonts w:ascii="Nunito Sans" w:cs="Nunito Sans" w:eastAsia="Nunito Sans" w:hAnsi="Nunito Sans"/>
          <w:color w:val="102E3B"/>
          <w:sz w:val="20"/>
          <w:szCs w:val="20"/>
          <w:highlight w:val="yellow"/>
        </w:rPr>
        <w:t xml:space="preserve">[five years]</w:t>
      </w:r>
      <w:r>
        <w:rPr>
          <w:rFonts w:ascii="Nunito Sans" w:cs="Nunito Sans" w:eastAsia="Nunito Sans" w:hAnsi="Nunito Sans"/>
          <w:color w:val="102E3B"/>
          <w:sz w:val="20"/>
          <w:szCs w:val="20"/>
        </w:rPr>
        <w:t xml:space="preserve"> after it ends, or indefinitely for personal data and safeguarding information.</w:t>
      </w:r>
    </w:p>
    <w:p>
      <w:pPr>
        <w:pStyle w:val="ListParagraph"/>
        <w:numPr>
          <w:ilvl w:val="0"/>
          <w:numId w:val="16"/>
        </w:numPr>
        <w:spacing w:after="80" w:line="290"/>
      </w:pPr>
      <w:r>
        <w:rPr>
          <w:rFonts w:ascii="Nunito Sans" w:cs="Nunito Sans" w:eastAsia="Nunito Sans" w:hAnsi="Nunito Sans"/>
          <w:color w:val="102E3B"/>
          <w:sz w:val="20"/>
          <w:szCs w:val="20"/>
        </w:rPr>
        <w:t xml:space="preserve">You will use it only to provide the Services, and share it only with substitutes or subcontractors who need it and are bound by equal duties.</w:t>
      </w:r>
    </w:p>
    <w:p>
      <w:pPr>
        <w:pStyle w:val="ListParagraph"/>
        <w:numPr>
          <w:ilvl w:val="0"/>
          <w:numId w:val="16"/>
        </w:numPr>
        <w:spacing w:after="80" w:line="290"/>
      </w:pPr>
      <w:r>
        <w:rPr>
          <w:rFonts w:ascii="Nunito Sans" w:cs="Nunito Sans" w:eastAsia="Nunito Sans" w:hAnsi="Nunito Sans"/>
          <w:color w:val="102E3B"/>
          <w:sz w:val="20"/>
          <w:szCs w:val="20"/>
        </w:rPr>
        <w:t xml:space="preserve">This does not apply to information that is public, other than through your breach, or that you must disclose by law. It does not stop you from reporting wrongdoing to the authorities or under our Whistleblowing Policy and Procedure.</w:t>
      </w:r>
    </w:p>
    <w:p>
      <w:pPr>
        <w:pStyle w:val="Heading2"/>
        <w:keepNext/>
        <w:spacing w:after="120" w:before="280"/>
      </w:pPr>
      <w:r>
        <w:rPr>
          <w:rFonts w:ascii="DM Serif Display" w:cs="DM Serif Display" w:eastAsia="DM Serif Display" w:hAnsi="DM Serif Display"/>
          <w:color w:val="123C48"/>
          <w:sz w:val="28"/>
          <w:szCs w:val="28"/>
        </w:rPr>
        <w:t xml:space="preserve">13. Data protection</w:t>
      </w:r>
    </w:p>
    <w:p>
      <w:pPr>
        <w:pStyle w:val="ListParagraph"/>
        <w:numPr>
          <w:ilvl w:val="0"/>
          <w:numId w:val="17"/>
        </w:numPr>
        <w:spacing w:after="80" w:line="290"/>
      </w:pPr>
      <w:r>
        <w:rPr>
          <w:rFonts w:ascii="Nunito Sans" w:cs="Nunito Sans" w:eastAsia="Nunito Sans" w:hAnsi="Nunito Sans"/>
          <w:color w:val="102E3B"/>
          <w:sz w:val="20"/>
          <w:szCs w:val="20"/>
        </w:rPr>
        <w:t xml:space="preserve">Where you process personal data on our behalf, you will act only on our documented instructions, as set out in Schedule 1, and will:</w:t>
      </w:r>
    </w:p>
    <w:p>
      <w:pPr>
        <w:pStyle w:val="ListParagraph"/>
        <w:numPr>
          <w:ilvl w:val="1"/>
          <w:numId w:val="17"/>
        </w:numPr>
        <w:spacing w:after="80" w:line="290"/>
      </w:pPr>
      <w:r>
        <w:rPr>
          <w:rFonts w:ascii="Nunito Sans" w:cs="Nunito Sans" w:eastAsia="Nunito Sans" w:hAnsi="Nunito Sans"/>
          <w:color w:val="102E3B"/>
          <w:sz w:val="20"/>
          <w:szCs w:val="20"/>
        </w:rPr>
        <w:t xml:space="preserve">keep it secure, using measures appropriate to the risk, such as encryption, strong passwords and two-factor authentication;</w:t>
      </w:r>
    </w:p>
    <w:p>
      <w:pPr>
        <w:pStyle w:val="ListParagraph"/>
        <w:numPr>
          <w:ilvl w:val="1"/>
          <w:numId w:val="17"/>
        </w:numPr>
        <w:spacing w:after="80" w:line="290"/>
      </w:pPr>
      <w:r>
        <w:rPr>
          <w:rFonts w:ascii="Nunito Sans" w:cs="Nunito Sans" w:eastAsia="Nunito Sans" w:hAnsi="Nunito Sans"/>
          <w:color w:val="102E3B"/>
          <w:sz w:val="20"/>
          <w:szCs w:val="20"/>
        </w:rPr>
        <w:t xml:space="preserve">collect and use only the personal data needed for the Services;</w:t>
      </w:r>
    </w:p>
    <w:p>
      <w:pPr>
        <w:pStyle w:val="ListParagraph"/>
        <w:numPr>
          <w:ilvl w:val="1"/>
          <w:numId w:val="17"/>
        </w:numPr>
        <w:spacing w:after="80" w:line="290"/>
      </w:pPr>
      <w:r>
        <w:rPr>
          <w:rFonts w:ascii="Nunito Sans" w:cs="Nunito Sans" w:eastAsia="Nunito Sans" w:hAnsi="Nunito Sans"/>
          <w:color w:val="102E3B"/>
          <w:sz w:val="20"/>
          <w:szCs w:val="20"/>
        </w:rPr>
        <w:t xml:space="preserve">not transfer it outside </w:t>
      </w:r>
      <w:r>
        <w:rPr>
          <w:rFonts w:ascii="Nunito Sans" w:cs="Nunito Sans" w:eastAsia="Nunito Sans" w:hAnsi="Nunito Sans"/>
          <w:color w:val="102E3B"/>
          <w:sz w:val="20"/>
          <w:szCs w:val="20"/>
          <w:highlight w:val="yellow"/>
        </w:rPr>
        <w:t xml:space="preserve">[country or region]</w:t>
      </w:r>
      <w:r>
        <w:rPr>
          <w:rFonts w:ascii="Nunito Sans" w:cs="Nunito Sans" w:eastAsia="Nunito Sans" w:hAnsi="Nunito Sans"/>
          <w:color w:val="102E3B"/>
          <w:sz w:val="20"/>
          <w:szCs w:val="20"/>
        </w:rPr>
        <w:t xml:space="preserve"> without our written agreement;</w:t>
      </w:r>
    </w:p>
    <w:p>
      <w:pPr>
        <w:pStyle w:val="ListParagraph"/>
        <w:numPr>
          <w:ilvl w:val="1"/>
          <w:numId w:val="17"/>
        </w:numPr>
        <w:spacing w:after="80" w:line="290"/>
      </w:pPr>
      <w:r>
        <w:rPr>
          <w:rFonts w:ascii="Nunito Sans" w:cs="Nunito Sans" w:eastAsia="Nunito Sans" w:hAnsi="Nunito Sans"/>
          <w:color w:val="102E3B"/>
          <w:sz w:val="20"/>
          <w:szCs w:val="20"/>
        </w:rPr>
        <w:t xml:space="preserve">not use another processor or subcontractor without our written agreement;</w:t>
      </w:r>
    </w:p>
    <w:p>
      <w:pPr>
        <w:pStyle w:val="ListParagraph"/>
        <w:numPr>
          <w:ilvl w:val="1"/>
          <w:numId w:val="17"/>
        </w:numPr>
        <w:spacing w:after="80" w:line="290"/>
      </w:pPr>
      <w:r>
        <w:rPr>
          <w:rFonts w:ascii="Nunito Sans" w:cs="Nunito Sans" w:eastAsia="Nunito Sans" w:hAnsi="Nunito Sans"/>
          <w:color w:val="102E3B"/>
          <w:sz w:val="20"/>
          <w:szCs w:val="20"/>
        </w:rPr>
        <w:t xml:space="preserve">tell us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of becoming aware of any personal data breach, and help us respond under our Data Breach Response Procedure;</w:t>
      </w:r>
    </w:p>
    <w:p>
      <w:pPr>
        <w:pStyle w:val="ListParagraph"/>
        <w:numPr>
          <w:ilvl w:val="1"/>
          <w:numId w:val="17"/>
        </w:numPr>
        <w:spacing w:after="80" w:line="290"/>
      </w:pPr>
      <w:r>
        <w:rPr>
          <w:rFonts w:ascii="Nunito Sans" w:cs="Nunito Sans" w:eastAsia="Nunito Sans" w:hAnsi="Nunito Sans"/>
          <w:color w:val="102E3B"/>
          <w:sz w:val="20"/>
          <w:szCs w:val="20"/>
        </w:rPr>
        <w:t xml:space="preserve">help us respond to requests from individuals exercising their data rights; and</w:t>
      </w:r>
    </w:p>
    <w:p>
      <w:pPr>
        <w:pStyle w:val="ListParagraph"/>
        <w:numPr>
          <w:ilvl w:val="1"/>
          <w:numId w:val="17"/>
        </w:numPr>
        <w:spacing w:after="80" w:line="290"/>
      </w:pPr>
      <w:r>
        <w:rPr>
          <w:rFonts w:ascii="Nunito Sans" w:cs="Nunito Sans" w:eastAsia="Nunito Sans" w:hAnsi="Nunito Sans"/>
          <w:color w:val="102E3B"/>
          <w:sz w:val="20"/>
          <w:szCs w:val="20"/>
        </w:rPr>
        <w:t xml:space="preserve">delete or return all personal data when the Services end, and confirm this in writing.</w:t>
      </w:r>
    </w:p>
    <w:p>
      <w:pPr>
        <w:pStyle w:val="ListParagraph"/>
        <w:numPr>
          <w:ilvl w:val="0"/>
          <w:numId w:val="17"/>
        </w:numPr>
        <w:spacing w:after="80" w:line="290"/>
      </w:pPr>
      <w:r>
        <w:rPr>
          <w:rFonts w:ascii="Nunito Sans" w:cs="Nunito Sans" w:eastAsia="Nunito Sans" w:hAnsi="Nunito Sans"/>
          <w:color w:val="102E3B"/>
          <w:sz w:val="20"/>
          <w:szCs w:val="20"/>
        </w:rPr>
        <w:t xml:space="preserve">Where you collect data from participants, you will use our consent forms and information notices, and follow our Safeguarding Policy and Procedure and Data Protection Policy.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PROCESSING TERMS</w:t>
            </w:r>
          </w:p>
          <w:p>
            <w:pPr>
              <w:spacing w:after="120" w:before="0" w:line="300"/>
            </w:pPr>
            <w:r>
              <w:rPr>
                <w:rFonts w:ascii="Nunito Sans" w:cs="Nunito Sans" w:eastAsia="Nunito Sans" w:hAnsi="Nunito Sans"/>
                <w:color w:val="102E3B"/>
                <w:sz w:val="19"/>
                <w:szCs w:val="19"/>
              </w:rPr>
              <w:t xml:space="preserve">If the contractor handles personal data for you, such as survey responses, case notes or donor lists, most data protection laws require a written contract with terms like these. The GDPR (Article 28) is a widely used benchmark, and many national laws have similar rules: for example South Africa's POPIA requires a written contract with an "operator" (Protection of Personal Information Act 2013); Kenya's Data Protection Act 2019, Nigeria's Data Protection Act 2023 and Brazil's LGPD also regulate processors. For large or sensitive data sets, especially health data or data about children, use a fuller data processing schedule or the Data Sharing Agreement, and consider a Data Protection Impact Assessment. Delete this clause if no personal data is involved.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Intellectual property</w:t>
      </w:r>
    </w:p>
    <w:p>
      <w:pPr>
        <w:pStyle w:val="ListParagraph"/>
        <w:numPr>
          <w:ilvl w:val="0"/>
          <w:numId w:val="18"/>
        </w:numPr>
        <w:spacing w:after="80" w:line="290"/>
      </w:pPr>
      <w:r>
        <w:rPr>
          <w:rFonts w:ascii="Nunito Sans" w:cs="Nunito Sans" w:eastAsia="Nunito Sans" w:hAnsi="Nunito Sans"/>
          <w:color w:val="102E3B"/>
          <w:sz w:val="20"/>
          <w:szCs w:val="20"/>
        </w:rPr>
        <w:t xml:space="preserve">All intellectual property in the Deliverables belongs to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You assign it to us, with full title, in all countries and for its full duration. This assignment takes effect </w:t>
      </w:r>
      <w:r>
        <w:rPr>
          <w:rFonts w:ascii="Nunito Sans" w:cs="Nunito Sans" w:eastAsia="Nunito Sans" w:hAnsi="Nunito Sans"/>
          <w:color w:val="102E3B"/>
          <w:sz w:val="20"/>
          <w:szCs w:val="20"/>
          <w:highlight w:val="yellow"/>
        </w:rPr>
        <w:t xml:space="preserve">[on creation / on payment of the Fees for the relevant Deliverable]</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Where the law allows, you waive your moral rights in the Deliverables, so that we can adapt, translate, edit and publish them. We will credit you as author where it is appropriate and you wish it.</w:t>
      </w:r>
    </w:p>
    <w:p>
      <w:pPr>
        <w:pStyle w:val="ListParagraph"/>
        <w:numPr>
          <w:ilvl w:val="0"/>
          <w:numId w:val="18"/>
        </w:numPr>
        <w:spacing w:after="80" w:line="290"/>
      </w:pPr>
      <w:r>
        <w:rPr>
          <w:rFonts w:ascii="Nunito Sans" w:cs="Nunito Sans" w:eastAsia="Nunito Sans" w:hAnsi="Nunito Sans"/>
          <w:color w:val="102E3B"/>
          <w:sz w:val="20"/>
          <w:szCs w:val="20"/>
        </w:rPr>
        <w:t xml:space="preserve">You keep ownership of your pre-existing materials. Where they are included in a Deliverable, you grant us a </w:t>
      </w:r>
      <w:r>
        <w:rPr>
          <w:rFonts w:ascii="Nunito Sans" w:cs="Nunito Sans" w:eastAsia="Nunito Sans" w:hAnsi="Nunito Sans"/>
          <w:color w:val="102E3B"/>
          <w:sz w:val="20"/>
          <w:szCs w:val="20"/>
          <w:highlight w:val="yellow"/>
        </w:rPr>
        <w:t xml:space="preserve">[free, non-exclusive, perpetual, irrevocable, worldwide]</w:t>
      </w:r>
      <w:r>
        <w:rPr>
          <w:rFonts w:ascii="Nunito Sans" w:cs="Nunito Sans" w:eastAsia="Nunito Sans" w:hAnsi="Nunito Sans"/>
          <w:color w:val="102E3B"/>
          <w:sz w:val="20"/>
          <w:szCs w:val="20"/>
        </w:rPr>
        <w:t xml:space="preserve"> licence to use, copy, adapt and share them as part of that Deliverable, including under an open licence if we publish it as one.</w:t>
      </w:r>
    </w:p>
    <w:p>
      <w:pPr>
        <w:pStyle w:val="ListParagraph"/>
        <w:numPr>
          <w:ilvl w:val="0"/>
          <w:numId w:val="18"/>
        </w:numPr>
        <w:spacing w:after="80" w:line="290"/>
      </w:pPr>
      <w:r>
        <w:rPr>
          <w:rFonts w:ascii="Nunito Sans" w:cs="Nunito Sans" w:eastAsia="Nunito Sans" w:hAnsi="Nunito Sans"/>
          <w:color w:val="102E3B"/>
          <w:sz w:val="20"/>
          <w:szCs w:val="20"/>
        </w:rPr>
        <w:t xml:space="preserve">You will list in Schedule 1 any pre-existing materials or third-party materials, including photographs, fonts, music, software libraries and data, that you plan to include, with their licence terms.</w:t>
      </w:r>
    </w:p>
    <w:p>
      <w:pPr>
        <w:pStyle w:val="ListParagraph"/>
        <w:numPr>
          <w:ilvl w:val="0"/>
          <w:numId w:val="18"/>
        </w:numPr>
        <w:spacing w:after="80" w:line="290"/>
      </w:pPr>
      <w:r>
        <w:rPr>
          <w:rFonts w:ascii="Nunito Sans" w:cs="Nunito Sans" w:eastAsia="Nunito Sans" w:hAnsi="Nunito Sans"/>
          <w:color w:val="102E3B"/>
          <w:sz w:val="20"/>
          <w:szCs w:val="20"/>
        </w:rPr>
        <w:t xml:space="preserve">You will sign any document reasonably needed to confirm our rights, at our cost.</w:t>
      </w:r>
    </w:p>
    <w:p>
      <w:pPr>
        <w:pStyle w:val="ListParagraph"/>
        <w:numPr>
          <w:ilvl w:val="0"/>
          <w:numId w:val="18"/>
        </w:numPr>
        <w:spacing w:after="80" w:line="290"/>
      </w:pPr>
      <w:r>
        <w:rPr>
          <w:rFonts w:ascii="Nunito Sans" w:cs="Nunito Sans" w:eastAsia="Nunito Sans" w:hAnsi="Nunito Sans"/>
          <w:color w:val="102E3B"/>
          <w:sz w:val="20"/>
          <w:szCs w:val="20"/>
        </w:rPr>
        <w:t xml:space="preserve">You may describe the Services in your portfolio or CV, without confidential information, once we have published the Deliverables or given written permission.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INTELLECTUAL PROPERTY AND MORAL RIGHTS</w:t>
            </w:r>
          </w:p>
          <w:p>
            <w:pPr>
              <w:spacing w:after="120" w:before="0" w:line="300"/>
            </w:pPr>
            <w:r>
              <w:rPr>
                <w:rFonts w:ascii="Nunito Sans" w:cs="Nunito Sans" w:eastAsia="Nunito Sans" w:hAnsi="Nunito Sans"/>
                <w:color w:val="102E3B"/>
                <w:sz w:val="19"/>
                <w:szCs w:val="19"/>
              </w:rPr>
              <w:t xml:space="preserve">Without a written assignment, a contractor usually owns copyright in what they create, even if you paid for it. This differs from employment, where the employer often owns it automatically. Some countries require an assignment to be in writing and signed, or to list the uses being transferred. Moral rights can be waived in some countries, such as the UK, but not in others, such as France, Brazil and Argentina, where you can only agree how credit will be given. If a funder requires open-access publication, or will own the results itself, check that this clause matches the grant terms.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AI tools and AI-generated material</w:t>
      </w:r>
    </w:p>
    <w:p>
      <w:pPr>
        <w:pStyle w:val="ListParagraph"/>
        <w:numPr>
          <w:ilvl w:val="0"/>
          <w:numId w:val="19"/>
        </w:numPr>
        <w:spacing w:after="80" w:line="290"/>
      </w:pPr>
      <w:r>
        <w:rPr>
          <w:rFonts w:ascii="Nunito Sans" w:cs="Nunito Sans" w:eastAsia="Nunito Sans" w:hAnsi="Nunito Sans"/>
          <w:color w:val="102E3B"/>
          <w:sz w:val="20"/>
          <w:szCs w:val="20"/>
        </w:rPr>
        <w:t xml:space="preserve">You will tell us in advance if you plan to use generative AI tools to produce any substantial part of a Deliverable, such as text, images, translations, code or data analysis, and identify that part when you deliver it.</w:t>
      </w:r>
    </w:p>
    <w:p>
      <w:pPr>
        <w:pStyle w:val="ListParagraph"/>
        <w:numPr>
          <w:ilvl w:val="0"/>
          <w:numId w:val="19"/>
        </w:numPr>
        <w:spacing w:after="80" w:line="290"/>
      </w:pPr>
      <w:r>
        <w:rPr>
          <w:rFonts w:ascii="Nunito Sans" w:cs="Nunito Sans" w:eastAsia="Nunito Sans" w:hAnsi="Nunito Sans"/>
          <w:color w:val="102E3B"/>
          <w:sz w:val="20"/>
          <w:szCs w:val="20"/>
        </w:rPr>
        <w:t xml:space="preserve">You will not put our confidential information or any personal data into an AI tool unless we have approved that tool in writing for that purpose.</w:t>
      </w:r>
    </w:p>
    <w:p>
      <w:pPr>
        <w:pStyle w:val="ListParagraph"/>
        <w:numPr>
          <w:ilvl w:val="0"/>
          <w:numId w:val="19"/>
        </w:numPr>
        <w:spacing w:after="80" w:line="290"/>
      </w:pPr>
      <w:r>
        <w:rPr>
          <w:rFonts w:ascii="Nunito Sans" w:cs="Nunito Sans" w:eastAsia="Nunito Sans" w:hAnsi="Nunito Sans"/>
          <w:color w:val="102E3B"/>
          <w:sz w:val="20"/>
          <w:szCs w:val="20"/>
        </w:rPr>
        <w:t xml:space="preserve">You remain fully responsible for the accuracy, quality and originality of every Deliverable. You will check AI-generated material for errors, invented references, bias and infringement of others' rights before delivering it.</w:t>
      </w:r>
    </w:p>
    <w:p>
      <w:pPr>
        <w:pStyle w:val="ListParagraph"/>
        <w:numPr>
          <w:ilvl w:val="0"/>
          <w:numId w:val="19"/>
        </w:numPr>
        <w:spacing w:after="80" w:line="290"/>
      </w:pPr>
      <w:r>
        <w:rPr>
          <w:rFonts w:ascii="Nunito Sans" w:cs="Nunito Sans" w:eastAsia="Nunito Sans" w:hAnsi="Nunito Sans"/>
          <w:color w:val="102E3B"/>
          <w:sz w:val="20"/>
          <w:szCs w:val="20"/>
        </w:rPr>
        <w:t xml:space="preserve">You will not use AI-generated images of real people, or images that could be mistaken for real participants, without our written agreement.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AI-GENERATED MATERIAL</w:t>
            </w:r>
          </w:p>
          <w:p>
            <w:pPr>
              <w:spacing w:after="120" w:before="0" w:line="300"/>
            </w:pPr>
            <w:r>
              <w:rPr>
                <w:rFonts w:ascii="Nunito Sans" w:cs="Nunito Sans" w:eastAsia="Nunito Sans" w:hAnsi="Nunito Sans"/>
                <w:color w:val="102E3B"/>
                <w:sz w:val="19"/>
                <w:szCs w:val="19"/>
              </w:rPr>
              <w:t xml:space="preserve">Decide what level of AI use you accept. Some organisations ban AI for evaluation findings or participant quotes, while accepting it for drafting or translation. Copyright in AI-generated material is uncertain: in some countries, including the US, material generated by AI without enough human creative input may not be protected by copyright, so you may not be able to stop others copying it. Funders increasingly ask grantees to disclose AI use in reports. Check your local law on copyright in AI-generated works, which is developing quickly.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Code of conduct, safeguarding, anti-fraud and sanctions</w:t>
      </w:r>
    </w:p>
    <w:p>
      <w:pPr>
        <w:pStyle w:val="ListParagraph"/>
        <w:numPr>
          <w:ilvl w:val="0"/>
          <w:numId w:val="20"/>
        </w:numPr>
        <w:spacing w:after="80" w:line="290"/>
      </w:pPr>
      <w:r>
        <w:rPr>
          <w:rFonts w:ascii="Nunito Sans" w:cs="Nunito Sans" w:eastAsia="Nunito Sans" w:hAnsi="Nunito Sans"/>
          <w:color w:val="102E3B"/>
          <w:sz w:val="20"/>
          <w:szCs w:val="20"/>
        </w:rPr>
        <w:t xml:space="preserve">You will follow our Code of Conduct, Safeguarding Policy and Procedure, Fraud, Bribery and Corruption Policy and Procedure and </w:t>
      </w:r>
      <w:r>
        <w:rPr>
          <w:rFonts w:ascii="Nunito Sans" w:cs="Nunito Sans" w:eastAsia="Nunito Sans" w:hAnsi="Nunito Sans"/>
          <w:color w:val="102E3B"/>
          <w:sz w:val="20"/>
          <w:szCs w:val="20"/>
          <w:highlight w:val="yellow"/>
        </w:rPr>
        <w:t xml:space="preserve">[any other policies]</w:t>
      </w:r>
      <w:r>
        <w:rPr>
          <w:rFonts w:ascii="Nunito Sans" w:cs="Nunito Sans" w:eastAsia="Nunito Sans" w:hAnsi="Nunito Sans"/>
          <w:color w:val="102E3B"/>
          <w:sz w:val="20"/>
          <w:szCs w:val="20"/>
        </w:rPr>
        <w:t xml:space="preserve">, as they apply to contractors. You confirm you have received them.</w:t>
      </w:r>
    </w:p>
    <w:p>
      <w:pPr>
        <w:pStyle w:val="ListParagraph"/>
        <w:numPr>
          <w:ilvl w:val="0"/>
          <w:numId w:val="20"/>
        </w:numPr>
        <w:spacing w:after="80" w:line="290"/>
      </w:pPr>
      <w:r>
        <w:rPr>
          <w:rFonts w:ascii="Nunito Sans" w:cs="Nunito Sans" w:eastAsia="Nunito Sans" w:hAnsi="Nunito Sans"/>
          <w:color w:val="102E3B"/>
          <w:sz w:val="20"/>
          <w:szCs w:val="20"/>
        </w:rPr>
        <w:t xml:space="preserve">If the Services involve contact with children or adults at risk, you will provide the references and checks set out in Schedule 1 before starting, and report any safeguarding concern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[safeguarding lead, contact]</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You will not offer, give, request or accept any bribe, facilitation payment or other improper advantage in connection with the Services, and will report any request for one to us. Laws with reach beyond their borders, such as the UK Bribery Act 2010 and the US Foreign Corrupt Practices Act, may apply.</w:t>
      </w:r>
    </w:p>
    <w:p>
      <w:pPr>
        <w:pStyle w:val="ListParagraph"/>
        <w:numPr>
          <w:ilvl w:val="0"/>
          <w:numId w:val="20"/>
        </w:numPr>
        <w:spacing w:after="80" w:line="290"/>
      </w:pPr>
      <w:r>
        <w:rPr>
          <w:rFonts w:ascii="Nunito Sans" w:cs="Nunito Sans" w:eastAsia="Nunito Sans" w:hAnsi="Nunito Sans"/>
          <w:color w:val="102E3B"/>
          <w:sz w:val="20"/>
          <w:szCs w:val="20"/>
        </w:rPr>
        <w:t xml:space="preserve">You confirm that neither you nor any substitute or subcontractor is named on the UN Security Council consolidated sanctions list or on the sanctions lists our funders apply, such as those of </w:t>
      </w:r>
      <w:r>
        <w:rPr>
          <w:rFonts w:ascii="Nunito Sans" w:cs="Nunito Sans" w:eastAsia="Nunito Sans" w:hAnsi="Nunito Sans"/>
          <w:color w:val="102E3B"/>
          <w:sz w:val="20"/>
          <w:szCs w:val="20"/>
          <w:highlight w:val="yellow"/>
        </w:rPr>
        <w:t xml:space="preserve">[the US Office of Foreign Assets Control, the EU and the UK]</w:t>
      </w:r>
      <w:r>
        <w:rPr>
          <w:rFonts w:ascii="Nunito Sans" w:cs="Nunito Sans" w:eastAsia="Nunito Sans" w:hAnsi="Nunito Sans"/>
          <w:color w:val="102E3B"/>
          <w:sz w:val="20"/>
          <w:szCs w:val="20"/>
        </w:rPr>
        <w:t xml:space="preserve">. You will tell us immediately if this changes, and you will not use any money received from us to benefit any listed person or organisation.</w:t>
      </w:r>
    </w:p>
    <w:p>
      <w:pPr>
        <w:pStyle w:val="ListParagraph"/>
        <w:numPr>
          <w:ilvl w:val="0"/>
          <w:numId w:val="20"/>
        </w:numPr>
        <w:spacing w:after="80" w:line="290"/>
      </w:pPr>
      <w:r>
        <w:rPr>
          <w:rFonts w:ascii="Nunito Sans" w:cs="Nunito Sans" w:eastAsia="Nunito Sans" w:hAnsi="Nunito Sans"/>
          <w:color w:val="102E3B"/>
          <w:sz w:val="20"/>
          <w:szCs w:val="20"/>
        </w:rPr>
        <w:t xml:space="preserve">You will keep accurate records of the Services, time and expenses for </w:t>
      </w:r>
      <w:r>
        <w:rPr>
          <w:rFonts w:ascii="Nunito Sans" w:cs="Nunito Sans" w:eastAsia="Nunito Sans" w:hAnsi="Nunito Sans"/>
          <w:color w:val="102E3B"/>
          <w:sz w:val="20"/>
          <w:szCs w:val="20"/>
          <w:highlight w:val="yellow"/>
        </w:rPr>
        <w:t xml:space="preserve">[seven years]</w:t>
      </w:r>
      <w:r>
        <w:rPr>
          <w:rFonts w:ascii="Nunito Sans" w:cs="Nunito Sans" w:eastAsia="Nunito Sans" w:hAnsi="Nunito Sans"/>
          <w:color w:val="102E3B"/>
          <w:sz w:val="20"/>
          <w:szCs w:val="20"/>
        </w:rPr>
        <w:t xml:space="preserve">, and allow us, our funders and their auditors to inspect them on reasonable notice.</w:t>
      </w:r>
    </w:p>
    <w:p>
      <w:pPr>
        <w:pStyle w:val="ListParagraph"/>
        <w:numPr>
          <w:ilvl w:val="0"/>
          <w:numId w:val="20"/>
        </w:numPr>
        <w:spacing w:after="80" w:line="290"/>
      </w:pPr>
      <w:r>
        <w:rPr>
          <w:rFonts w:ascii="Nunito Sans" w:cs="Nunito Sans" w:eastAsia="Nunito Sans" w:hAnsi="Nunito Sans"/>
          <w:color w:val="102E3B"/>
          <w:sz w:val="20"/>
          <w:szCs w:val="20"/>
          <w:highlight w:val="yellow"/>
        </w:rPr>
        <w:t xml:space="preserve">[Add any clauses our funder requires to be passed on to contractors.]</w:t>
      </w:r>
    </w:p>
    <w:p>
      <w:pPr>
        <w:pStyle w:val="Heading2"/>
        <w:keepNext/>
        <w:spacing w:after="120" w:before="280"/>
      </w:pPr>
      <w:r>
        <w:rPr>
          <w:rFonts w:ascii="DM Serif Display" w:cs="DM Serif Display" w:eastAsia="DM Serif Display" w:hAnsi="DM Serif Display"/>
          <w:color w:val="123C48"/>
          <w:sz w:val="28"/>
          <w:szCs w:val="28"/>
        </w:rPr>
        <w:t xml:space="preserve">17. Conflicts of interest</w:t>
      </w:r>
    </w:p>
    <w:p>
      <w:pPr>
        <w:pStyle w:val="ListParagraph"/>
        <w:numPr>
          <w:ilvl w:val="0"/>
          <w:numId w:val="21"/>
        </w:numPr>
        <w:spacing w:after="80" w:line="290"/>
      </w:pPr>
      <w:r>
        <w:rPr>
          <w:rFonts w:ascii="Nunito Sans" w:cs="Nunito Sans" w:eastAsia="Nunito Sans" w:hAnsi="Nunito Sans"/>
          <w:color w:val="102E3B"/>
          <w:sz w:val="20"/>
          <w:szCs w:val="20"/>
        </w:rPr>
        <w:t xml:space="preserve">You confirm that you have declared to us any actual or possible conflict of interest, for example a family or business link to our staff, board, partners or the people we serve.</w:t>
      </w:r>
    </w:p>
    <w:p>
      <w:pPr>
        <w:pStyle w:val="ListParagraph"/>
        <w:numPr>
          <w:ilvl w:val="0"/>
          <w:numId w:val="21"/>
        </w:numPr>
        <w:spacing w:after="80" w:line="290"/>
      </w:pPr>
      <w:r>
        <w:rPr>
          <w:rFonts w:ascii="Nunito Sans" w:cs="Nunito Sans" w:eastAsia="Nunito Sans" w:hAnsi="Nunito Sans"/>
          <w:color w:val="102E3B"/>
          <w:sz w:val="20"/>
          <w:szCs w:val="20"/>
        </w:rPr>
        <w:t xml:space="preserve">You will tell us promptly if a conflict arises during this agreement, and we will agree how to manage it under our Conflict of Interest Policy.</w:t>
      </w:r>
    </w:p>
    <w:p>
      <w:pPr>
        <w:pStyle w:val="Heading2"/>
        <w:keepNext/>
        <w:spacing w:after="120" w:before="280"/>
      </w:pPr>
      <w:r>
        <w:rPr>
          <w:rFonts w:ascii="DM Serif Display" w:cs="DM Serif Display" w:eastAsia="DM Serif Display" w:hAnsi="DM Serif Display"/>
          <w:color w:val="123C48"/>
          <w:sz w:val="28"/>
          <w:szCs w:val="28"/>
        </w:rPr>
        <w:t xml:space="preserve">18. Insurance</w:t>
      </w:r>
    </w:p>
    <w:p>
      <w:pPr>
        <w:pStyle w:val="ListParagraph"/>
        <w:numPr>
          <w:ilvl w:val="0"/>
          <w:numId w:val="22"/>
        </w:numPr>
        <w:spacing w:after="80" w:line="290"/>
      </w:pPr>
      <w:r>
        <w:rPr>
          <w:rFonts w:ascii="Nunito Sans" w:cs="Nunito Sans" w:eastAsia="Nunito Sans" w:hAnsi="Nunito Sans"/>
          <w:color w:val="102E3B"/>
          <w:sz w:val="20"/>
          <w:szCs w:val="20"/>
        </w:rPr>
        <w:t xml:space="preserve">You will hold </w:t>
      </w:r>
      <w:r>
        <w:rPr>
          <w:rFonts w:ascii="Nunito Sans" w:cs="Nunito Sans" w:eastAsia="Nunito Sans" w:hAnsi="Nunito Sans"/>
          <w:color w:val="102E3B"/>
          <w:sz w:val="20"/>
          <w:szCs w:val="20"/>
          <w:highlight w:val="yellow"/>
        </w:rPr>
        <w:t xml:space="preserve">[professional indemnity insurance of at least amount / public liability insurance of at least amount / no insurance is required for this engagement]</w:t>
      </w:r>
      <w:r>
        <w:rPr>
          <w:rFonts w:ascii="Nunito Sans" w:cs="Nunito Sans" w:eastAsia="Nunito Sans" w:hAnsi="Nunito Sans"/>
          <w:color w:val="102E3B"/>
          <w:sz w:val="20"/>
          <w:szCs w:val="20"/>
        </w:rPr>
        <w:t xml:space="preserve"> during this agreement </w:t>
      </w:r>
      <w:r>
        <w:rPr>
          <w:rFonts w:ascii="Nunito Sans" w:cs="Nunito Sans" w:eastAsia="Nunito Sans" w:hAnsi="Nunito Sans"/>
          <w:color w:val="102E3B"/>
          <w:sz w:val="20"/>
          <w:szCs w:val="20"/>
          <w:highlight w:val="yellow"/>
        </w:rPr>
        <w:t xml:space="preserve">[and for two years after it ends]</w:t>
      </w:r>
      <w:r>
        <w:rPr>
          <w:rFonts w:ascii="Nunito Sans" w:cs="Nunito Sans" w:eastAsia="Nunito Sans" w:hAnsi="Nunito Sans"/>
          <w:color w:val="102E3B"/>
          <w:sz w:val="20"/>
          <w:szCs w:val="20"/>
        </w:rPr>
        <w:t xml:space="preserve">, and provide evidence on request.</w:t>
      </w:r>
    </w:p>
    <w:p>
      <w:pPr>
        <w:pStyle w:val="ListParagraph"/>
        <w:numPr>
          <w:ilvl w:val="0"/>
          <w:numId w:val="22"/>
        </w:numPr>
        <w:spacing w:after="80" w:line="290"/>
      </w:pPr>
      <w:r>
        <w:rPr>
          <w:rFonts w:ascii="Nunito Sans" w:cs="Nunito Sans" w:eastAsia="Nunito Sans" w:hAnsi="Nunito Sans"/>
          <w:color w:val="102E3B"/>
          <w:sz w:val="20"/>
          <w:szCs w:val="20"/>
        </w:rPr>
        <w:t xml:space="preserve">You are responsible for your own health, travel and accident insurance when providing the Services.</w:t>
      </w:r>
    </w:p>
    <w:p>
      <w:pPr>
        <w:pStyle w:val="Heading2"/>
        <w:keepNext/>
        <w:spacing w:after="120" w:before="280"/>
      </w:pPr>
      <w:r>
        <w:rPr>
          <w:rFonts w:ascii="DM Serif Display" w:cs="DM Serif Display" w:eastAsia="DM Serif Display" w:hAnsi="DM Serif Display"/>
          <w:color w:val="123C48"/>
          <w:sz w:val="28"/>
          <w:szCs w:val="28"/>
        </w:rPr>
        <w:t xml:space="preserve">19. Liability</w:t>
      </w:r>
    </w:p>
    <w:p>
      <w:pPr>
        <w:pStyle w:val="ListParagraph"/>
        <w:numPr>
          <w:ilvl w:val="0"/>
          <w:numId w:val="23"/>
        </w:numPr>
        <w:spacing w:after="80" w:line="290"/>
      </w:pPr>
      <w:r>
        <w:rPr>
          <w:rFonts w:ascii="Nunito Sans" w:cs="Nunito Sans" w:eastAsia="Nunito Sans" w:hAnsi="Nunito Sans"/>
          <w:color w:val="102E3B"/>
          <w:sz w:val="20"/>
          <w:szCs w:val="20"/>
        </w:rPr>
        <w:t xml:space="preserve">Each of us is liable to the other for losses caused by our breach of this agreement or negligence, subject to this clause.</w:t>
      </w:r>
    </w:p>
    <w:p>
      <w:pPr>
        <w:pStyle w:val="ListParagraph"/>
        <w:numPr>
          <w:ilvl w:val="0"/>
          <w:numId w:val="23"/>
        </w:numPr>
        <w:spacing w:after="80" w:line="290"/>
      </w:pPr>
      <w:r>
        <w:rPr>
          <w:rFonts w:ascii="Nunito Sans" w:cs="Nunito Sans" w:eastAsia="Nunito Sans" w:hAnsi="Nunito Sans"/>
          <w:color w:val="102E3B"/>
          <w:sz w:val="20"/>
          <w:szCs w:val="20"/>
        </w:rPr>
        <w:t xml:space="preserve">Your total liability to us under this agreement is limited to </w:t>
      </w:r>
      <w:r>
        <w:rPr>
          <w:rFonts w:ascii="Nunito Sans" w:cs="Nunito Sans" w:eastAsia="Nunito Sans" w:hAnsi="Nunito Sans"/>
          <w:color w:val="102E3B"/>
          <w:sz w:val="20"/>
          <w:szCs w:val="20"/>
          <w:highlight w:val="yellow"/>
        </w:rPr>
        <w:t xml:space="preserve">[the total Fees payable / twice the total Fees / amount]</w:t>
      </w:r>
      <w:r>
        <w:rPr>
          <w:rFonts w:ascii="Nunito Sans" w:cs="Nunito Sans" w:eastAsia="Nunito Sans" w:hAnsi="Nunito Sans"/>
          <w:color w:val="102E3B"/>
          <w:sz w:val="20"/>
          <w:szCs w:val="20"/>
        </w:rPr>
        <w:t xml:space="preserve">, except for liability for:</w:t>
      </w:r>
    </w:p>
    <w:p>
      <w:pPr>
        <w:pStyle w:val="ListParagraph"/>
        <w:numPr>
          <w:ilvl w:val="1"/>
          <w:numId w:val="23"/>
        </w:numPr>
        <w:spacing w:after="80" w:line="290"/>
      </w:pPr>
      <w:r>
        <w:rPr>
          <w:rFonts w:ascii="Nunito Sans" w:cs="Nunito Sans" w:eastAsia="Nunito Sans" w:hAnsi="Nunito Sans"/>
          <w:color w:val="102E3B"/>
          <w:sz w:val="20"/>
          <w:szCs w:val="20"/>
        </w:rPr>
        <w:t xml:space="preserve">fraud or dishonesty;</w:t>
      </w:r>
    </w:p>
    <w:p>
      <w:pPr>
        <w:pStyle w:val="ListParagraph"/>
        <w:numPr>
          <w:ilvl w:val="1"/>
          <w:numId w:val="23"/>
        </w:numPr>
        <w:spacing w:after="80" w:line="290"/>
      </w:pPr>
      <w:r>
        <w:rPr>
          <w:rFonts w:ascii="Nunito Sans" w:cs="Nunito Sans" w:eastAsia="Nunito Sans" w:hAnsi="Nunito Sans"/>
          <w:color w:val="102E3B"/>
          <w:sz w:val="20"/>
          <w:szCs w:val="20"/>
        </w:rPr>
        <w:t xml:space="preserve">death or personal injury caused by negligence;</w:t>
      </w:r>
    </w:p>
    <w:p>
      <w:pPr>
        <w:pStyle w:val="ListParagraph"/>
        <w:numPr>
          <w:ilvl w:val="1"/>
          <w:numId w:val="23"/>
        </w:numPr>
        <w:spacing w:after="80" w:line="290"/>
      </w:pPr>
      <w:r>
        <w:rPr>
          <w:rFonts w:ascii="Nunito Sans" w:cs="Nunito Sans" w:eastAsia="Nunito Sans" w:hAnsi="Nunito Sans"/>
          <w:color w:val="102E3B"/>
          <w:sz w:val="20"/>
          <w:szCs w:val="20"/>
        </w:rPr>
        <w:t xml:space="preserve">breach of clause 12 (confidentiality), clause 13 (data protection) or clause 16 (conduct and sanctions); and</w:t>
      </w:r>
    </w:p>
    <w:p>
      <w:pPr>
        <w:pStyle w:val="ListParagraph"/>
        <w:numPr>
          <w:ilvl w:val="1"/>
          <w:numId w:val="23"/>
        </w:numPr>
        <w:spacing w:after="80" w:line="290"/>
      </w:pPr>
      <w:r>
        <w:rPr>
          <w:rFonts w:ascii="Nunito Sans" w:cs="Nunito Sans" w:eastAsia="Nunito Sans" w:hAnsi="Nunito Sans"/>
          <w:color w:val="102E3B"/>
          <w:sz w:val="20"/>
          <w:szCs w:val="20"/>
        </w:rPr>
        <w:t xml:space="preserve">infringement of third-party intellectual property rights.</w:t>
      </w:r>
    </w:p>
    <w:p>
      <w:pPr>
        <w:pStyle w:val="ListParagraph"/>
        <w:numPr>
          <w:ilvl w:val="0"/>
          <w:numId w:val="23"/>
        </w:numPr>
        <w:spacing w:after="80" w:line="290"/>
      </w:pPr>
      <w:r>
        <w:rPr>
          <w:rFonts w:ascii="Nunito Sans" w:cs="Nunito Sans" w:eastAsia="Nunito Sans" w:hAnsi="Nunito Sans"/>
          <w:color w:val="102E3B"/>
          <w:sz w:val="20"/>
          <w:szCs w:val="20"/>
        </w:rPr>
        <w:t xml:space="preserve">Neither of us is liable for indirect losses, such as loss of future funding or reputation, except where caused by fraud or a deliberate breach.</w:t>
      </w:r>
    </w:p>
    <w:p>
      <w:pPr>
        <w:pStyle w:val="ListParagraph"/>
        <w:numPr>
          <w:ilvl w:val="0"/>
          <w:numId w:val="23"/>
        </w:numPr>
        <w:spacing w:after="80" w:line="290"/>
      </w:pPr>
      <w:r>
        <w:rPr>
          <w:rFonts w:ascii="Nunito Sans" w:cs="Nunito Sans" w:eastAsia="Nunito Sans" w:hAnsi="Nunito Sans"/>
          <w:color w:val="102E3B"/>
          <w:sz w:val="20"/>
          <w:szCs w:val="20"/>
        </w:rPr>
        <w:t xml:space="preserve">Nothing in this agreement limits any liability that cannot be limited by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INSURANCE AND LIABILITY</w:t>
            </w:r>
          </w:p>
          <w:p>
            <w:pPr>
              <w:spacing w:after="120" w:before="0" w:line="300"/>
            </w:pPr>
            <w:r>
              <w:rPr>
                <w:rFonts w:ascii="Nunito Sans" w:cs="Nunito Sans" w:eastAsia="Nunito Sans" w:hAnsi="Nunito Sans"/>
                <w:color w:val="102E3B"/>
                <w:sz w:val="19"/>
                <w:szCs w:val="19"/>
              </w:rPr>
              <w:t xml:space="preserve">Be proportionate. Most individual consultants working on small engagements do not carry professional indemnity insurance, and asking for it can exclude local experts. Require it for high-risk work, such as financial, legal, engineering or health advice, or where a funder requires it. A liability cap equal to the fees is common. Many legal systems do not allow a party to exclude liability for fraud or for death or personal injury caused by negligence, which is why sub-clause 4 is included. Check your local law on limiting liability.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20. Termination</w:t>
      </w:r>
    </w:p>
    <w:p>
      <w:pPr>
        <w:pStyle w:val="ListParagraph"/>
        <w:numPr>
          <w:ilvl w:val="0"/>
          <w:numId w:val="24"/>
        </w:numPr>
        <w:spacing w:after="80" w:line="290"/>
      </w:pPr>
      <w:r>
        <w:rPr>
          <w:rFonts w:ascii="Nunito Sans" w:cs="Nunito Sans" w:eastAsia="Nunito Sans" w:hAnsi="Nunito Sans"/>
          <w:color w:val="102E3B"/>
          <w:sz w:val="20"/>
          <w:szCs w:val="20"/>
        </w:rPr>
        <w:t xml:space="preserve">Either of us may end this agreement for any reason by giving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written notice.</w:t>
      </w:r>
    </w:p>
    <w:p>
      <w:pPr>
        <w:pStyle w:val="ListParagraph"/>
        <w:numPr>
          <w:ilvl w:val="0"/>
          <w:numId w:val="24"/>
        </w:numPr>
        <w:spacing w:after="80" w:line="290"/>
      </w:pPr>
      <w:r>
        <w:rPr>
          <w:rFonts w:ascii="Nunito Sans" w:cs="Nunito Sans" w:eastAsia="Nunito Sans" w:hAnsi="Nunito Sans"/>
          <w:color w:val="102E3B"/>
          <w:sz w:val="20"/>
          <w:szCs w:val="20"/>
        </w:rPr>
        <w:t xml:space="preserve">Either of us may end it immediately by written notice if the other:</w:t>
      </w:r>
    </w:p>
    <w:p>
      <w:pPr>
        <w:pStyle w:val="ListParagraph"/>
        <w:numPr>
          <w:ilvl w:val="1"/>
          <w:numId w:val="24"/>
        </w:numPr>
        <w:spacing w:after="80" w:line="290"/>
      </w:pPr>
      <w:r>
        <w:rPr>
          <w:rFonts w:ascii="Nunito Sans" w:cs="Nunito Sans" w:eastAsia="Nunito Sans" w:hAnsi="Nunito Sans"/>
          <w:color w:val="102E3B"/>
          <w:sz w:val="20"/>
          <w:szCs w:val="20"/>
        </w:rPr>
        <w:t xml:space="preserve">commits a serious breach and does not put it right within </w:t>
      </w:r>
      <w:r>
        <w:rPr>
          <w:rFonts w:ascii="Nunito Sans" w:cs="Nunito Sans" w:eastAsia="Nunito Sans" w:hAnsi="Nunito Sans"/>
          <w:color w:val="102E3B"/>
          <w:sz w:val="20"/>
          <w:szCs w:val="20"/>
          <w:highlight w:val="yellow"/>
        </w:rPr>
        <w:t xml:space="preserve">[ten working days]</w:t>
      </w:r>
      <w:r>
        <w:rPr>
          <w:rFonts w:ascii="Nunito Sans" w:cs="Nunito Sans" w:eastAsia="Nunito Sans" w:hAnsi="Nunito Sans"/>
          <w:color w:val="102E3B"/>
          <w:sz w:val="20"/>
          <w:szCs w:val="20"/>
        </w:rPr>
        <w:t xml:space="preserve"> of written notice; or</w:t>
      </w:r>
    </w:p>
    <w:p>
      <w:pPr>
        <w:pStyle w:val="ListParagraph"/>
        <w:numPr>
          <w:ilvl w:val="1"/>
          <w:numId w:val="24"/>
        </w:numPr>
        <w:spacing w:after="80" w:line="290"/>
      </w:pPr>
      <w:r>
        <w:rPr>
          <w:rFonts w:ascii="Nunito Sans" w:cs="Nunito Sans" w:eastAsia="Nunito Sans" w:hAnsi="Nunito Sans"/>
          <w:color w:val="102E3B"/>
          <w:sz w:val="20"/>
          <w:szCs w:val="20"/>
        </w:rPr>
        <w:t xml:space="preserve">becomes insolvent or stops trading.</w:t>
      </w:r>
    </w:p>
    <w:p>
      <w:pPr>
        <w:pStyle w:val="ListParagraph"/>
        <w:numPr>
          <w:ilvl w:val="0"/>
          <w:numId w:val="24"/>
        </w:numPr>
        <w:spacing w:after="80" w:line="290"/>
      </w:pPr>
      <w:r>
        <w:rPr>
          <w:rFonts w:ascii="Nunito Sans" w:cs="Nunito Sans" w:eastAsia="Nunito Sans" w:hAnsi="Nunito Sans"/>
          <w:color w:val="102E3B"/>
          <w:sz w:val="20"/>
          <w:szCs w:val="20"/>
        </w:rPr>
        <w:t xml:space="preserve">We may end it immediately by written notice if:</w:t>
      </w:r>
    </w:p>
    <w:p>
      <w:pPr>
        <w:pStyle w:val="ListParagraph"/>
        <w:numPr>
          <w:ilvl w:val="1"/>
          <w:numId w:val="24"/>
        </w:numPr>
        <w:spacing w:after="80" w:line="290"/>
      </w:pPr>
      <w:r>
        <w:rPr>
          <w:rFonts w:ascii="Nunito Sans" w:cs="Nunito Sans" w:eastAsia="Nunito Sans" w:hAnsi="Nunito Sans"/>
          <w:color w:val="102E3B"/>
          <w:sz w:val="20"/>
          <w:szCs w:val="20"/>
        </w:rPr>
        <w:t xml:space="preserve">you breach clause 16, including any safeguarding, fraud, bribery or sanctions requirement, or we have a reasonable concern that you have done so;</w:t>
      </w:r>
    </w:p>
    <w:p>
      <w:pPr>
        <w:pStyle w:val="ListParagraph"/>
        <w:numPr>
          <w:ilvl w:val="1"/>
          <w:numId w:val="24"/>
        </w:numPr>
        <w:spacing w:after="80" w:line="290"/>
      </w:pPr>
      <w:r>
        <w:rPr>
          <w:rFonts w:ascii="Nunito Sans" w:cs="Nunito Sans" w:eastAsia="Nunito Sans" w:hAnsi="Nunito Sans"/>
          <w:color w:val="102E3B"/>
          <w:sz w:val="20"/>
          <w:szCs w:val="20"/>
        </w:rPr>
        <w:t xml:space="preserve">our funding for the Services is withdrawn or suspended; or</w:t>
      </w:r>
    </w:p>
    <w:p>
      <w:pPr>
        <w:pStyle w:val="ListParagraph"/>
        <w:numPr>
          <w:ilvl w:val="1"/>
          <w:numId w:val="24"/>
        </w:numPr>
        <w:spacing w:after="80" w:line="290"/>
      </w:pPr>
      <w:r>
        <w:rPr>
          <w:rFonts w:ascii="Nunito Sans" w:cs="Nunito Sans" w:eastAsia="Nunito Sans" w:hAnsi="Nunito Sans"/>
          <w:color w:val="102E3B"/>
          <w:sz w:val="20"/>
          <w:szCs w:val="20"/>
        </w:rPr>
        <w:t xml:space="preserve">continuing would put anyone at risk of harm.</w:t>
      </w:r>
    </w:p>
    <w:p>
      <w:pPr>
        <w:pStyle w:val="ListParagraph"/>
        <w:numPr>
          <w:ilvl w:val="0"/>
          <w:numId w:val="24"/>
        </w:numPr>
        <w:spacing w:after="80" w:line="290"/>
      </w:pPr>
      <w:r>
        <w:rPr>
          <w:rFonts w:ascii="Nunito Sans" w:cs="Nunito Sans" w:eastAsia="Nunito Sans" w:hAnsi="Nunito Sans"/>
          <w:color w:val="102E3B"/>
          <w:sz w:val="20"/>
          <w:szCs w:val="20"/>
        </w:rPr>
        <w:t xml:space="preserve">On termination, we will pay you for Services properly performed and accepted up to the termination date, and for approved expenses already incurred, and you will deliver all work in progress. We will not pay for work after the termination date, or for work affected by your breach.</w:t>
      </w:r>
    </w:p>
    <w:p>
      <w:pPr>
        <w:pStyle w:val="ListParagraph"/>
        <w:numPr>
          <w:ilvl w:val="0"/>
          <w:numId w:val="24"/>
        </w:numPr>
        <w:spacing w:after="80" w:line="290"/>
      </w:pPr>
      <w:r>
        <w:rPr>
          <w:rFonts w:ascii="Nunito Sans" w:cs="Nunito Sans" w:eastAsia="Nunito Sans" w:hAnsi="Nunito Sans"/>
          <w:color w:val="102E3B"/>
          <w:sz w:val="20"/>
          <w:szCs w:val="20"/>
        </w:rPr>
        <w:t xml:space="preserve">Clauses 7, 12, 13, 14, 16, 19, 21 and 22 continue after this agreement ends.</w:t>
      </w:r>
    </w:p>
    <w:p>
      <w:pPr>
        <w:pStyle w:val="Heading2"/>
        <w:keepNext/>
        <w:spacing w:after="120" w:before="280"/>
      </w:pPr>
      <w:r>
        <w:rPr>
          <w:rFonts w:ascii="DM Serif Display" w:cs="DM Serif Display" w:eastAsia="DM Serif Display" w:hAnsi="DM Serif Display"/>
          <w:color w:val="123C48"/>
          <w:sz w:val="28"/>
          <w:szCs w:val="28"/>
        </w:rPr>
        <w:t xml:space="preserve">21. Return of materials</w:t>
      </w:r>
    </w:p>
    <w:p>
      <w:pPr>
        <w:pStyle w:val="ListParagraph"/>
        <w:numPr>
          <w:ilvl w:val="0"/>
          <w:numId w:val="25"/>
        </w:numPr>
        <w:spacing w:after="80" w:line="290"/>
      </w:pPr>
      <w:r>
        <w:rPr>
          <w:rFonts w:ascii="Nunito Sans" w:cs="Nunito Sans" w:eastAsia="Nunito Sans" w:hAnsi="Nunito Sans"/>
          <w:color w:val="102E3B"/>
          <w:sz w:val="20"/>
          <w:szCs w:val="20"/>
        </w:rPr>
        <w:t xml:space="preserve">When this agreement ends, or earlier if we ask, you will within </w:t>
      </w:r>
      <w:r>
        <w:rPr>
          <w:rFonts w:ascii="Nunito Sans" w:cs="Nunito Sans" w:eastAsia="Nunito Sans" w:hAnsi="Nunito Sans"/>
          <w:color w:val="102E3B"/>
          <w:sz w:val="20"/>
          <w:szCs w:val="20"/>
          <w:highlight w:val="yellow"/>
        </w:rPr>
        <w:t xml:space="preserve">[seven days]</w:t>
      </w:r>
      <w:r>
        <w:rPr>
          <w:rFonts w:ascii="Nunito Sans" w:cs="Nunito Sans" w:eastAsia="Nunito Sans" w:hAnsi="Nunito Sans"/>
          <w:color w:val="102E3B"/>
          <w:sz w:val="20"/>
          <w:szCs w:val="20"/>
        </w:rPr>
        <w:t xml:space="preserve">:</w:t>
      </w:r>
    </w:p>
    <w:p>
      <w:pPr>
        <w:pStyle w:val="ListParagraph"/>
        <w:numPr>
          <w:ilvl w:val="1"/>
          <w:numId w:val="25"/>
        </w:numPr>
        <w:spacing w:after="80" w:line="290"/>
      </w:pPr>
      <w:r>
        <w:rPr>
          <w:rFonts w:ascii="Nunito Sans" w:cs="Nunito Sans" w:eastAsia="Nunito Sans" w:hAnsi="Nunito Sans"/>
          <w:color w:val="102E3B"/>
          <w:sz w:val="20"/>
          <w:szCs w:val="20"/>
        </w:rPr>
        <w:t xml:space="preserve">deliver to us all Deliverables and work in progress, in editable formats;</w:t>
      </w:r>
    </w:p>
    <w:p>
      <w:pPr>
        <w:pStyle w:val="ListParagraph"/>
        <w:numPr>
          <w:ilvl w:val="1"/>
          <w:numId w:val="25"/>
        </w:numPr>
        <w:spacing w:after="80" w:line="290"/>
      </w:pPr>
      <w:r>
        <w:rPr>
          <w:rFonts w:ascii="Nunito Sans" w:cs="Nunito Sans" w:eastAsia="Nunito Sans" w:hAnsi="Nunito Sans"/>
          <w:color w:val="102E3B"/>
          <w:sz w:val="20"/>
          <w:szCs w:val="20"/>
        </w:rPr>
        <w:t xml:space="preserve">return any equipment, documents or materials we provided; and</w:t>
      </w:r>
    </w:p>
    <w:p>
      <w:pPr>
        <w:pStyle w:val="ListParagraph"/>
        <w:numPr>
          <w:ilvl w:val="1"/>
          <w:numId w:val="25"/>
        </w:numPr>
        <w:spacing w:after="80" w:line="290"/>
      </w:pPr>
      <w:r>
        <w:rPr>
          <w:rFonts w:ascii="Nunito Sans" w:cs="Nunito Sans" w:eastAsia="Nunito Sans" w:hAnsi="Nunito Sans"/>
          <w:color w:val="102E3B"/>
          <w:sz w:val="20"/>
          <w:szCs w:val="20"/>
        </w:rPr>
        <w:t xml:space="preserve">delete our confidential information and personal data from your devices and accounts, unless the law requires you to keep it, and confirm this in writing.</w:t>
      </w:r>
    </w:p>
    <w:p>
      <w:pPr>
        <w:pStyle w:val="Heading2"/>
        <w:keepNext/>
        <w:spacing w:after="120" w:before="280"/>
      </w:pPr>
      <w:r>
        <w:rPr>
          <w:rFonts w:ascii="DM Serif Display" w:cs="DM Serif Display" w:eastAsia="DM Serif Display" w:hAnsi="DM Serif Display"/>
          <w:color w:val="123C48"/>
          <w:sz w:val="28"/>
          <w:szCs w:val="28"/>
        </w:rPr>
        <w:t xml:space="preserve">22. General, governing law and disputes</w:t>
      </w:r>
    </w:p>
    <w:p>
      <w:pPr>
        <w:pStyle w:val="ListParagraph"/>
        <w:numPr>
          <w:ilvl w:val="0"/>
          <w:numId w:val="26"/>
        </w:numPr>
        <w:spacing w:after="80" w:line="290"/>
      </w:pPr>
      <w:r>
        <w:rPr>
          <w:rFonts w:ascii="Nunito Sans" w:cs="Nunito Sans" w:eastAsia="Nunito Sans" w:hAnsi="Nunito Sans"/>
          <w:color w:val="102E3B"/>
          <w:sz w:val="20"/>
          <w:szCs w:val="20"/>
        </w:rPr>
        <w:t xml:space="preserve">This agreement, with its schedules, is the entire agreement between us about the Services, and replaces any earlier proposal or discussion.</w:t>
      </w:r>
    </w:p>
    <w:p>
      <w:pPr>
        <w:pStyle w:val="ListParagraph"/>
        <w:numPr>
          <w:ilvl w:val="0"/>
          <w:numId w:val="26"/>
        </w:numPr>
        <w:spacing w:after="80" w:line="290"/>
      </w:pPr>
      <w:r>
        <w:rPr>
          <w:rFonts w:ascii="Nunito Sans" w:cs="Nunito Sans" w:eastAsia="Nunito Sans" w:hAnsi="Nunito Sans"/>
          <w:color w:val="102E3B"/>
          <w:sz w:val="20"/>
          <w:szCs w:val="20"/>
        </w:rPr>
        <w:t xml:space="preserve">Any change must be in writing and signed by both of us. Email confirmation by both named contacts is enough for changes to dates or Deliverables within the agreed Fees.</w:t>
      </w:r>
    </w:p>
    <w:p>
      <w:pPr>
        <w:pStyle w:val="ListParagraph"/>
        <w:numPr>
          <w:ilvl w:val="0"/>
          <w:numId w:val="26"/>
        </w:numPr>
        <w:spacing w:after="80" w:line="290"/>
      </w:pPr>
      <w:r>
        <w:rPr>
          <w:rFonts w:ascii="Nunito Sans" w:cs="Nunito Sans" w:eastAsia="Nunito Sans" w:hAnsi="Nunito Sans"/>
          <w:color w:val="102E3B"/>
          <w:sz w:val="20"/>
          <w:szCs w:val="20"/>
        </w:rPr>
        <w:t xml:space="preserve">You may not transfer this agreement to anyone else without our written agreement.</w:t>
      </w:r>
    </w:p>
    <w:p>
      <w:pPr>
        <w:pStyle w:val="ListParagraph"/>
        <w:numPr>
          <w:ilvl w:val="0"/>
          <w:numId w:val="26"/>
        </w:numPr>
        <w:spacing w:after="80" w:line="290"/>
      </w:pPr>
      <w:r>
        <w:rPr>
          <w:rFonts w:ascii="Nunito Sans" w:cs="Nunito Sans" w:eastAsia="Nunito Sans" w:hAnsi="Nunito Sans"/>
          <w:color w:val="102E3B"/>
          <w:sz w:val="20"/>
          <w:szCs w:val="20"/>
        </w:rPr>
        <w:t xml:space="preserve">Notices under this agreement must be in writing and sent to the email addresses in the Parties table.</w:t>
      </w:r>
    </w:p>
    <w:p>
      <w:pPr>
        <w:pStyle w:val="ListParagraph"/>
        <w:numPr>
          <w:ilvl w:val="0"/>
          <w:numId w:val="26"/>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26"/>
        </w:numPr>
        <w:spacing w:after="80" w:line="290"/>
      </w:pPr>
      <w:r>
        <w:rPr>
          <w:rFonts w:ascii="Nunito Sans" w:cs="Nunito Sans" w:eastAsia="Nunito Sans" w:hAnsi="Nunito Sans"/>
          <w:color w:val="102E3B"/>
          <w:sz w:val="20"/>
          <w:szCs w:val="20"/>
        </w:rPr>
        <w:t xml:space="preserve">If a dispute arises, the named contacts will try to resolve it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If they cannot, it will be referred to </w:t>
      </w:r>
      <w:r>
        <w:rPr>
          <w:rFonts w:ascii="Nunito Sans" w:cs="Nunito Sans" w:eastAsia="Nunito Sans" w:hAnsi="Nunito Sans"/>
          <w:color w:val="102E3B"/>
          <w:sz w:val="20"/>
          <w:szCs w:val="20"/>
          <w:highlight w:val="yellow"/>
        </w:rPr>
        <w:t xml:space="preserve">[mediation by named mediator or service]</w:t>
      </w:r>
      <w:r>
        <w:rPr>
          <w:rFonts w:ascii="Nunito Sans" w:cs="Nunito Sans" w:eastAsia="Nunito Sans" w:hAnsi="Nunito Sans"/>
          <w:color w:val="102E3B"/>
          <w:sz w:val="20"/>
          <w:szCs w:val="20"/>
        </w:rPr>
        <w:t xml:space="preserve">, and then to </w:t>
      </w:r>
      <w:r>
        <w:rPr>
          <w:rFonts w:ascii="Nunito Sans" w:cs="Nunito Sans" w:eastAsia="Nunito Sans" w:hAnsi="Nunito Sans"/>
          <w:color w:val="102E3B"/>
          <w:sz w:val="20"/>
          <w:szCs w:val="20"/>
          <w:highlight w:val="yellow"/>
        </w:rPr>
        <w:t xml:space="preserve">[the courts of country / arbitration under the rules of named institution, seated in city, in language]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GOVERNING LAW AND CROSS-BORDER CONTRACTORS</w:t>
            </w:r>
          </w:p>
          <w:p>
            <w:pPr>
              <w:spacing w:after="120" w:before="0" w:line="300"/>
            </w:pPr>
            <w:r>
              <w:rPr>
                <w:rFonts w:ascii="Nunito Sans" w:cs="Nunito Sans" w:eastAsia="Nunito Sans" w:hAnsi="Nunito Sans"/>
                <w:color w:val="102E3B"/>
                <w:sz w:val="19"/>
                <w:szCs w:val="19"/>
              </w:rPr>
              <w:t xml:space="preserve">Choose the law of the country where you are registered, unless the contractor's local law will apply anyway. Employment protection, tax and data protection rules of the contractor's country may apply whatever you choose. For contractors in another country, arbitration can be easier to enforce than a court judgment, because many countries enforce arbitral awards under the New York Convention of 1958; check whether both countries are parties. For small engagements, keep it simple: mediation, then the courts of your own country.</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Terms of reference, deliverables and payment</w:t>
      </w:r>
    </w:p>
    <w:p>
      <w:pPr>
        <w:pStyle w:val="Heading3"/>
        <w:keepNext/>
        <w:spacing w:after="80" w:before="200"/>
      </w:pPr>
      <w:r>
        <w:rPr>
          <w:rFonts w:ascii="Nunito Sans" w:cs="Nunito Sans" w:eastAsia="Nunito Sans" w:hAnsi="Nunito Sans"/>
          <w:b/>
          <w:bCs/>
          <w:color w:val="16746E"/>
          <w:sz w:val="21"/>
          <w:szCs w:val="21"/>
        </w:rPr>
        <w:t xml:space="preserve">Background and purpose</w:t>
      </w:r>
    </w:p>
    <w:p>
      <w:pPr>
        <w:spacing w:after="120" w:before="0" w:line="300"/>
      </w:pPr>
      <w:r>
        <w:rPr>
          <w:rFonts w:ascii="Nunito Sans" w:cs="Nunito Sans" w:eastAsia="Nunito Sans" w:hAnsi="Nunito Sans"/>
          <w:color w:val="102E3B"/>
          <w:sz w:val="20"/>
          <w:szCs w:val="20"/>
          <w:highlight w:val="yellow"/>
        </w:rPr>
        <w:t xml:space="preserve">[Two or three sentences on why this work is needed and what it will be used for. For example: "We are completing the second year of our girls' education project in two districts. We need an independent mid-term review to inform our next plan and report to our funder."]</w:t>
      </w:r>
    </w:p>
    <w:p>
      <w:pPr>
        <w:pStyle w:val="Heading3"/>
        <w:keepNext/>
        <w:spacing w:after="80" w:before="200"/>
      </w:pPr>
      <w:r>
        <w:rPr>
          <w:rFonts w:ascii="Nunito Sans" w:cs="Nunito Sans" w:eastAsia="Nunito Sans" w:hAnsi="Nunito Sans"/>
          <w:b/>
          <w:bCs/>
          <w:color w:val="16746E"/>
          <w:sz w:val="21"/>
          <w:szCs w:val="21"/>
        </w:rPr>
        <w:t xml:space="preserve">Objectives</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[For example: assess progress against the project's results framework]</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[For example: gather feedback from participants, parents and partner schools]</w:t>
      </w:r>
    </w:p>
    <w:p>
      <w:pPr>
        <w:pStyle w:val="ListParagraph"/>
        <w:numPr>
          <w:ilvl w:val="0"/>
          <w:numId w:val="27"/>
        </w:numPr>
        <w:spacing w:after="80" w:line="290"/>
      </w:pPr>
      <w:r>
        <w:rPr>
          <w:rFonts w:ascii="Nunito Sans" w:cs="Nunito Sans" w:eastAsia="Nunito Sans" w:hAnsi="Nunito Sans"/>
          <w:color w:val="102E3B"/>
          <w:sz w:val="20"/>
          <w:szCs w:val="20"/>
          <w:highlight w:val="yellow"/>
        </w:rPr>
        <w:t xml:space="preserve">[For example: recommend practical improvements for the final year]</w:t>
      </w:r>
    </w:p>
    <w:p>
      <w:pPr>
        <w:pStyle w:val="Heading3"/>
        <w:keepNext/>
        <w:spacing w:after="80" w:before="200"/>
      </w:pPr>
      <w:r>
        <w:rPr>
          <w:rFonts w:ascii="Nunito Sans" w:cs="Nunito Sans" w:eastAsia="Nunito Sans" w:hAnsi="Nunito Sans"/>
          <w:b/>
          <w:bCs/>
          <w:color w:val="16746E"/>
          <w:sz w:val="21"/>
          <w:szCs w:val="21"/>
        </w:rPr>
        <w:t xml:space="preserve">Scope and method</w:t>
      </w:r>
    </w:p>
    <w:p>
      <w:pPr>
        <w:spacing w:after="120" w:before="0" w:line="300"/>
      </w:pPr>
      <w:r>
        <w:rPr>
          <w:rFonts w:ascii="Nunito Sans" w:cs="Nunito Sans" w:eastAsia="Nunito Sans" w:hAnsi="Nunito Sans"/>
          <w:color w:val="102E3B"/>
          <w:sz w:val="20"/>
          <w:szCs w:val="20"/>
          <w:highlight w:val="yellow"/>
        </w:rPr>
        <w:t xml:space="preserve">[What is in and out of scope, locations, the methods you expect or leave to the contractor, any languages, and any safeguarding or ethical requirements, for example: "Interviews with children must take place in pairs or groups, in a visible location, with a staff member present."]</w:t>
      </w:r>
    </w:p>
    <w:p>
      <w:pPr>
        <w:pStyle w:val="Heading3"/>
        <w:keepNext/>
        <w:spacing w:after="80" w:before="200"/>
      </w:pPr>
      <w:r>
        <w:rPr>
          <w:rFonts w:ascii="Nunito Sans" w:cs="Nunito Sans" w:eastAsia="Nunito Sans" w:hAnsi="Nunito Sans"/>
          <w:b/>
          <w:bCs/>
          <w:color w:val="16746E"/>
          <w:sz w:val="21"/>
          <w:szCs w:val="21"/>
        </w:rPr>
        <w:t xml:space="preserve">Deliverables and payment milestones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3238"/>
        <w:gridCol w:w="1714"/>
        <w:gridCol w:w="1904"/>
        <w:gridCol w:w="1907"/>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DELIVERABLE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DUE DATE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PAYMENT</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ACCEPTANCE CRITERIA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[Inception report with method and workplan]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of Fees: amount]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[Approved by our contact]</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collection completed; summary of findings]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 amount]</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shared securely; summary received]</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[Draft report]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[Comments returned within ten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[Final report and presentation to the team]</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[50%: amount]</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[Meets terms of reference; comments addressed]</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[Amount and currency]</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Other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Fee basis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[Fixed fee / daily rate and maximum days]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Approved expenses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 example: field travel at cost, up to amount; accommodation up to amount per night]</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Advance payment</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percentage on signature]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Named person, if no substitution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or "Substitution allowed under clause 9"]</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Safeguarding checks required</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references / police clearance]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Personal data processed</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or: types of data, purpose, people concerned, storage location, retention period]</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Pre-existing and third-party materials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[List, with licence terms, or "None"]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AI use agreed</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drafting and translation only, disclosed / other]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Insurance required</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[None / type and amount]</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Our contact and reporting</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check-in calls every two weeks]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Funder requirements passed on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[Reference to attached funder clauses, or "None"]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Signatures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Contractor: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[company name, if applicable]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D05AB93-73B0-1059-8DEA-59F0891AE6BB}"/>
  </w:font>
  <w:font w:name="DM Serif Display">
    <w:family w:val="auto"/>
    <w:pitch w:val="variable"/>
    <w:sig w:usb0="E0002AFF" w:usb1="C000247B" w:usb2="00000009" w:usb3="00000000" w:csb0="000001FF" w:csb1="00000000"/>
    <w:embedRegular r:id="rId2" w:fontKey="{9F2CA9E9-F5FA-6DF8-D10E-D633CF1F817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Independent Contractor Agreement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Method into Impact</dc:creator>
  <dc:description>A clear agreement for [[Organisation name]] to engage an individual consultant or freelancer: the work, fees, deadlines, ownership of what is produced, conduct standards and how either side can end it.</dc:description>
  <cp:lastModifiedBy>Un-named</cp:lastModifiedBy>
  <cp:revision>1</cp:revision>
  <dcterms:created xsi:type="dcterms:W3CDTF">2026-10-29T00:41:22.420Z</dcterms:created>
  <dcterms:modified xsi:type="dcterms:W3CDTF">2026-10-29T00:41:22.420Z</dcterms:modified>
</cp:coreProperties>
</file>

<file path=docProps/custom.xml><?xml version="1.0" encoding="utf-8"?>
<Properties xmlns="http://schemas.openxmlformats.org/officeDocument/2006/custom-properties" xmlns:vt="http://schemas.openxmlformats.org/officeDocument/2006/docPropsVTypes"/>
</file>