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spacing w:after="200" w:before="0"/>
      </w:pPr>
      <w:r>
        <w:rPr>
          <w:rFonts w:ascii="Nunito Sans" w:cs="Nunito Sans" w:eastAsia="Nunito Sans" w:hAnsi="Nunito Sans"/>
          <w:b/>
          <w:bCs/>
          <w:color w:val="D8EEE2"/>
          <w:spacing w:val="40"/>
          <w:sz w:val="17"/>
          <w:szCs w:val="17"/>
        </w:rPr>
        <w:t xml:space="preserve">GOVERNANCE TEMPLATE · WHO CAN DECIDE WHAT</w:t>
      </w:r>
    </w:p>
    <w:p>
      <w:pPr>
        <w:spacing w:after="300"/>
      </w:pPr>
      <w:r>
        <w:rPr>
          <w:rFonts w:ascii="Nunito Sans" w:cs="Nunito Sans" w:eastAsia="Nunito Sans" w:hAnsi="Nunito Sans"/>
          <w:b/>
          <w:bCs/>
          <w:color w:val="102E3B"/>
          <w:sz w:val="24"/>
          <w:szCs w:val="24"/>
          <w:highlight w:val="yellow"/>
        </w:rPr>
        <w:t xml:space="preserve">[Organisation name]</w:t>
      </w:r>
    </w:p>
    <w:p>
      <w:pPr>
        <w:spacing w:after="280" w:before="240" w:line="260"/>
      </w:pPr>
      <w:r>
        <w:rPr>
          <w:rFonts w:ascii="DM Serif Display" w:cs="DM Serif Display" w:eastAsia="DM Serif Display" w:hAnsi="DM Serif Display"/>
          <w:color w:val="FFFAF3"/>
          <w:sz w:val="76"/>
          <w:szCs w:val="76"/>
        </w:rPr>
        <w:t xml:space="preserve">Delegation of Authority Matrix</w:t>
      </w:r>
    </w:p>
    <w:p>
      <w:pPr>
        <w:spacing w:after="280"/>
      </w:pPr>
      <w:r>
        <w:rPr>
          <w:rFonts w:ascii="Nunito Sans" w:cs="Nunito Sans" w:eastAsia="Nunito Sans" w:hAnsi="Nunito Sans"/>
          <w:color w:val="E56F4A"/>
          <w:sz w:val="20"/>
          <w:szCs w:val="20"/>
        </w:rPr>
        <w:t xml:space="preserve">————</w:t>
      </w:r>
    </w:p>
    <w:p>
      <w:pPr>
        <w:spacing w:after="0" w:line="320"/>
        <w:ind w:right="3200"/>
      </w:pPr>
      <w:r>
        <w:rPr>
          <w:rFonts w:ascii="Nunito Sans" w:cs="Nunito Sans" w:eastAsia="Nunito Sans" w:hAnsi="Nunito Sans"/>
          <w:color w:val="D8EEE2"/>
          <w:sz w:val="21"/>
          <w:szCs w:val="21"/>
        </w:rPr>
        <w:t xml:space="preserve">A single table of who at </w:t>
      </w:r>
      <w:r>
        <w:rPr>
          <w:rFonts w:ascii="Nunito Sans" w:cs="Nunito Sans" w:eastAsia="Nunito Sans" w:hAnsi="Nunito Sans"/>
          <w:color w:val="102E3B"/>
          <w:sz w:val="21"/>
          <w:szCs w:val="21"/>
          <w:highlight w:val="yellow"/>
        </w:rPr>
        <w:t xml:space="preserve">[Organisation name]</w:t>
      </w:r>
      <w:r>
        <w:rPr>
          <w:rFonts w:ascii="Nunito Sans" w:cs="Nunito Sans" w:eastAsia="Nunito Sans" w:hAnsi="Nunito Sans"/>
          <w:color w:val="D8EEE2"/>
          <w:sz w:val="21"/>
          <w:szCs w:val="21"/>
        </w:rPr>
        <w:t xml:space="preserve"> can approve which decisions, and up to what amount: spending, contracts, people, funding, banking, policies, legal matters and public statements.</w:t>
      </w:r>
    </w:p>
    <w:p>
      <w:pPr>
        <w:sectPr>
          <w:pgSz w:w="11906" w:h="16838" w:orient="portrait"/>
          <w:pgMar w:top="5300" w:right="1200" w:bottom="1000" w:left="1410" w:header="0" w:footer="0" w:gutter="0"/>
          <w:pgNumType/>
          <w:docGrid w:linePitch="360"/>
        </w:sectPr>
      </w:pPr>
    </w:p>
    <w:p>
      <w:pPr>
        <w:spacing w:after="120"/>
      </w:pPr>
      <w:r>
        <w:rPr>
          <w:rFonts w:ascii="Nunito Sans" w:cs="Nunito Sans" w:eastAsia="Nunito Sans" w:hAnsi="Nunito Sans"/>
          <w:b/>
          <w:bCs/>
          <w:color w:val="FFFFFF"/>
          <w:spacing w:val="30"/>
          <w:sz w:val="15"/>
          <w:szCs w:val="15"/>
          <w:shd w:fill="E56F4A" w:color="auto" w:val="clear"/>
        </w:rPr>
        <w:t xml:space="preserve">DELETE THIS PAGE BEFORE USE</w:t>
      </w:r>
    </w:p>
    <w:p>
      <w:pPr>
        <w:keepNext/>
        <w:spacing w:after="80" w:before="0"/>
      </w:pPr>
      <w:r>
        <w:rPr>
          <w:rFonts w:ascii="Nunito Sans" w:cs="Nunito Sans" w:eastAsia="Nunito Sans" w:hAnsi="Nunito Sans"/>
          <w:b/>
          <w:bCs/>
          <w:color w:val="16746E"/>
          <w:spacing w:val="30"/>
          <w:sz w:val="15"/>
          <w:szCs w:val="15"/>
        </w:rPr>
        <w:t xml:space="preserve">METHOD INTO IMPACT · TEMPLATE GUIDE</w:t>
      </w:r>
    </w:p>
    <w:p>
      <w:pPr>
        <w:spacing w:after="160"/>
      </w:pPr>
      <w:r>
        <w:rPr>
          <w:rFonts w:ascii="DM Serif Display" w:cs="DM Serif Display" w:eastAsia="DM Serif Display" w:hAnsi="DM Serif Display"/>
          <w:color w:val="123C48"/>
          <w:sz w:val="40"/>
          <w:szCs w:val="40"/>
        </w:rPr>
        <w:t xml:space="preserve">How to use this template</w:t>
      </w:r>
    </w:p>
    <w:p>
      <w:pPr>
        <w:spacing w:after="120" w:before="0" w:line="270"/>
      </w:pPr>
      <w:r>
        <w:rPr>
          <w:rFonts w:ascii="Nunito Sans" w:cs="Nunito Sans" w:eastAsia="Nunito Sans" w:hAnsi="Nunito Sans"/>
          <w:color w:val="102E3B"/>
          <w:sz w:val="18"/>
          <w:szCs w:val="18"/>
        </w:rPr>
        <w:t xml:space="preserve">The board is responsible for everything the organisation does, but it cannot make every decision. This matrix records which decisions the board keeps, which it delegates, to whom and up to what limit. It stops people acting beyond their authority, makes approvals quick and clear, and shows funders and auditors that you have control.</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YOU WILL SEE</w:t>
            </w:r>
          </w:p>
        </w:tc>
        <w:tc>
          <w:tcPr>
            <w:tcW w:type="dxa" w:w="6858"/>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WHAT TO DO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highlight w:val="yellow"/>
              </w:rPr>
              <w:t xml:space="preserve">[Yellow highlight]</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Replace with your own details, then remove the highlight (in Word: Home › Text Highlight Colour › No Colour).</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Orange-bar boxes headed “Adapt this”</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Guidance for you. Make the decision it describes, edit the text around it, then delete the box.</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Square brackets with options, e.g. </w:t>
            </w:r>
            <w:r>
              <w:rPr>
                <w:rFonts w:ascii="Nunito Sans" w:cs="Nunito Sans" w:eastAsia="Nunito Sans" w:hAnsi="Nunito Sans"/>
                <w:color w:val="102E3B"/>
                <w:sz w:val="16"/>
                <w:szCs w:val="16"/>
                <w:highlight w:val="yellow"/>
              </w:rPr>
              <w:t xml:space="preserve">[24 hours / 48 hours]</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Choose one option, or write your own, and delete the rest.</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Green and cream boxes</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Part of the finished document. Keep them, and update the wording.</w:t>
            </w:r>
          </w:p>
        </w:tc>
      </w:tr>
    </w:tbl>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WHO USUALLY ASKS FOR IT</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Funders in due diligence and pre-award assessments; auditors; banks when you change signatories; new board members and managers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TIME TO ADAPT</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2–3 hours to adapt with your treasurer or accountant; 30 minutes for a board to approve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LEARN IT IN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Course 2 · Organise, Module 3 (Structure and governance); Course 4 · Protect, Module 9 (Financial management)</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USE IT WITH</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Financial Controls Policy · Governing Body Terms of Reference · Procurement Policy · Conflict of Interest Policy · Reserves Policy · Gift Acceptance Policy · Fraud, Bribery and Corruption Policy and Procedure · Social Media and Communications Policy · Finance Procedures · Policy Approval and Review Procedure</w:t>
            </w:r>
          </w:p>
        </w:tc>
      </w:tr>
    </w:tbl>
    <w:p>
      <w:pPr>
        <w:spacing w:after="40"/>
      </w:pPr>
    </w:p>
    <w:p>
      <w:pPr>
        <w:keepNext/>
        <w:spacing w:after="80" w:before="120"/>
      </w:pPr>
      <w:r>
        <w:rPr>
          <w:rFonts w:ascii="Nunito Sans" w:cs="Nunito Sans" w:eastAsia="Nunito Sans" w:hAnsi="Nunito Sans"/>
          <w:b/>
          <w:bCs/>
          <w:color w:val="16746E"/>
          <w:spacing w:val="30"/>
          <w:sz w:val="15"/>
          <w:szCs w:val="15"/>
        </w:rPr>
        <w:t xml:space="preserve">FIVE STEPS TO A FINISHED DOCUMENT</w:t>
      </w:r>
    </w:p>
    <w:p>
      <w:pPr>
        <w:pStyle w:val="ListParagraph"/>
        <w:numPr>
          <w:ilvl w:val="0"/>
          <w:numId w:val="2"/>
        </w:numPr>
        <w:spacing w:after="40" w:line="260"/>
      </w:pPr>
      <w:r>
        <w:rPr>
          <w:rFonts w:ascii="Nunito Sans" w:cs="Nunito Sans" w:eastAsia="Nunito Sans" w:hAnsi="Nunito Sans"/>
          <w:color w:val="102E3B"/>
          <w:sz w:val="17"/>
          <w:szCs w:val="17"/>
        </w:rPr>
        <w:t xml:space="preserve">Fill in every yellow field and work through each “Adapt this” box.</w:t>
      </w:r>
    </w:p>
    <w:p>
      <w:pPr>
        <w:pStyle w:val="ListParagraph"/>
        <w:numPr>
          <w:ilvl w:val="0"/>
          <w:numId w:val="2"/>
        </w:numPr>
        <w:spacing w:after="40" w:line="260"/>
      </w:pPr>
      <w:r>
        <w:rPr>
          <w:rFonts w:ascii="Nunito Sans" w:cs="Nunito Sans" w:eastAsia="Nunito Sans" w:hAnsi="Nunito Sans"/>
          <w:color w:val="102E3B"/>
          <w:sz w:val="17"/>
          <w:szCs w:val="17"/>
        </w:rPr>
        <w:t xml:space="preserve">Cut what does not apply to you, and keep the document proportionate to your size.</w:t>
      </w:r>
    </w:p>
    <w:p>
      <w:pPr>
        <w:pStyle w:val="ListParagraph"/>
        <w:numPr>
          <w:ilvl w:val="0"/>
          <w:numId w:val="2"/>
        </w:numPr>
        <w:spacing w:after="40" w:line="260"/>
      </w:pPr>
      <w:r>
        <w:rPr>
          <w:rFonts w:ascii="Nunito Sans" w:cs="Nunito Sans" w:eastAsia="Nunito Sans" w:hAnsi="Nunito Sans"/>
          <w:color w:val="102E3B"/>
          <w:sz w:val="17"/>
          <w:szCs w:val="17"/>
        </w:rPr>
        <w:t xml:space="preserve">Ask a qualified adviser in your country to check it against local law, your funders’ conditions and your sector’s rules. The legal review checklist template can guide that conversation.</w:t>
      </w:r>
    </w:p>
    <w:p>
      <w:pPr>
        <w:pStyle w:val="ListParagraph"/>
        <w:numPr>
          <w:ilvl w:val="0"/>
          <w:numId w:val="2"/>
        </w:numPr>
        <w:spacing w:after="40" w:line="260"/>
      </w:pPr>
      <w:r>
        <w:rPr>
          <w:rFonts w:ascii="Nunito Sans" w:cs="Nunito Sans" w:eastAsia="Nunito Sans" w:hAnsi="Nunito Sans"/>
          <w:color w:val="102E3B"/>
          <w:sz w:val="17"/>
          <w:szCs w:val="17"/>
        </w:rPr>
        <w:t xml:space="preserve">Approve it formally (for example, a board or founder decision), date it and set a review date.</w:t>
      </w:r>
    </w:p>
    <w:p>
      <w:pPr>
        <w:pStyle w:val="ListParagraph"/>
        <w:numPr>
          <w:ilvl w:val="0"/>
          <w:numId w:val="2"/>
        </w:numPr>
        <w:spacing w:after="40" w:line="260"/>
      </w:pPr>
      <w:r>
        <w:rPr>
          <w:rFonts w:ascii="Nunito Sans" w:cs="Nunito Sans" w:eastAsia="Nunito Sans" w:hAnsi="Nunito Sans"/>
          <w:color w:val="102E3B"/>
          <w:sz w:val="17"/>
          <w:szCs w:val="17"/>
        </w:rPr>
        <w:t xml:space="preserve">Tell people about it, ask them to confirm they have read it, and keep it where everyone can find it.</w:t>
      </w:r>
    </w:p>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5B6F78" w:sz="24"/>
              <w:bottom w:val="none" w:color="FFFFFF" w:sz="0"/>
              <w:right w:val="none" w:color="FFFFFF" w:sz="0"/>
            </w:tcBorders>
            <w:shd w:fill="F3F1EC"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5B6F78"/>
                <w:spacing w:val="30"/>
                <w:sz w:val="15"/>
                <w:szCs w:val="15"/>
              </w:rPr>
              <w:t xml:space="preserve">IMPORTANT</w:t>
            </w:r>
          </w:p>
          <w:p>
            <w:pPr>
              <w:spacing w:after="120" w:before="0" w:line="260"/>
            </w:pPr>
            <w:r>
              <w:rPr>
                <w:rFonts w:ascii="Nunito Sans" w:cs="Nunito Sans" w:eastAsia="Nunito Sans" w:hAnsi="Nunito Sans"/>
                <w:color w:val="102E3B"/>
                <w:sz w:val="16"/>
                <w:szCs w:val="16"/>
              </w:rPr>
              <w:t xml:space="preserve">This is a template, not legal advice. It is a general starting point written for small purpose-led organisations working in different countries. Laws, regulators and funders differ, and they change. Method into Impact does not guarantee that this template is complete, current or suitable for your circumstances, and using it does not create an adviser–client relationship. You are responsible for adapting it, getting local advice and approving the final version. Licensed for use within one organisation; please do not resell or republish it.</w:t>
            </w:r>
          </w:p>
        </w:tc>
      </w:tr>
    </w:tbl>
    <w:p>
      <w:r>
        <w:br w:type="page"/>
      </w:r>
    </w:p>
    <w:p>
      <w:pPr>
        <w:keepNext/>
        <w:spacing w:after="80" w:before="0"/>
      </w:pPr>
      <w:r>
        <w:rPr>
          <w:rFonts w:ascii="Nunito Sans" w:cs="Nunito Sans" w:eastAsia="Nunito Sans" w:hAnsi="Nunito Sans"/>
          <w:b/>
          <w:bCs/>
          <w:color w:val="16746E"/>
          <w:spacing w:val="30"/>
          <w:sz w:val="15"/>
          <w:szCs w:val="15"/>
        </w:rPr>
        <w:t xml:space="preserve">DOCUMENT CONTROL</w:t>
      </w:r>
    </w:p>
    <w:p>
      <w:pPr>
        <w:spacing w:after="200"/>
      </w:pPr>
      <w:r>
        <w:rPr>
          <w:rFonts w:ascii="DM Serif Display" w:cs="DM Serif Display" w:eastAsia="DM Serif Display" w:hAnsi="DM Serif Display"/>
          <w:color w:val="123C48"/>
          <w:sz w:val="40"/>
          <w:szCs w:val="40"/>
        </w:rPr>
        <w:t xml:space="preserve">About this document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DOCUMENT</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Delegation of Authority Matrix</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TYPE</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Register</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OWNER</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[Name and role of the person responsible]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APPROVED BY</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[Name, role and body, e.g. the board of trustees]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VERSION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[1.0]</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DATE OF APPROVAL</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[DD Month YYYY]</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NEXT REVIEW</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[Month YYYY]</w:t>
            </w:r>
            <w:r>
              <w:rPr>
                <w:rFonts w:ascii="Nunito Sans" w:cs="Nunito Sans" w:eastAsia="Nunito Sans" w:hAnsi="Nunito Sans"/>
                <w:color w:val="102E3B"/>
                <w:sz w:val="19"/>
                <w:szCs w:val="19"/>
              </w:rPr>
              <w:t xml:space="preserve">, or sooner after a serious incident, a change in the law or a major change in how we work</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APPLIES TO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Board members, the director, the finance lead, budget holders and anyone who approves decisions for </w:t>
            </w:r>
            <w:r>
              <w:rPr>
                <w:rFonts w:ascii="Nunito Sans" w:cs="Nunito Sans" w:eastAsia="Nunito Sans" w:hAnsi="Nunito Sans"/>
                <w:color w:val="102E3B"/>
                <w:sz w:val="19"/>
                <w:szCs w:val="19"/>
                <w:highlight w:val="yellow"/>
              </w:rPr>
              <w:t xml:space="preserve">[Organisation name]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ORGANISATION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[Legal name, legal form, country of registration and registration number]</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CONTACT</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[finance@yourorganisation.org]</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LANGUAGE</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[English]</w:t>
            </w:r>
            <w:r>
              <w:rPr>
                <w:rFonts w:ascii="Nunito Sans" w:cs="Nunito Sans" w:eastAsia="Nunito Sans" w:hAnsi="Nunito Sans"/>
                <w:color w:val="102E3B"/>
                <w:sz w:val="19"/>
                <w:szCs w:val="19"/>
              </w:rPr>
              <w:t xml:space="preserve">. Translations: </w:t>
            </w:r>
            <w:r>
              <w:rPr>
                <w:rFonts w:ascii="Nunito Sans" w:cs="Nunito Sans" w:eastAsia="Nunito Sans" w:hAnsi="Nunito Sans"/>
                <w:color w:val="102E3B"/>
                <w:sz w:val="19"/>
                <w:szCs w:val="19"/>
                <w:highlight w:val="yellow"/>
              </w:rPr>
              <w:t xml:space="preserve">[languages, or “none”]</w:t>
            </w:r>
            <w:r>
              <w:rPr>
                <w:rFonts w:ascii="Nunito Sans" w:cs="Nunito Sans" w:eastAsia="Nunito Sans" w:hAnsi="Nunito Sans"/>
                <w:color w:val="102E3B"/>
                <w:sz w:val="19"/>
                <w:szCs w:val="19"/>
              </w:rPr>
              <w:t xml:space="preserve">. If versions differ, the </w:t>
            </w:r>
            <w:r>
              <w:rPr>
                <w:rFonts w:ascii="Nunito Sans" w:cs="Nunito Sans" w:eastAsia="Nunito Sans" w:hAnsi="Nunito Sans"/>
                <w:color w:val="102E3B"/>
                <w:sz w:val="19"/>
                <w:szCs w:val="19"/>
                <w:highlight w:val="yellow"/>
              </w:rPr>
              <w:t xml:space="preserve">[English]</w:t>
            </w:r>
            <w:r>
              <w:rPr>
                <w:rFonts w:ascii="Nunito Sans" w:cs="Nunito Sans" w:eastAsia="Nunito Sans" w:hAnsi="Nunito Sans"/>
                <w:color w:val="102E3B"/>
                <w:sz w:val="19"/>
                <w:szCs w:val="19"/>
              </w:rPr>
              <w:t xml:space="preserve"> version applies.</w:t>
            </w:r>
          </w:p>
        </w:tc>
      </w:tr>
    </w:tbl>
    <w:p>
      <w:pPr>
        <w:keepNext/>
        <w:spacing w:after="100" w:before="360"/>
      </w:pPr>
      <w:r>
        <w:rPr>
          <w:rFonts w:ascii="Nunito Sans" w:cs="Nunito Sans" w:eastAsia="Nunito Sans" w:hAnsi="Nunito Sans"/>
          <w:b/>
          <w:bCs/>
          <w:color w:val="16746E"/>
          <w:spacing w:val="30"/>
          <w:sz w:val="15"/>
          <w:szCs w:val="15"/>
        </w:rPr>
        <w:t xml:space="preserve">CONTENTS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62"/>
        <w:gridCol w:w="4762"/>
      </w:tblGrid>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How to use this matrix</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6. Banking and finance</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1. Spending within an approved budget</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7. Governance, legal and public matters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2. Spending outside the budget</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Rules that always apply</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3. Contracts and commitments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Sign-off</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4. People</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Guidance notes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5. Funding and partners</w:t>
            </w:r>
          </w:p>
        </w:tc>
        <w:tc>
          <w:tcPr>
            <w:tcW w:type="dxa" w:w="4762"/>
            <w:tcBorders>
              <w:top w:val="none" w:color="FFFFFF" w:sz="0"/>
              <w:left w:val="none" w:color="FFFFFF" w:sz="0"/>
              <w:bottom w:val="none" w:color="FFFFFF" w:sz="0"/>
              <w:right w:val="none" w:color="FFFFFF" w:sz="0"/>
            </w:tcBorders>
            <w:tcMar>
              <w:top w:type="dxa" w:w="60"/>
              <w:left w:type="dxa" w:w="300"/>
              <w:bottom w:type="dxa" w:w="60"/>
              <w:right w:type="dxa" w:w="120"/>
            </w:tcMar>
          </w:tcPr>
          <w:p>
            <w:pPr>
              <w:spacing w:after="0"/>
            </w:pPr>
          </w:p>
        </w:tc>
      </w:tr>
    </w:tbl>
    <w:p>
      <w:r>
        <w:br w:type="page"/>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SETTING YOUR LIMITS</w:t>
            </w:r>
          </w:p>
          <w:p>
            <w:pPr>
              <w:spacing w:after="120" w:before="0" w:line="300"/>
            </w:pPr>
            <w:r>
              <w:rPr>
                <w:rFonts w:ascii="Nunito Sans" w:cs="Nunito Sans" w:eastAsia="Nunito Sans" w:hAnsi="Nunito Sans"/>
                <w:color w:val="102E3B"/>
                <w:sz w:val="19"/>
                <w:szCs w:val="19"/>
              </w:rPr>
              <w:t xml:space="preserve">Every amount in this matrix is illustrative. Set limits with your treasurer or accountant, in proportion to your income: a common approach is to let the director approve budgeted spending up to around </w:t>
            </w:r>
            <w:r>
              <w:rPr>
                <w:rFonts w:ascii="Nunito Sans" w:cs="Nunito Sans" w:eastAsia="Nunito Sans" w:hAnsi="Nunito Sans"/>
                <w:color w:val="102E3B"/>
                <w:sz w:val="19"/>
                <w:szCs w:val="19"/>
                <w:highlight w:val="yellow"/>
              </w:rPr>
              <w:t xml:space="preserve">[2–5%]</w:t>
            </w:r>
            <w:r>
              <w:rPr>
                <w:rFonts w:ascii="Nunito Sans" w:cs="Nunito Sans" w:eastAsia="Nunito Sans" w:hAnsi="Nunito Sans"/>
                <w:color w:val="102E3B"/>
                <w:sz w:val="19"/>
                <w:szCs w:val="19"/>
              </w:rPr>
              <w:t xml:space="preserve"> of annual income, and keep anything larger, or anything unbudgeted, for the board. Use one currency. Check your governing document first: it may reserve some decisions, such as borrowing, buying property or changing the constitution, to the board or to members, and this matrix cannot override it. Also check each funder's agreement, which may require their approval for some changes.</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How to use this matrix</w:t>
      </w:r>
    </w:p>
    <w:p>
      <w:pPr>
        <w:pStyle w:val="ListParagraph"/>
        <w:numPr>
          <w:ilvl w:val="0"/>
          <w:numId w:val="3"/>
        </w:numPr>
        <w:spacing w:after="80" w:line="290"/>
      </w:pPr>
      <w:r>
        <w:rPr>
          <w:rFonts w:ascii="Nunito Sans" w:cs="Nunito Sans" w:eastAsia="Nunito Sans" w:hAnsi="Nunito Sans"/>
          <w:b/>
          <w:bCs/>
          <w:color w:val="102E3B"/>
          <w:sz w:val="20"/>
          <w:szCs w:val="20"/>
        </w:rPr>
        <w:t xml:space="preserve">Find the decision</w:t>
      </w:r>
      <w:r>
        <w:rPr>
          <w:rFonts w:ascii="Nunito Sans" w:cs="Nunito Sans" w:eastAsia="Nunito Sans" w:hAnsi="Nunito Sans"/>
          <w:color w:val="102E3B"/>
          <w:sz w:val="20"/>
          <w:szCs w:val="20"/>
        </w:rPr>
        <w:t xml:space="preserve"> in the tables below, then the amount. The person named in the </w:t>
      </w:r>
      <w:r>
        <w:rPr>
          <w:rFonts w:ascii="Nunito Sans" w:cs="Nunito Sans" w:eastAsia="Nunito Sans" w:hAnsi="Nunito Sans"/>
          <w:b/>
          <w:bCs/>
          <w:color w:val="102E3B"/>
          <w:sz w:val="20"/>
          <w:szCs w:val="20"/>
        </w:rPr>
        <w:t xml:space="preserve">Approves</w:t>
      </w:r>
      <w:r>
        <w:rPr>
          <w:rFonts w:ascii="Nunito Sans" w:cs="Nunito Sans" w:eastAsia="Nunito Sans" w:hAnsi="Nunito Sans"/>
          <w:color w:val="102E3B"/>
          <w:sz w:val="20"/>
          <w:szCs w:val="20"/>
        </w:rPr>
        <w:t xml:space="preserve"> column, or anyone above them, may approve it.</w:t>
      </w:r>
    </w:p>
    <w:p>
      <w:pPr>
        <w:pStyle w:val="ListParagraph"/>
        <w:numPr>
          <w:ilvl w:val="0"/>
          <w:numId w:val="3"/>
        </w:numPr>
        <w:spacing w:after="80" w:line="290"/>
      </w:pPr>
      <w:r>
        <w:rPr>
          <w:rFonts w:ascii="Nunito Sans" w:cs="Nunito Sans" w:eastAsia="Nunito Sans" w:hAnsi="Nunito Sans"/>
          <w:b/>
          <w:bCs/>
          <w:color w:val="102E3B"/>
          <w:sz w:val="20"/>
          <w:szCs w:val="20"/>
        </w:rPr>
        <w:t xml:space="preserve">Second approval</w:t>
      </w:r>
      <w:r>
        <w:rPr>
          <w:rFonts w:ascii="Nunito Sans" w:cs="Nunito Sans" w:eastAsia="Nunito Sans" w:hAnsi="Nunito Sans"/>
          <w:color w:val="102E3B"/>
          <w:sz w:val="20"/>
          <w:szCs w:val="20"/>
        </w:rPr>
        <w:t xml:space="preserve"> means a second person must also approve before the commitment is made. Where it says “Treasurer”, the chair can act if the treasurer is absent or conflicted.</w:t>
      </w:r>
    </w:p>
    <w:p>
      <w:pPr>
        <w:pStyle w:val="ListParagraph"/>
        <w:numPr>
          <w:ilvl w:val="0"/>
          <w:numId w:val="3"/>
        </w:numPr>
        <w:spacing w:after="80" w:line="290"/>
      </w:pPr>
      <w:r>
        <w:rPr>
          <w:rFonts w:ascii="Nunito Sans" w:cs="Nunito Sans" w:eastAsia="Nunito Sans" w:hAnsi="Nunito Sans"/>
          <w:b/>
          <w:bCs/>
          <w:color w:val="102E3B"/>
          <w:sz w:val="20"/>
          <w:szCs w:val="20"/>
        </w:rPr>
        <w:t xml:space="preserve">Amounts include tax</w:t>
      </w:r>
      <w:r>
        <w:rPr>
          <w:rFonts w:ascii="Nunito Sans" w:cs="Nunito Sans" w:eastAsia="Nunito Sans" w:hAnsi="Nunito Sans"/>
          <w:color w:val="102E3B"/>
          <w:sz w:val="20"/>
          <w:szCs w:val="20"/>
        </w:rPr>
        <w:t xml:space="preserve"> and are the total value of the commitment, for example the full value of a 12-month contract, not the monthly cost.</w:t>
      </w:r>
    </w:p>
    <w:p>
      <w:pPr>
        <w:pStyle w:val="ListParagraph"/>
        <w:numPr>
          <w:ilvl w:val="0"/>
          <w:numId w:val="3"/>
        </w:numPr>
        <w:spacing w:after="80" w:line="290"/>
      </w:pPr>
      <w:r>
        <w:rPr>
          <w:rFonts w:ascii="Nunito Sans" w:cs="Nunito Sans" w:eastAsia="Nunito Sans" w:hAnsi="Nunito Sans"/>
          <w:b/>
          <w:bCs/>
          <w:color w:val="102E3B"/>
          <w:sz w:val="20"/>
          <w:szCs w:val="20"/>
        </w:rPr>
        <w:t xml:space="preserve">Do not split</w:t>
      </w:r>
      <w:r>
        <w:rPr>
          <w:rFonts w:ascii="Nunito Sans" w:cs="Nunito Sans" w:eastAsia="Nunito Sans" w:hAnsi="Nunito Sans"/>
          <w:color w:val="102E3B"/>
          <w:sz w:val="20"/>
          <w:szCs w:val="20"/>
        </w:rPr>
        <w:t xml:space="preserve"> a purchase or contract into smaller parts to stay under a limit. That is a breach of this matrix.</w:t>
      </w:r>
    </w:p>
    <w:p>
      <w:pPr>
        <w:pStyle w:val="ListParagraph"/>
        <w:numPr>
          <w:ilvl w:val="0"/>
          <w:numId w:val="3"/>
        </w:numPr>
        <w:spacing w:after="80" w:line="290"/>
      </w:pPr>
      <w:r>
        <w:rPr>
          <w:rFonts w:ascii="Nunito Sans" w:cs="Nunito Sans" w:eastAsia="Nunito Sans" w:hAnsi="Nunito Sans"/>
          <w:b/>
          <w:bCs/>
          <w:color w:val="102E3B"/>
          <w:sz w:val="20"/>
          <w:szCs w:val="20"/>
        </w:rPr>
        <w:t xml:space="preserve">Approval is in writing</w:t>
      </w:r>
      <w:r>
        <w:rPr>
          <w:rFonts w:ascii="Nunito Sans" w:cs="Nunito Sans" w:eastAsia="Nunito Sans" w:hAnsi="Nunito Sans"/>
          <w:color w:val="102E3B"/>
          <w:sz w:val="20"/>
          <w:szCs w:val="20"/>
        </w:rPr>
        <w:t xml:space="preserve">: a signature, an email or an entry in the accounting system, kept with the records.</w:t>
      </w:r>
    </w:p>
    <w:p>
      <w:pPr>
        <w:pStyle w:val="ListParagraph"/>
        <w:numPr>
          <w:ilvl w:val="0"/>
          <w:numId w:val="3"/>
        </w:numPr>
        <w:spacing w:after="80" w:line="290"/>
      </w:pPr>
      <w:r>
        <w:rPr>
          <w:rFonts w:ascii="Nunito Sans" w:cs="Nunito Sans" w:eastAsia="Nunito Sans" w:hAnsi="Nunito Sans"/>
          <w:b/>
          <w:bCs/>
          <w:color w:val="102E3B"/>
          <w:sz w:val="20"/>
          <w:szCs w:val="20"/>
        </w:rPr>
        <w:t xml:space="preserve">The budget comes first.</w:t>
      </w:r>
      <w:r>
        <w:rPr>
          <w:rFonts w:ascii="Nunito Sans" w:cs="Nunito Sans" w:eastAsia="Nunito Sans" w:hAnsi="Nunito Sans"/>
          <w:color w:val="102E3B"/>
          <w:sz w:val="20"/>
          <w:szCs w:val="20"/>
        </w:rPr>
        <w:t xml:space="preserve"> Spending must also be in an approved budget and follow our Financial Controls Policy and Procurement Policy.</w:t>
      </w:r>
    </w:p>
    <w:p>
      <w:pPr>
        <w:spacing w:after="120" w:before="0" w:line="300"/>
      </w:pPr>
      <w:r>
        <w:rPr>
          <w:rFonts w:ascii="Nunito Sans" w:cs="Nunito Sans" w:eastAsia="Nunito Sans" w:hAnsi="Nunito Sans"/>
          <w:color w:val="102E3B"/>
          <w:sz w:val="20"/>
          <w:szCs w:val="20"/>
        </w:rPr>
        <w:t xml:space="preserve">Roles used: </w:t>
      </w:r>
      <w:r>
        <w:rPr>
          <w:rFonts w:ascii="Nunito Sans" w:cs="Nunito Sans" w:eastAsia="Nunito Sans" w:hAnsi="Nunito Sans"/>
          <w:b/>
          <w:bCs/>
          <w:color w:val="102E3B"/>
          <w:sz w:val="20"/>
          <w:szCs w:val="20"/>
        </w:rPr>
        <w:t xml:space="preserve">Board</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[trustees / directors / committee]</w:t>
      </w:r>
      <w:r>
        <w:rPr>
          <w:rFonts w:ascii="Nunito Sans" w:cs="Nunito Sans" w:eastAsia="Nunito Sans" w:hAnsi="Nunito Sans"/>
          <w:color w:val="102E3B"/>
          <w:sz w:val="20"/>
          <w:szCs w:val="20"/>
        </w:rPr>
        <w:t xml:space="preserve"> acting as a body at a quorate meeting or by written resolution; </w:t>
      </w:r>
      <w:r>
        <w:rPr>
          <w:rFonts w:ascii="Nunito Sans" w:cs="Nunito Sans" w:eastAsia="Nunito Sans" w:hAnsi="Nunito Sans"/>
          <w:b/>
          <w:bCs/>
          <w:color w:val="102E3B"/>
          <w:sz w:val="20"/>
          <w:szCs w:val="20"/>
        </w:rPr>
        <w:t xml:space="preserve">Chair</w:t>
      </w:r>
      <w:r>
        <w:rPr>
          <w:rFonts w:ascii="Nunito Sans" w:cs="Nunito Sans" w:eastAsia="Nunito Sans" w:hAnsi="Nunito Sans"/>
          <w:color w:val="102E3B"/>
          <w:sz w:val="20"/>
          <w:szCs w:val="20"/>
        </w:rPr>
        <w:t xml:space="preserve">; </w:t>
      </w:r>
      <w:r>
        <w:rPr>
          <w:rFonts w:ascii="Nunito Sans" w:cs="Nunito Sans" w:eastAsia="Nunito Sans" w:hAnsi="Nunito Sans"/>
          <w:b/>
          <w:bCs/>
          <w:color w:val="102E3B"/>
          <w:sz w:val="20"/>
          <w:szCs w:val="20"/>
        </w:rPr>
        <w:t xml:space="preserve">Treasurer</w:t>
      </w:r>
      <w:r>
        <w:rPr>
          <w:rFonts w:ascii="Nunito Sans" w:cs="Nunito Sans" w:eastAsia="Nunito Sans" w:hAnsi="Nunito Sans"/>
          <w:color w:val="102E3B"/>
          <w:sz w:val="20"/>
          <w:szCs w:val="20"/>
        </w:rPr>
        <w:t xml:space="preserve">; </w:t>
      </w:r>
      <w:r>
        <w:rPr>
          <w:rFonts w:ascii="Nunito Sans" w:cs="Nunito Sans" w:eastAsia="Nunito Sans" w:hAnsi="Nunito Sans"/>
          <w:b/>
          <w:bCs/>
          <w:color w:val="102E3B"/>
          <w:sz w:val="20"/>
          <w:szCs w:val="20"/>
        </w:rPr>
        <w:t xml:space="preserve">Director</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[executive director / CEO / coordinator]</w:t>
      </w:r>
      <w:r>
        <w:rPr>
          <w:rFonts w:ascii="Nunito Sans" w:cs="Nunito Sans" w:eastAsia="Nunito Sans" w:hAnsi="Nunito Sans"/>
          <w:color w:val="102E3B"/>
          <w:sz w:val="20"/>
          <w:szCs w:val="20"/>
        </w:rPr>
        <w:t xml:space="preserve">; </w:t>
      </w:r>
      <w:r>
        <w:rPr>
          <w:rFonts w:ascii="Nunito Sans" w:cs="Nunito Sans" w:eastAsia="Nunito Sans" w:hAnsi="Nunito Sans"/>
          <w:b/>
          <w:bCs/>
          <w:color w:val="102E3B"/>
          <w:sz w:val="20"/>
          <w:szCs w:val="20"/>
        </w:rPr>
        <w:t xml:space="preserve">Finance lead</w:t>
      </w:r>
      <w:r>
        <w:rPr>
          <w:rFonts w:ascii="Nunito Sans" w:cs="Nunito Sans" w:eastAsia="Nunito Sans" w:hAnsi="Nunito Sans"/>
          <w:color w:val="102E3B"/>
          <w:sz w:val="20"/>
          <w:szCs w:val="20"/>
        </w:rPr>
        <w:t xml:space="preserve">; </w:t>
      </w:r>
      <w:r>
        <w:rPr>
          <w:rFonts w:ascii="Nunito Sans" w:cs="Nunito Sans" w:eastAsia="Nunito Sans" w:hAnsi="Nunito Sans"/>
          <w:b/>
          <w:bCs/>
          <w:color w:val="102E3B"/>
          <w:sz w:val="20"/>
          <w:szCs w:val="20"/>
        </w:rPr>
        <w:t xml:space="preserve">Budget holder</w:t>
      </w:r>
      <w:r>
        <w:rPr>
          <w:rFonts w:ascii="Nunito Sans" w:cs="Nunito Sans" w:eastAsia="Nunito Sans" w:hAnsi="Nunito Sans"/>
          <w:color w:val="102E3B"/>
          <w:sz w:val="20"/>
          <w:szCs w:val="20"/>
        </w:rPr>
        <w:t xml:space="preserve"> (a manager named by the director for a budget).</w:t>
      </w:r>
    </w:p>
    <w:p>
      <w:pPr>
        <w:pStyle w:val="Heading1"/>
        <w:keepNext/>
        <w:spacing w:after="160" w:before="360"/>
      </w:pPr>
      <w:r>
        <w:rPr>
          <w:rFonts w:ascii="DM Serif Display" w:cs="DM Serif Display" w:eastAsia="DM Serif Display" w:hAnsi="DM Serif Display"/>
          <w:color w:val="123C48"/>
          <w:sz w:val="40"/>
          <w:szCs w:val="40"/>
        </w:rPr>
        <w:t xml:space="preserve">1. Spending within an approved budget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95"/>
        <w:gridCol w:w="2095"/>
        <w:gridCol w:w="2095"/>
        <w:gridCol w:w="3239"/>
      </w:tblGrid>
      <w:tr>
        <w:trPr>
          <w:cantSplit/>
          <w:tblHeader/>
        </w:trPr>
        <w:tc>
          <w:tcPr>
            <w:tcW w:type="dxa" w:w="209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AMOUNT (ILLUSTRATIVE)</w:t>
            </w:r>
          </w:p>
        </w:tc>
        <w:tc>
          <w:tcPr>
            <w:tcW w:type="dxa" w:w="209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APPROVES</w:t>
            </w:r>
          </w:p>
        </w:tc>
        <w:tc>
          <w:tcPr>
            <w:tcW w:type="dxa" w:w="209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SECOND APPROVAL</w:t>
            </w:r>
          </w:p>
        </w:tc>
        <w:tc>
          <w:tcPr>
            <w:tcW w:type="dxa" w:w="323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CONDITIONS</w:t>
            </w: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Up to </w:t>
            </w:r>
            <w:r>
              <w:rPr>
                <w:rFonts w:ascii="Nunito Sans" w:cs="Nunito Sans" w:eastAsia="Nunito Sans" w:hAnsi="Nunito Sans"/>
                <w:color w:val="102E3B"/>
                <w:sz w:val="18"/>
                <w:szCs w:val="18"/>
                <w:highlight w:val="yellow"/>
              </w:rPr>
              <w:t xml:space="preserve">[USD 500]</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Budget holder</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Finance lead checks before payment</w:t>
            </w:r>
          </w:p>
        </w:tc>
        <w:tc>
          <w:tcPr>
            <w:tcW w:type="dxa" w:w="323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One quote or published price; receipt or invoice</w:t>
            </w:r>
          </w:p>
        </w:tc>
      </w:tr>
      <w:tr>
        <w:trPr>
          <w:cantSplit/>
          <w:tblHeader w:val="off"/>
        </w:trPr>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[USD 501]</w:t>
            </w:r>
            <w:r>
              <w:rPr>
                <w:rFonts w:ascii="Nunito Sans" w:cs="Nunito Sans" w:eastAsia="Nunito Sans" w:hAnsi="Nunito Sans"/>
                <w:color w:val="102E3B"/>
                <w:sz w:val="18"/>
                <w:szCs w:val="18"/>
              </w:rPr>
              <w:t xml:space="preserve"> to </w:t>
            </w:r>
            <w:r>
              <w:rPr>
                <w:rFonts w:ascii="Nunito Sans" w:cs="Nunito Sans" w:eastAsia="Nunito Sans" w:hAnsi="Nunito Sans"/>
                <w:color w:val="102E3B"/>
                <w:sz w:val="18"/>
                <w:szCs w:val="18"/>
                <w:highlight w:val="yellow"/>
              </w:rPr>
              <w:t xml:space="preserve">[USD 5,000]</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Director</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Finance lead</w:t>
            </w:r>
          </w:p>
        </w:tc>
        <w:tc>
          <w:tcPr>
            <w:tcW w:type="dxa" w:w="323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At least three written quotes (Procurement Policy)</w:t>
            </w: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[USD 5,001]</w:t>
            </w:r>
            <w:r>
              <w:rPr>
                <w:rFonts w:ascii="Nunito Sans" w:cs="Nunito Sans" w:eastAsia="Nunito Sans" w:hAnsi="Nunito Sans"/>
                <w:color w:val="102E3B"/>
                <w:sz w:val="18"/>
                <w:szCs w:val="18"/>
              </w:rPr>
              <w:t xml:space="preserve"> to </w:t>
            </w:r>
            <w:r>
              <w:rPr>
                <w:rFonts w:ascii="Nunito Sans" w:cs="Nunito Sans" w:eastAsia="Nunito Sans" w:hAnsi="Nunito Sans"/>
                <w:color w:val="102E3B"/>
                <w:sz w:val="18"/>
                <w:szCs w:val="18"/>
                <w:highlight w:val="yellow"/>
              </w:rPr>
              <w:t xml:space="preserve">[USD 20,000]</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Director</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Treasurer</w:t>
            </w:r>
          </w:p>
        </w:tc>
        <w:tc>
          <w:tcPr>
            <w:tcW w:type="dxa" w:w="323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Written request for quotations to at least three suppliers (Procurement Policy)</w:t>
            </w:r>
          </w:p>
        </w:tc>
      </w:tr>
      <w:tr>
        <w:trPr>
          <w:cantSplit/>
          <w:tblHeader w:val="off"/>
        </w:trPr>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Above </w:t>
            </w:r>
            <w:r>
              <w:rPr>
                <w:rFonts w:ascii="Nunito Sans" w:cs="Nunito Sans" w:eastAsia="Nunito Sans" w:hAnsi="Nunito Sans"/>
                <w:color w:val="102E3B"/>
                <w:sz w:val="18"/>
                <w:szCs w:val="18"/>
                <w:highlight w:val="yellow"/>
              </w:rPr>
              <w:t xml:space="preserve">[USD 20,000]</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Board</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Not applicable</w:t>
            </w:r>
          </w:p>
        </w:tc>
        <w:tc>
          <w:tcPr>
            <w:tcW w:type="dxa" w:w="323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Formal tender; board minute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2. Spending outside the budget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95"/>
        <w:gridCol w:w="2095"/>
        <w:gridCol w:w="2095"/>
        <w:gridCol w:w="3239"/>
      </w:tblGrid>
      <w:tr>
        <w:trPr>
          <w:cantSplit/>
          <w:tblHeader/>
        </w:trPr>
        <w:tc>
          <w:tcPr>
            <w:tcW w:type="dxa" w:w="209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AMOUNT (ILLUSTRATIVE)</w:t>
            </w:r>
          </w:p>
        </w:tc>
        <w:tc>
          <w:tcPr>
            <w:tcW w:type="dxa" w:w="209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APPROVES</w:t>
            </w:r>
          </w:p>
        </w:tc>
        <w:tc>
          <w:tcPr>
            <w:tcW w:type="dxa" w:w="209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SECOND APPROVAL</w:t>
            </w:r>
          </w:p>
        </w:tc>
        <w:tc>
          <w:tcPr>
            <w:tcW w:type="dxa" w:w="323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CONDITIONS</w:t>
            </w: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Up to </w:t>
            </w:r>
            <w:r>
              <w:rPr>
                <w:rFonts w:ascii="Nunito Sans" w:cs="Nunito Sans" w:eastAsia="Nunito Sans" w:hAnsi="Nunito Sans"/>
                <w:color w:val="102E3B"/>
                <w:sz w:val="18"/>
                <w:szCs w:val="18"/>
                <w:highlight w:val="yellow"/>
              </w:rPr>
              <w:t xml:space="preserve">[USD 1,000]</w:t>
            </w:r>
            <w:r>
              <w:rPr>
                <w:rFonts w:ascii="Nunito Sans" w:cs="Nunito Sans" w:eastAsia="Nunito Sans" w:hAnsi="Nunito Sans"/>
                <w:color w:val="102E3B"/>
                <w:sz w:val="18"/>
                <w:szCs w:val="18"/>
              </w:rPr>
              <w:t xml:space="preserve"> per item, and </w:t>
            </w:r>
            <w:r>
              <w:rPr>
                <w:rFonts w:ascii="Nunito Sans" w:cs="Nunito Sans" w:eastAsia="Nunito Sans" w:hAnsi="Nunito Sans"/>
                <w:color w:val="102E3B"/>
                <w:sz w:val="18"/>
                <w:szCs w:val="18"/>
                <w:highlight w:val="yellow"/>
              </w:rPr>
              <w:t xml:space="preserve">[USD 5,000]</w:t>
            </w:r>
            <w:r>
              <w:rPr>
                <w:rFonts w:ascii="Nunito Sans" w:cs="Nunito Sans" w:eastAsia="Nunito Sans" w:hAnsi="Nunito Sans"/>
                <w:color w:val="102E3B"/>
                <w:sz w:val="18"/>
                <w:szCs w:val="18"/>
              </w:rPr>
              <w:t xml:space="preserve"> a year in total</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Director</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Treasurer</w:t>
            </w:r>
          </w:p>
        </w:tc>
        <w:tc>
          <w:tcPr>
            <w:tcW w:type="dxa" w:w="323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Reported to the next board meeting</w:t>
            </w:r>
          </w:p>
        </w:tc>
      </w:tr>
      <w:tr>
        <w:trPr>
          <w:cantSplit/>
          <w:tblHeader w:val="off"/>
        </w:trPr>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Above those limits</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Board</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Not applicable</w:t>
            </w:r>
          </w:p>
        </w:tc>
        <w:tc>
          <w:tcPr>
            <w:tcW w:type="dxa" w:w="323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Funding source identified</w:t>
            </w: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Moving money between lines of a restricted grant</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Director</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Funder, where the agreement requires</w:t>
            </w:r>
          </w:p>
        </w:tc>
        <w:tc>
          <w:tcPr>
            <w:tcW w:type="dxa" w:w="323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Within the funder's flexibility limit, often </w:t>
            </w:r>
            <w:r>
              <w:rPr>
                <w:rFonts w:ascii="Nunito Sans" w:cs="Nunito Sans" w:eastAsia="Nunito Sans" w:hAnsi="Nunito Sans"/>
                <w:color w:val="102E3B"/>
                <w:sz w:val="18"/>
                <w:szCs w:val="18"/>
                <w:highlight w:val="yellow"/>
              </w:rPr>
              <w:t xml:space="preserve">[10%]</w:t>
            </w:r>
            <w:r>
              <w:rPr>
                <w:rFonts w:ascii="Nunito Sans" w:cs="Nunito Sans" w:eastAsia="Nunito Sans" w:hAnsi="Nunito Sans"/>
                <w:color w:val="102E3B"/>
                <w:sz w:val="18"/>
                <w:szCs w:val="18"/>
              </w:rPr>
              <w:t xml:space="preserve"> of a line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3. Contracts and commitments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57"/>
        <w:gridCol w:w="1714"/>
        <w:gridCol w:w="1904"/>
        <w:gridCol w:w="3049"/>
      </w:tblGrid>
      <w:tr>
        <w:trPr>
          <w:cantSplit/>
          <w:tblHeader/>
        </w:trPr>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DECISION</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APPROVES</w:t>
            </w:r>
          </w:p>
        </w:tc>
        <w:tc>
          <w:tcPr>
            <w:tcW w:type="dxa" w:w="190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SIGNS</w:t>
            </w:r>
          </w:p>
        </w:tc>
        <w:tc>
          <w:tcPr>
            <w:tcW w:type="dxa" w:w="304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NOTES</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Supplier and service contracts</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As in section 1 by value</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Director or approver</w:t>
            </w:r>
          </w:p>
        </w:tc>
        <w:tc>
          <w:tcPr>
            <w:tcW w:type="dxa" w:w="304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Use our Services Agreement or Independent Contractor Agreement where possible</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Contracts lasting more than </w:t>
            </w:r>
            <w:r>
              <w:rPr>
                <w:rFonts w:ascii="Nunito Sans" w:cs="Nunito Sans" w:eastAsia="Nunito Sans" w:hAnsi="Nunito Sans"/>
                <w:color w:val="102E3B"/>
                <w:sz w:val="18"/>
                <w:szCs w:val="18"/>
                <w:highlight w:val="yellow"/>
              </w:rPr>
              <w:t xml:space="preserve">[2 years]</w:t>
            </w:r>
            <w:r>
              <w:rPr>
                <w:rFonts w:ascii="Nunito Sans" w:cs="Nunito Sans" w:eastAsia="Nunito Sans" w:hAnsi="Nunito Sans"/>
                <w:color w:val="102E3B"/>
                <w:sz w:val="18"/>
                <w:szCs w:val="18"/>
              </w:rPr>
              <w:t xml:space="preserve">, or with no clear end date</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Board</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Director</w:t>
            </w:r>
          </w:p>
        </w:tc>
        <w:tc>
          <w:tcPr>
            <w:tcW w:type="dxa" w:w="304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Whatever the value</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Leases of property or vehicles</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Board</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Director and chair</w:t>
            </w:r>
          </w:p>
        </w:tc>
        <w:tc>
          <w:tcPr>
            <w:tcW w:type="dxa" w:w="304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Legal review recommended</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Borrowing, overdrafts, loans and guarantees</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Board</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Two signatories named by the board</w:t>
            </w:r>
          </w:p>
        </w:tc>
        <w:tc>
          <w:tcPr>
            <w:tcW w:type="dxa" w:w="304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Only if our governing document allows</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Buying or selling land or buildings</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Board</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As the governing document says</w:t>
            </w:r>
          </w:p>
        </w:tc>
        <w:tc>
          <w:tcPr>
            <w:tcW w:type="dxa" w:w="304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Professional advice required</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Partnership MoUs with no money involved</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Director</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Director</w:t>
            </w:r>
          </w:p>
        </w:tc>
        <w:tc>
          <w:tcPr>
            <w:tcW w:type="dxa" w:w="304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Board informed at next meeting</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4. People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57"/>
        <w:gridCol w:w="1714"/>
        <w:gridCol w:w="1904"/>
        <w:gridCol w:w="3049"/>
      </w:tblGrid>
      <w:tr>
        <w:trPr>
          <w:cantSplit/>
          <w:tblHeader/>
        </w:trPr>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DECISION</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APPROVES</w:t>
            </w:r>
          </w:p>
        </w:tc>
        <w:tc>
          <w:tcPr>
            <w:tcW w:type="dxa" w:w="190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SECOND APPROVAL</w:t>
            </w:r>
          </w:p>
        </w:tc>
        <w:tc>
          <w:tcPr>
            <w:tcW w:type="dxa" w:w="304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NOTES</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Hire staff to a post in the approved budget</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Director</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Not applicable</w:t>
            </w:r>
          </w:p>
        </w:tc>
        <w:tc>
          <w:tcPr>
            <w:tcW w:type="dxa" w:w="304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Open recruitment; Conflict of Interest Policy for relatives</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Create a new post not in the budget</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Board</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Not applicable</w:t>
            </w:r>
          </w:p>
        </w:tc>
        <w:tc>
          <w:tcPr>
            <w:tcW w:type="dxa" w:w="304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Appoint, set pay for, appraise or dismiss the director</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Board</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Not applicable</w:t>
            </w:r>
          </w:p>
        </w:tc>
        <w:tc>
          <w:tcPr>
            <w:tcW w:type="dxa" w:w="304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Director leaves the meeting for these items</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Pay changes within the agreed pay scale</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Director</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Treasurer</w:t>
            </w:r>
          </w:p>
        </w:tc>
        <w:tc>
          <w:tcPr>
            <w:tcW w:type="dxa" w:w="304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Nobody approves their own pay</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Pay changes outside the pay scale, bonuses, or a new pay scale</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Board</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Not applicable</w:t>
            </w:r>
          </w:p>
        </w:tc>
        <w:tc>
          <w:tcPr>
            <w:tcW w:type="dxa" w:w="304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Dismissal of staff</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Director</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Chair consulted</w:t>
            </w:r>
          </w:p>
        </w:tc>
        <w:tc>
          <w:tcPr>
            <w:tcW w:type="dxa" w:w="304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Follow the Disciplinary and Grievance Procedure and local law</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Settlement agreements with departing staff</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Board, or chair and treasurer up to </w:t>
            </w:r>
            <w:r>
              <w:rPr>
                <w:rFonts w:ascii="Nunito Sans" w:cs="Nunito Sans" w:eastAsia="Nunito Sans" w:hAnsi="Nunito Sans"/>
                <w:color w:val="102E3B"/>
                <w:sz w:val="18"/>
                <w:szCs w:val="18"/>
                <w:highlight w:val="yellow"/>
              </w:rPr>
              <w:t xml:space="preserve">[USD 2,000]</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Not applicable</w:t>
            </w:r>
          </w:p>
        </w:tc>
        <w:tc>
          <w:tcPr>
            <w:tcW w:type="dxa" w:w="304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Legal advice recommended</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Engage volunteers and interns</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Budget holder</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Not applicable</w:t>
            </w:r>
          </w:p>
        </w:tc>
        <w:tc>
          <w:tcPr>
            <w:tcW w:type="dxa" w:w="304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Volunteer Agreement</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Engage consultants</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As in section 1 by value</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As in section 1</w:t>
            </w:r>
          </w:p>
        </w:tc>
        <w:tc>
          <w:tcPr>
            <w:tcW w:type="dxa" w:w="304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Independent Contractor Agreement</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EMPLOYMENT DECISIONS</w:t>
            </w:r>
          </w:p>
          <w:p>
            <w:pPr>
              <w:spacing w:after="120" w:before="0" w:line="300"/>
            </w:pPr>
            <w:r>
              <w:rPr>
                <w:rFonts w:ascii="Nunito Sans" w:cs="Nunito Sans" w:eastAsia="Nunito Sans" w:hAnsi="Nunito Sans"/>
                <w:color w:val="102E3B"/>
                <w:sz w:val="19"/>
                <w:szCs w:val="19"/>
              </w:rPr>
              <w:t xml:space="preserve">Check local employment law before you fix who can dismiss staff. In some countries dismissal requires specific steps, notice or approval from a labour authority. If the director is the only manager, consider asking a board member to hear any appeal against a disciplinary decision.</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5. Funding and partners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57"/>
        <w:gridCol w:w="1714"/>
        <w:gridCol w:w="1904"/>
        <w:gridCol w:w="3049"/>
      </w:tblGrid>
      <w:tr>
        <w:trPr>
          <w:cantSplit/>
          <w:tblHeader/>
        </w:trPr>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DECISION</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APPROVES</w:t>
            </w:r>
          </w:p>
        </w:tc>
        <w:tc>
          <w:tcPr>
            <w:tcW w:type="dxa" w:w="190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SECOND APPROVAL</w:t>
            </w:r>
          </w:p>
        </w:tc>
        <w:tc>
          <w:tcPr>
            <w:tcW w:type="dxa" w:w="304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NOTES</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Submit a grant application up to </w:t>
            </w:r>
            <w:r>
              <w:rPr>
                <w:rFonts w:ascii="Nunito Sans" w:cs="Nunito Sans" w:eastAsia="Nunito Sans" w:hAnsi="Nunito Sans"/>
                <w:color w:val="102E3B"/>
                <w:sz w:val="18"/>
                <w:szCs w:val="18"/>
                <w:highlight w:val="yellow"/>
              </w:rPr>
              <w:t xml:space="preserve">[USD 50,000]</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Director</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Not applicable</w:t>
            </w:r>
          </w:p>
        </w:tc>
        <w:tc>
          <w:tcPr>
            <w:tcW w:type="dxa" w:w="304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Fits our strategy and budget</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Submit a grant application above </w:t>
            </w:r>
            <w:r>
              <w:rPr>
                <w:rFonts w:ascii="Nunito Sans" w:cs="Nunito Sans" w:eastAsia="Nunito Sans" w:hAnsi="Nunito Sans"/>
                <w:color w:val="102E3B"/>
                <w:sz w:val="18"/>
                <w:szCs w:val="18"/>
                <w:highlight w:val="yellow"/>
              </w:rPr>
              <w:t xml:space="preserve">[USD 50,000]</w:t>
            </w:r>
            <w:r>
              <w:rPr>
                <w:rFonts w:ascii="Nunito Sans" w:cs="Nunito Sans" w:eastAsia="Nunito Sans" w:hAnsi="Nunito Sans"/>
                <w:color w:val="102E3B"/>
                <w:sz w:val="18"/>
                <w:szCs w:val="18"/>
              </w:rPr>
              <w:t xml:space="preserve">, or for a new area of work</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Director</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Chair</w:t>
            </w:r>
          </w:p>
        </w:tc>
        <w:tc>
          <w:tcPr>
            <w:tcW w:type="dxa" w:w="304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Board informed</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Accept and sign a grant up to </w:t>
            </w:r>
            <w:r>
              <w:rPr>
                <w:rFonts w:ascii="Nunito Sans" w:cs="Nunito Sans" w:eastAsia="Nunito Sans" w:hAnsi="Nunito Sans"/>
                <w:color w:val="102E3B"/>
                <w:sz w:val="18"/>
                <w:szCs w:val="18"/>
                <w:highlight w:val="yellow"/>
              </w:rPr>
              <w:t xml:space="preserve">[USD 100,000]</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Director</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Treasurer</w:t>
            </w:r>
          </w:p>
        </w:tc>
        <w:tc>
          <w:tcPr>
            <w:tcW w:type="dxa" w:w="304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Conditions checked against our policies</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Accept a grant above </w:t>
            </w:r>
            <w:r>
              <w:rPr>
                <w:rFonts w:ascii="Nunito Sans" w:cs="Nunito Sans" w:eastAsia="Nunito Sans" w:hAnsi="Nunito Sans"/>
                <w:color w:val="102E3B"/>
                <w:sz w:val="18"/>
                <w:szCs w:val="18"/>
                <w:highlight w:val="yellow"/>
              </w:rPr>
              <w:t xml:space="preserve">[USD 100,000]</w:t>
            </w:r>
            <w:r>
              <w:rPr>
                <w:rFonts w:ascii="Nunito Sans" w:cs="Nunito Sans" w:eastAsia="Nunito Sans" w:hAnsi="Nunito Sans"/>
                <w:color w:val="102E3B"/>
                <w:sz w:val="18"/>
                <w:szCs w:val="18"/>
              </w:rPr>
              <w:t xml:space="preserve">, or with unusual conditions</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Board</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Not applicable</w:t>
            </w:r>
          </w:p>
        </w:tc>
        <w:tc>
          <w:tcPr>
            <w:tcW w:type="dxa" w:w="304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Unusual conditions include co-funding, unlimited liability or rights over our name</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Make a sub-grant to a partner up to </w:t>
            </w:r>
            <w:r>
              <w:rPr>
                <w:rFonts w:ascii="Nunito Sans" w:cs="Nunito Sans" w:eastAsia="Nunito Sans" w:hAnsi="Nunito Sans"/>
                <w:color w:val="102E3B"/>
                <w:sz w:val="18"/>
                <w:szCs w:val="18"/>
                <w:highlight w:val="yellow"/>
              </w:rPr>
              <w:t xml:space="preserve">[USD 10,000]</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Director</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Treasurer</w:t>
            </w:r>
          </w:p>
        </w:tc>
        <w:tc>
          <w:tcPr>
            <w:tcW w:type="dxa" w:w="304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After due diligence and a Sub-grant Agreement</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Make a sub-grant above </w:t>
            </w:r>
            <w:r>
              <w:rPr>
                <w:rFonts w:ascii="Nunito Sans" w:cs="Nunito Sans" w:eastAsia="Nunito Sans" w:hAnsi="Nunito Sans"/>
                <w:color w:val="102E3B"/>
                <w:sz w:val="18"/>
                <w:szCs w:val="18"/>
                <w:highlight w:val="yellow"/>
              </w:rPr>
              <w:t xml:space="preserve">[USD 10,000]</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Board</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Not applicable</w:t>
            </w:r>
          </w:p>
        </w:tc>
        <w:tc>
          <w:tcPr>
            <w:tcW w:type="dxa" w:w="304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Due diligence report presented</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Accept donations</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As set in our Gift Acceptance Policy</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As set in that policy</w:t>
            </w:r>
          </w:p>
        </w:tc>
        <w:tc>
          <w:tcPr>
            <w:tcW w:type="dxa" w:w="304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Donor checks first</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GRANTS AND SUB-GRANTS</w:t>
            </w:r>
          </w:p>
          <w:p>
            <w:pPr>
              <w:spacing w:after="120" w:before="0" w:line="300"/>
            </w:pPr>
            <w:r>
              <w:rPr>
                <w:rFonts w:ascii="Nunito Sans" w:cs="Nunito Sans" w:eastAsia="Nunito Sans" w:hAnsi="Nunito Sans"/>
                <w:color w:val="102E3B"/>
                <w:sz w:val="19"/>
                <w:szCs w:val="19"/>
              </w:rPr>
              <w:t xml:space="preserve">Set grant limits in proportion to your size: a single grant worth a large share of your annual income carries real risk and deserves a board decision. Before signing, someone must read the whole agreement, including reporting, audit, repayment, intellectual property and termination clauses. Sub-grants pass both money and risk to partners; keep the limit for the director low until you have tested your Partner Due Diligence Questionnaire and Sub-grant Agreement.</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6. Banking and finance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57"/>
        <w:gridCol w:w="1714"/>
        <w:gridCol w:w="1904"/>
        <w:gridCol w:w="3049"/>
      </w:tblGrid>
      <w:tr>
        <w:trPr>
          <w:cantSplit/>
          <w:tblHeader/>
        </w:trPr>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DECISION</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APPROVES</w:t>
            </w:r>
          </w:p>
        </w:tc>
        <w:tc>
          <w:tcPr>
            <w:tcW w:type="dxa" w:w="190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SECOND APPROVAL</w:t>
            </w:r>
          </w:p>
        </w:tc>
        <w:tc>
          <w:tcPr>
            <w:tcW w:type="dxa" w:w="304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NOTES</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Open or close a bank or mobile money account</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Board</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Not applicable</w:t>
            </w:r>
          </w:p>
        </w:tc>
        <w:tc>
          <w:tcPr>
            <w:tcW w:type="dxa" w:w="304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Accounts always in the organisation's name</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Add or remove bank signatories</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Board</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Not applicable</w:t>
            </w:r>
          </w:p>
        </w:tc>
        <w:tc>
          <w:tcPr>
            <w:tcW w:type="dxa" w:w="304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Removal of a departing signatory can be actioned by the chair and reported</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Approve the annual budget</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Board</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Not applicable</w:t>
            </w:r>
          </w:p>
        </w:tc>
        <w:tc>
          <w:tcPr>
            <w:tcW w:type="dxa" w:w="304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Before the financial year starts</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Approve the annual accounts</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Board</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Not applicable</w:t>
            </w:r>
          </w:p>
        </w:tc>
        <w:tc>
          <w:tcPr>
            <w:tcW w:type="dxa" w:w="304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Appoint the auditor or independent examiner</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Board</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Not applicable</w:t>
            </w:r>
          </w:p>
        </w:tc>
        <w:tc>
          <w:tcPr>
            <w:tcW w:type="dxa" w:w="304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Use of reserves</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As set in our Reserves Policy</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As set in that policy</w:t>
            </w:r>
          </w:p>
        </w:tc>
        <w:tc>
          <w:tcPr>
            <w:tcW w:type="dxa" w:w="304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Reported to the board</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Write off a debt or asset up to </w:t>
            </w:r>
            <w:r>
              <w:rPr>
                <w:rFonts w:ascii="Nunito Sans" w:cs="Nunito Sans" w:eastAsia="Nunito Sans" w:hAnsi="Nunito Sans"/>
                <w:color w:val="102E3B"/>
                <w:sz w:val="18"/>
                <w:szCs w:val="18"/>
                <w:highlight w:val="yellow"/>
              </w:rPr>
              <w:t xml:space="preserve">[USD 500]</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Director</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Treasurer</w:t>
            </w:r>
          </w:p>
        </w:tc>
        <w:tc>
          <w:tcPr>
            <w:tcW w:type="dxa" w:w="304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Recorded in the assets register or accounts</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Write off above </w:t>
            </w:r>
            <w:r>
              <w:rPr>
                <w:rFonts w:ascii="Nunito Sans" w:cs="Nunito Sans" w:eastAsia="Nunito Sans" w:hAnsi="Nunito Sans"/>
                <w:color w:val="102E3B"/>
                <w:sz w:val="18"/>
                <w:szCs w:val="18"/>
                <w:highlight w:val="yellow"/>
              </w:rPr>
              <w:t xml:space="preserve">[USD 500]</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Board</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Not applicable</w:t>
            </w:r>
          </w:p>
        </w:tc>
        <w:tc>
          <w:tcPr>
            <w:tcW w:type="dxa" w:w="304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Invest surplus funds</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Board</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Not applicable</w:t>
            </w:r>
          </w:p>
        </w:tc>
        <w:tc>
          <w:tcPr>
            <w:tcW w:type="dxa" w:w="304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Low-risk deposits only, unless the board agrees otherwise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7. Governance, legal and public matters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57"/>
        <w:gridCol w:w="1714"/>
        <w:gridCol w:w="1904"/>
        <w:gridCol w:w="3049"/>
      </w:tblGrid>
      <w:tr>
        <w:trPr>
          <w:cantSplit/>
          <w:tblHeader/>
        </w:trPr>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DECISION</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APPROVES</w:t>
            </w:r>
          </w:p>
        </w:tc>
        <w:tc>
          <w:tcPr>
            <w:tcW w:type="dxa" w:w="190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SECOND APPROVAL</w:t>
            </w:r>
          </w:p>
        </w:tc>
        <w:tc>
          <w:tcPr>
            <w:tcW w:type="dxa" w:w="304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NOTES</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Approve or change policies</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Board</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Not applicable</w:t>
            </w:r>
          </w:p>
        </w:tc>
        <w:tc>
          <w:tcPr>
            <w:tcW w:type="dxa" w:w="304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Director may make minor updates (contacts, titles) and report them</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Approve procedures, forms and guidance</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Director</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Not applicable</w:t>
            </w:r>
          </w:p>
        </w:tc>
        <w:tc>
          <w:tcPr>
            <w:tcW w:type="dxa" w:w="304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Must follow board policies</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Start, settle or defend a legal claim</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Board, or chair and director in an emergency</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Not applicable</w:t>
            </w:r>
          </w:p>
        </w:tc>
        <w:tc>
          <w:tcPr>
            <w:tcW w:type="dxa" w:w="304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Legal advice required; report to the full board within </w:t>
            </w:r>
            <w:r>
              <w:rPr>
                <w:rFonts w:ascii="Nunito Sans" w:cs="Nunito Sans" w:eastAsia="Nunito Sans" w:hAnsi="Nunito Sans"/>
                <w:color w:val="102E3B"/>
                <w:sz w:val="18"/>
                <w:szCs w:val="18"/>
                <w:highlight w:val="yellow"/>
              </w:rPr>
              <w:t xml:space="preserve">[7 days]</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Respond to a lawyer's letter or regulator's request</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Director</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Chair informed</w:t>
            </w:r>
          </w:p>
        </w:tc>
        <w:tc>
          <w:tcPr>
            <w:tcW w:type="dxa" w:w="304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Within the deadline given</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Report a serious incident to a regulator or funder</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Director, or the lead named in the relevant policy</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Chair informed</w:t>
            </w:r>
          </w:p>
        </w:tc>
        <w:tc>
          <w:tcPr>
            <w:tcW w:type="dxa" w:w="304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Within the time the law or agreement sets</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Register or start work in a new country</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Board</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Not applicable</w:t>
            </w:r>
          </w:p>
        </w:tc>
        <w:tc>
          <w:tcPr>
            <w:tcW w:type="dxa" w:w="304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Public statements on our work</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Director, or someone they authorise</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Not applicable</w:t>
            </w:r>
          </w:p>
        </w:tc>
        <w:tc>
          <w:tcPr>
            <w:tcW w:type="dxa" w:w="304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Follow our Social Media and Communications Policy</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Statements on a crisis, a serious incident or a political issue</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Director</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Chair</w:t>
            </w:r>
          </w:p>
        </w:tc>
        <w:tc>
          <w:tcPr>
            <w:tcW w:type="dxa" w:w="304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Agree wording together where possible</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Use of our name or logo by others</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Director</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Not applicable</w:t>
            </w:r>
          </w:p>
        </w:tc>
        <w:tc>
          <w:tcPr>
            <w:tcW w:type="dxa" w:w="304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 writing</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LEGAL AND PUBLIC MATTERS</w:t>
            </w:r>
          </w:p>
          <w:p>
            <w:pPr>
              <w:spacing w:after="120" w:before="0" w:line="300"/>
            </w:pPr>
            <w:r>
              <w:rPr>
                <w:rFonts w:ascii="Nunito Sans" w:cs="Nunito Sans" w:eastAsia="Nunito Sans" w:hAnsi="Nunito Sans"/>
                <w:color w:val="102E3B"/>
                <w:sz w:val="19"/>
                <w:szCs w:val="19"/>
              </w:rPr>
              <w:t xml:space="preserve">Decide who can speak for you in a crisis before one happens. If you work on sensitive issues, such as human rights, elections or land, you may want the chair to approve any public statement on them. Check your local law on who can sign legal documents for your legal form: in some countries only registered directors or officers can bind the organisation, and their names must be filed with the registry.</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Rules that always apply</w:t>
      </w:r>
    </w:p>
    <w:p>
      <w:pPr>
        <w:pStyle w:val="Heading3"/>
        <w:keepNext/>
        <w:spacing w:after="80" w:before="200"/>
      </w:pPr>
      <w:r>
        <w:rPr>
          <w:rFonts w:ascii="Nunito Sans" w:cs="Nunito Sans" w:eastAsia="Nunito Sans" w:hAnsi="Nunito Sans"/>
          <w:b/>
          <w:bCs/>
          <w:color w:val="16746E"/>
          <w:sz w:val="21"/>
          <w:szCs w:val="21"/>
        </w:rPr>
        <w:t xml:space="preserve">Absence</w:t>
      </w:r>
    </w:p>
    <w:p>
      <w:pPr>
        <w:spacing w:after="120" w:before="0" w:line="300"/>
      </w:pPr>
      <w:r>
        <w:rPr>
          <w:rFonts w:ascii="Nunito Sans" w:cs="Nunito Sans" w:eastAsia="Nunito Sans" w:hAnsi="Nunito Sans"/>
          <w:color w:val="102E3B"/>
          <w:sz w:val="20"/>
          <w:szCs w:val="20"/>
        </w:rPr>
        <w:t xml:space="preserve">When an approver is away, the person named below acts for them. The deputy must be someone other than the person asking for the approval.</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62"/>
        <w:gridCol w:w="4762"/>
      </w:tblGrid>
      <w:tr>
        <w:trPr>
          <w:cantSplit/>
          <w:tblHeader/>
        </w:trPr>
        <w:tc>
          <w:tcPr>
            <w:tcW w:type="dxa" w:w="476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APPROVER</w:t>
            </w:r>
          </w:p>
        </w:tc>
        <w:tc>
          <w:tcPr>
            <w:tcW w:type="dxa" w:w="476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DEPUTY</w:t>
            </w:r>
          </w:p>
        </w:tc>
      </w:tr>
      <w:tr>
        <w:trPr>
          <w:cantSplit/>
          <w:tblHeader w:val="off"/>
        </w:trPr>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Director</w:t>
            </w:r>
          </w:p>
        </w:tc>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[Name, role]</w:t>
            </w:r>
            <w:r>
              <w:rPr>
                <w:rFonts w:ascii="Nunito Sans" w:cs="Nunito Sans" w:eastAsia="Nunito Sans" w:hAnsi="Nunito Sans"/>
                <w:color w:val="102E3B"/>
                <w:sz w:val="18"/>
                <w:szCs w:val="18"/>
              </w:rPr>
              <w:t xml:space="preserve">, up to </w:t>
            </w:r>
            <w:r>
              <w:rPr>
                <w:rFonts w:ascii="Nunito Sans" w:cs="Nunito Sans" w:eastAsia="Nunito Sans" w:hAnsi="Nunito Sans"/>
                <w:color w:val="102E3B"/>
                <w:sz w:val="18"/>
                <w:szCs w:val="18"/>
                <w:highlight w:val="yellow"/>
              </w:rPr>
              <w:t xml:space="preserve">[USD 5,000]</w:t>
            </w:r>
            <w:r>
              <w:rPr>
                <w:rFonts w:ascii="Nunito Sans" w:cs="Nunito Sans" w:eastAsia="Nunito Sans" w:hAnsi="Nunito Sans"/>
                <w:color w:val="102E3B"/>
                <w:sz w:val="18"/>
                <w:szCs w:val="18"/>
              </w:rPr>
              <w:t xml:space="preserve">; above that, the chair</w:t>
            </w:r>
          </w:p>
        </w:tc>
      </w:tr>
      <w:tr>
        <w:trPr>
          <w:cantSplit/>
          <w:tblHeader w:val="off"/>
        </w:trPr>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Treasurer</w:t>
            </w:r>
          </w:p>
        </w:tc>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Chair, or another board member named by the board</w:t>
            </w:r>
          </w:p>
        </w:tc>
      </w:tr>
      <w:tr>
        <w:trPr>
          <w:cantSplit/>
          <w:tblHeader w:val="off"/>
        </w:trPr>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Chair</w:t>
            </w:r>
          </w:p>
        </w:tc>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Vice-chair, or another board member named by the board</w:t>
            </w:r>
          </w:p>
        </w:tc>
      </w:tr>
      <w:tr>
        <w:trPr>
          <w:cantSplit/>
          <w:tblHeader w:val="off"/>
        </w:trPr>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Budget holder</w:t>
            </w:r>
          </w:p>
        </w:tc>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Director</w:t>
            </w:r>
          </w:p>
        </w:tc>
      </w:tr>
    </w:tbl>
    <w:p>
      <w:pPr>
        <w:spacing w:after="120"/>
      </w:pPr>
    </w:p>
    <w:p>
      <w:pPr>
        <w:pStyle w:val="Heading3"/>
        <w:keepNext/>
        <w:spacing w:after="80" w:before="200"/>
      </w:pPr>
      <w:r>
        <w:rPr>
          <w:rFonts w:ascii="Nunito Sans" w:cs="Nunito Sans" w:eastAsia="Nunito Sans" w:hAnsi="Nunito Sans"/>
          <w:b/>
          <w:bCs/>
          <w:color w:val="16746E"/>
          <w:sz w:val="21"/>
          <w:szCs w:val="21"/>
        </w:rPr>
        <w:t xml:space="preserve">Conflicts of interest</w:t>
      </w:r>
    </w:p>
    <w:p>
      <w:pPr>
        <w:spacing w:after="120" w:before="0" w:line="300"/>
      </w:pPr>
      <w:r>
        <w:rPr>
          <w:rFonts w:ascii="Nunito Sans" w:cs="Nunito Sans" w:eastAsia="Nunito Sans" w:hAnsi="Nunito Sans"/>
          <w:color w:val="102E3B"/>
          <w:sz w:val="20"/>
          <w:szCs w:val="20"/>
        </w:rPr>
        <w:t xml:space="preserve">No one may approve a decision in which they, or a close associate, have an interest. The decision passes to the next level up, or to the chair. Our Conflict of Interest Policy applies.</w:t>
      </w:r>
    </w:p>
    <w:p>
      <w:pPr>
        <w:pStyle w:val="Heading3"/>
        <w:keepNext/>
        <w:spacing w:after="80" w:before="200"/>
      </w:pPr>
      <w:r>
        <w:rPr>
          <w:rFonts w:ascii="Nunito Sans" w:cs="Nunito Sans" w:eastAsia="Nunito Sans" w:hAnsi="Nunito Sans"/>
          <w:b/>
          <w:bCs/>
          <w:color w:val="16746E"/>
          <w:sz w:val="21"/>
          <w:szCs w:val="21"/>
        </w:rPr>
        <w:t xml:space="preserve">Emergencies</w:t>
      </w:r>
    </w:p>
    <w:p>
      <w:pPr>
        <w:spacing w:after="120" w:before="0" w:line="300"/>
      </w:pPr>
      <w:r>
        <w:rPr>
          <w:rFonts w:ascii="Nunito Sans" w:cs="Nunito Sans" w:eastAsia="Nunito Sans" w:hAnsi="Nunito Sans"/>
          <w:color w:val="102E3B"/>
          <w:sz w:val="20"/>
          <w:szCs w:val="20"/>
        </w:rPr>
        <w:t xml:space="preserve">In a genuine emergency, such as a threat to someone's safety or the loss of our assets, the director may approve spending of up to </w:t>
      </w:r>
      <w:r>
        <w:rPr>
          <w:rFonts w:ascii="Nunito Sans" w:cs="Nunito Sans" w:eastAsia="Nunito Sans" w:hAnsi="Nunito Sans"/>
          <w:color w:val="102E3B"/>
          <w:sz w:val="20"/>
          <w:szCs w:val="20"/>
          <w:highlight w:val="yellow"/>
        </w:rPr>
        <w:t xml:space="preserve">[USD 2,000]</w:t>
      </w:r>
      <w:r>
        <w:rPr>
          <w:rFonts w:ascii="Nunito Sans" w:cs="Nunito Sans" w:eastAsia="Nunito Sans" w:hAnsi="Nunito Sans"/>
          <w:color w:val="102E3B"/>
          <w:sz w:val="20"/>
          <w:szCs w:val="20"/>
        </w:rPr>
        <w:t xml:space="preserve"> outside these limits. They tell the chair within </w:t>
      </w:r>
      <w:r>
        <w:rPr>
          <w:rFonts w:ascii="Nunito Sans" w:cs="Nunito Sans" w:eastAsia="Nunito Sans" w:hAnsi="Nunito Sans"/>
          <w:color w:val="102E3B"/>
          <w:sz w:val="20"/>
          <w:szCs w:val="20"/>
          <w:highlight w:val="yellow"/>
        </w:rPr>
        <w:t xml:space="preserve">[48 hours]</w:t>
      </w:r>
      <w:r>
        <w:rPr>
          <w:rFonts w:ascii="Nunito Sans" w:cs="Nunito Sans" w:eastAsia="Nunito Sans" w:hAnsi="Nunito Sans"/>
          <w:color w:val="102E3B"/>
          <w:sz w:val="20"/>
          <w:szCs w:val="20"/>
        </w:rPr>
        <w:t xml:space="preserve"> and the board at its next meeting.</w:t>
      </w:r>
    </w:p>
    <w:p>
      <w:pPr>
        <w:pStyle w:val="Heading3"/>
        <w:keepNext/>
        <w:spacing w:after="80" w:before="200"/>
      </w:pPr>
      <w:r>
        <w:rPr>
          <w:rFonts w:ascii="Nunito Sans" w:cs="Nunito Sans" w:eastAsia="Nunito Sans" w:hAnsi="Nunito Sans"/>
          <w:b/>
          <w:bCs/>
          <w:color w:val="16746E"/>
          <w:sz w:val="21"/>
          <w:szCs w:val="21"/>
        </w:rPr>
        <w:t xml:space="preserve">Further delegation</w:t>
      </w:r>
    </w:p>
    <w:p>
      <w:pPr>
        <w:spacing w:after="120" w:before="0" w:line="300"/>
      </w:pPr>
      <w:r>
        <w:rPr>
          <w:rFonts w:ascii="Nunito Sans" w:cs="Nunito Sans" w:eastAsia="Nunito Sans" w:hAnsi="Nunito Sans"/>
          <w:color w:val="102E3B"/>
          <w:sz w:val="20"/>
          <w:szCs w:val="20"/>
        </w:rPr>
        <w:t xml:space="preserve">An approver may delegate their authority to another named person, in writing, for a set period and up to a set amount, but never beyond their own limit. The delegation is kept with the finance records.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RULES FOR A VERY SMALL TEAM</w:t>
            </w:r>
          </w:p>
          <w:p>
            <w:pPr>
              <w:spacing w:after="120" w:before="0" w:line="300"/>
            </w:pPr>
            <w:r>
              <w:rPr>
                <w:rFonts w:ascii="Nunito Sans" w:cs="Nunito Sans" w:eastAsia="Nunito Sans" w:hAnsi="Nunito Sans"/>
                <w:color w:val="102E3B"/>
                <w:sz w:val="19"/>
                <w:szCs w:val="19"/>
              </w:rPr>
              <w:t xml:space="preserve">If your team is two or three people, you may not have budget holders or a finance lead. Then combine the columns: for example, the director approves and the treasurer gives second approval above a lower limit. If the founder is the only staff member, make sure payments to the founder, and the founder's pay, are always approved by the treasurer or chair.</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Sign-off</w:t>
      </w:r>
    </w:p>
    <w:p>
      <w:pPr>
        <w:spacing w:after="120" w:before="0" w:line="300"/>
      </w:pPr>
      <w:r>
        <w:rPr>
          <w:rFonts w:ascii="Nunito Sans" w:cs="Nunito Sans" w:eastAsia="Nunito Sans" w:hAnsi="Nunito Sans"/>
          <w:color w:val="102E3B"/>
          <w:sz w:val="20"/>
          <w:szCs w:val="20"/>
        </w:rPr>
        <w:t xml:space="preserve">This matrix was approved by the board of </w:t>
      </w: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 on </w:t>
      </w:r>
      <w:r>
        <w:rPr>
          <w:rFonts w:ascii="Nunito Sans" w:cs="Nunito Sans" w:eastAsia="Nunito Sans" w:hAnsi="Nunito Sans"/>
          <w:color w:val="102E3B"/>
          <w:sz w:val="20"/>
          <w:szCs w:val="20"/>
          <w:highlight w:val="yellow"/>
        </w:rPr>
        <w:t xml:space="preserve">[date]</w:t>
      </w:r>
      <w:r>
        <w:rPr>
          <w:rFonts w:ascii="Nunito Sans" w:cs="Nunito Sans" w:eastAsia="Nunito Sans" w:hAnsi="Nunito Sans"/>
          <w:color w:val="102E3B"/>
          <w:sz w:val="20"/>
          <w:szCs w:val="20"/>
        </w:rPr>
        <w:t xml:space="preserve">, minute reference </w:t>
      </w:r>
      <w:r>
        <w:rPr>
          <w:rFonts w:ascii="Nunito Sans" w:cs="Nunito Sans" w:eastAsia="Nunito Sans" w:hAnsi="Nunito Sans"/>
          <w:color w:val="102E3B"/>
          <w:sz w:val="20"/>
          <w:szCs w:val="20"/>
          <w:highlight w:val="yellow"/>
        </w:rPr>
        <w:t xml:space="preserve">[number]</w:t>
      </w:r>
      <w:r>
        <w:rPr>
          <w:rFonts w:ascii="Nunito Sans" w:cs="Nunito Sans" w:eastAsia="Nunito Sans" w:hAnsi="Nunito Sans"/>
          <w:color w:val="102E3B"/>
          <w:sz w:val="20"/>
          <w:szCs w:val="20"/>
        </w:rPr>
        <w:t xml:space="preserve">. It replaces all earlier delegations. It is reviewed every </w:t>
      </w:r>
      <w:r>
        <w:rPr>
          <w:rFonts w:ascii="Nunito Sans" w:cs="Nunito Sans" w:eastAsia="Nunito Sans" w:hAnsi="Nunito Sans"/>
          <w:color w:val="102E3B"/>
          <w:sz w:val="20"/>
          <w:szCs w:val="20"/>
          <w:highlight w:val="yellow"/>
        </w:rPr>
        <w:t xml:space="preserve">[year]</w:t>
      </w:r>
      <w:r>
        <w:rPr>
          <w:rFonts w:ascii="Nunito Sans" w:cs="Nunito Sans" w:eastAsia="Nunito Sans" w:hAnsi="Nunito Sans"/>
          <w:color w:val="102E3B"/>
          <w:sz w:val="20"/>
          <w:szCs w:val="20"/>
        </w:rPr>
        <w:t xml:space="preserve">, and whenever the budget, the team or our main funders change significantly.</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For </w:t>
            </w:r>
            <w:r>
              <w:rPr>
                <w:rFonts w:ascii="Nunito Sans" w:cs="Nunito Sans" w:eastAsia="Nunito Sans" w:hAnsi="Nunito Sans"/>
                <w:color w:val="5B6F78"/>
                <w:sz w:val="16"/>
                <w:szCs w:val="16"/>
                <w:highlight w:val="yellow"/>
              </w:rPr>
              <w:t xml:space="preserve">[Organisation name]</w:t>
            </w:r>
            <w:r>
              <w:rPr>
                <w:rFonts w:ascii="Nunito Sans" w:cs="Nunito Sans" w:eastAsia="Nunito Sans" w:hAnsi="Nunito Sans"/>
                <w:color w:val="5B6F78"/>
                <w:sz w:val="16"/>
                <w:szCs w:val="16"/>
              </w:rPr>
              <w:t xml:space="preserve">: chair</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For </w:t>
            </w:r>
            <w:r>
              <w:rPr>
                <w:rFonts w:ascii="Nunito Sans" w:cs="Nunito Sans" w:eastAsia="Nunito Sans" w:hAnsi="Nunito Sans"/>
                <w:color w:val="5B6F78"/>
                <w:sz w:val="16"/>
                <w:szCs w:val="16"/>
                <w:highlight w:val="yellow"/>
              </w:rPr>
              <w:t xml:space="preserve">[Organisation name]</w:t>
            </w:r>
            <w:r>
              <w:rPr>
                <w:rFonts w:ascii="Nunito Sans" w:cs="Nunito Sans" w:eastAsia="Nunito Sans" w:hAnsi="Nunito Sans"/>
                <w:color w:val="5B6F78"/>
                <w:sz w:val="16"/>
                <w:szCs w:val="16"/>
              </w:rPr>
              <w:t xml:space="preserve">: treasurer</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Signature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Signature</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Date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Date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Guidance notes</w:t>
      </w:r>
    </w:p>
    <w:p>
      <w:pPr>
        <w:pStyle w:val="ListParagraph"/>
        <w:numPr>
          <w:ilvl w:val="0"/>
          <w:numId w:val="3"/>
        </w:numPr>
        <w:spacing w:after="80" w:line="290"/>
      </w:pPr>
      <w:r>
        <w:rPr>
          <w:rFonts w:ascii="Nunito Sans" w:cs="Nunito Sans" w:eastAsia="Nunito Sans" w:hAnsi="Nunito Sans"/>
          <w:b/>
          <w:bCs/>
          <w:color w:val="102E3B"/>
          <w:sz w:val="20"/>
          <w:szCs w:val="20"/>
        </w:rPr>
        <w:t xml:space="preserve">Keep it short and current.</w:t>
      </w:r>
      <w:r>
        <w:rPr>
          <w:rFonts w:ascii="Nunito Sans" w:cs="Nunito Sans" w:eastAsia="Nunito Sans" w:hAnsi="Nunito Sans"/>
          <w:color w:val="102E3B"/>
          <w:sz w:val="20"/>
          <w:szCs w:val="20"/>
        </w:rPr>
        <w:t xml:space="preserve"> A matrix that nobody reads protects nobody. Share it with every approver and bank signatory, and keep it with your Financial Controls Policy.</w:t>
      </w:r>
    </w:p>
    <w:p>
      <w:pPr>
        <w:pStyle w:val="ListParagraph"/>
        <w:numPr>
          <w:ilvl w:val="0"/>
          <w:numId w:val="3"/>
        </w:numPr>
        <w:spacing w:after="80" w:line="290"/>
      </w:pPr>
      <w:r>
        <w:rPr>
          <w:rFonts w:ascii="Nunito Sans" w:cs="Nunito Sans" w:eastAsia="Nunito Sans" w:hAnsi="Nunito Sans"/>
          <w:b/>
          <w:bCs/>
          <w:color w:val="102E3B"/>
          <w:sz w:val="20"/>
          <w:szCs w:val="20"/>
        </w:rPr>
        <w:t xml:space="preserve">Match your bank mandate.</w:t>
      </w:r>
      <w:r>
        <w:rPr>
          <w:rFonts w:ascii="Nunito Sans" w:cs="Nunito Sans" w:eastAsia="Nunito Sans" w:hAnsi="Nunito Sans"/>
          <w:color w:val="102E3B"/>
          <w:sz w:val="20"/>
          <w:szCs w:val="20"/>
        </w:rPr>
        <w:t xml:space="preserve"> The people who can approve payments in the bank should be the same people this matrix names, with the same limits where the bank allows.</w:t>
      </w:r>
    </w:p>
    <w:p>
      <w:pPr>
        <w:pStyle w:val="ListParagraph"/>
        <w:numPr>
          <w:ilvl w:val="0"/>
          <w:numId w:val="3"/>
        </w:numPr>
        <w:spacing w:after="80" w:line="290"/>
      </w:pPr>
      <w:r>
        <w:rPr>
          <w:rFonts w:ascii="Nunito Sans" w:cs="Nunito Sans" w:eastAsia="Nunito Sans" w:hAnsi="Nunito Sans"/>
          <w:b/>
          <w:bCs/>
          <w:color w:val="102E3B"/>
          <w:sz w:val="20"/>
          <w:szCs w:val="20"/>
        </w:rPr>
        <w:t xml:space="preserve">Match your funders.</w:t>
      </w:r>
      <w:r>
        <w:rPr>
          <w:rFonts w:ascii="Nunito Sans" w:cs="Nunito Sans" w:eastAsia="Nunito Sans" w:hAnsi="Nunito Sans"/>
          <w:color w:val="102E3B"/>
          <w:sz w:val="20"/>
          <w:szCs w:val="20"/>
        </w:rPr>
        <w:t xml:space="preserve"> Some grant agreements require the funder's approval before you change the budget, key staff or partners. Note these in the table or in an annex.</w:t>
      </w:r>
    </w:p>
    <w:p>
      <w:pPr>
        <w:pStyle w:val="ListParagraph"/>
        <w:numPr>
          <w:ilvl w:val="0"/>
          <w:numId w:val="3"/>
        </w:numPr>
        <w:spacing w:after="80" w:line="290"/>
      </w:pPr>
      <w:r>
        <w:rPr>
          <w:rFonts w:ascii="Nunito Sans" w:cs="Nunito Sans" w:eastAsia="Nunito Sans" w:hAnsi="Nunito Sans"/>
          <w:b/>
          <w:bCs/>
          <w:color w:val="102E3B"/>
          <w:sz w:val="20"/>
          <w:szCs w:val="20"/>
        </w:rPr>
        <w:t xml:space="preserve">Check it works.</w:t>
      </w:r>
      <w:r>
        <w:rPr>
          <w:rFonts w:ascii="Nunito Sans" w:cs="Nunito Sans" w:eastAsia="Nunito Sans" w:hAnsi="Nunito Sans"/>
          <w:color w:val="102E3B"/>
          <w:sz w:val="20"/>
          <w:szCs w:val="20"/>
        </w:rPr>
        <w:t xml:space="preserve"> Once a year, the treasurer checks a sample of approvals against this matrix and reports to the board.</w:t>
      </w:r>
    </w:p>
    <w:p>
      <w:pPr>
        <w:pStyle w:val="ListParagraph"/>
        <w:numPr>
          <w:ilvl w:val="0"/>
          <w:numId w:val="3"/>
        </w:numPr>
        <w:spacing w:after="80" w:line="290"/>
      </w:pPr>
      <w:r>
        <w:rPr>
          <w:rFonts w:ascii="Nunito Sans" w:cs="Nunito Sans" w:eastAsia="Nunito Sans" w:hAnsi="Nunito Sans"/>
          <w:b/>
          <w:bCs/>
          <w:color w:val="102E3B"/>
          <w:sz w:val="20"/>
          <w:szCs w:val="20"/>
        </w:rPr>
        <w:t xml:space="preserve">Record exceptions.</w:t>
      </w:r>
      <w:r>
        <w:rPr>
          <w:rFonts w:ascii="Nunito Sans" w:cs="Nunito Sans" w:eastAsia="Nunito Sans" w:hAnsi="Nunito Sans"/>
          <w:color w:val="102E3B"/>
          <w:sz w:val="20"/>
          <w:szCs w:val="20"/>
        </w:rPr>
        <w:t xml:space="preserve"> Any decision taken outside the matrix, including in an emergency, is recorded and reported to the board.</w:t>
      </w:r>
    </w:p>
    <w:p>
      <w:pPr>
        <w:pStyle w:val="Heading1"/>
        <w:keepNext/>
        <w:spacing w:after="160" w:before="360"/>
      </w:pPr>
      <w:r>
        <w:rPr>
          <w:rFonts w:ascii="DM Serif Display" w:cs="DM Serif Display" w:eastAsia="DM Serif Display" w:hAnsi="DM Serif Display"/>
          <w:color w:val="123C48"/>
          <w:sz w:val="40"/>
          <w:szCs w:val="40"/>
        </w:rPr>
        <w:t xml:space="preserve">Document history</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42"/>
        <w:gridCol w:w="1714"/>
        <w:gridCol w:w="4285"/>
        <w:gridCol w:w="2383"/>
      </w:tblGrid>
      <w:tr>
        <w:trPr>
          <w:cantSplit/>
          <w:tblHeader/>
        </w:trPr>
        <w:tc>
          <w:tcPr>
            <w:tcW w:type="dxa" w:w="114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VERSION</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DATE</w:t>
            </w:r>
          </w:p>
        </w:tc>
        <w:tc>
          <w:tcPr>
            <w:tcW w:type="dxa" w:w="4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WHAT CHANGED</w:t>
            </w:r>
          </w:p>
        </w:tc>
        <w:tc>
          <w:tcPr>
            <w:tcW w:type="dxa" w:w="238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APPROVED BY</w:t>
            </w:r>
          </w:p>
        </w:tc>
      </w:tr>
      <w:tr>
        <w:trPr>
          <w:cantSplit/>
          <w:tblHeader w:val="off"/>
        </w:trPr>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[1.0]</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[DD Month YYYY]</w:t>
            </w:r>
          </w:p>
        </w:tc>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First version, adapted from the Method into Impact Delegation of Authority Matrix template (v1.0)</w:t>
            </w:r>
          </w:p>
        </w:tc>
        <w:tc>
          <w:tcPr>
            <w:tcW w:type="dxa" w:w="238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[Name, role]</w:t>
            </w:r>
          </w:p>
        </w:tc>
      </w:tr>
      <w:tr>
        <w:trPr>
          <w:cantSplit/>
          <w:tblHeader w:val="off"/>
        </w:trPr>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38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before="480"/>
        <w:jc w:val="center"/>
      </w:pPr>
      <w:r>
        <w:rPr>
          <w:rFonts w:ascii="Nunito Sans" w:cs="Nunito Sans" w:eastAsia="Nunito Sans" w:hAnsi="Nunito Sans"/>
          <w:color w:val="5B6F78"/>
          <w:sz w:val="15"/>
          <w:szCs w:val="15"/>
        </w:rPr>
        <w:t xml:space="preserve">Adapted from a Method into Impact template · Better foundations. Stronger organisations. · methodintoimpact.com</w:t>
      </w:r>
    </w:p>
    <w:sectPr>
      <w:headerReference w:type="default" r:id="rId6"/>
      <w:footerReference w:type="default" r:id="rId7"/>
      <w:pgSz w:w="11906" w:h="16838" w:orient="portrait"/>
      <w:pgMar w:top="1300" w:right="1191" w:bottom="1200" w:left="1191" w:header="560" w:footer="56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unito Sans">
    <w:family w:val="auto"/>
    <w:pitch w:val="variable"/>
    <w:sig w:usb0="E0002AFF" w:usb1="C000247B" w:usb2="00000009" w:usb3="00000000" w:csb0="000001FF" w:csb1="00000000"/>
    <w:embedRegular r:id="rId1" w:fontKey="{DCD1DADA-D8BB-9F3B-CD82-54989D271B7E}"/>
  </w:font>
  <w:font w:name="DM Serif Display">
    <w:family w:val="auto"/>
    <w:pitch w:val="variable"/>
    <w:sig w:usb0="E0002AFF" w:usb1="C000247B" w:usb2="00000009" w:usb3="00000000" w:csb0="000001FF" w:csb1="00000000"/>
    <w:embedRegular r:id="rId2" w:fontKey="{B1FC7F12-9204-38EB-801A-CAFCB6BEFEED}"/>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D8" w:sz="4" w:space="6"/>
      </w:pBdr>
      <w:tabs>
        <w:tab w:val="right" w:pos="9524"/>
      </w:tabs>
    </w:pPr>
    <w:r>
      <w:rPr>
        <w:rFonts w:ascii="Nunito Sans" w:cs="Nunito Sans" w:eastAsia="Nunito Sans" w:hAnsi="Nunito Sans"/>
        <w:color w:val="5B6F78"/>
        <w:sz w:val="14"/>
        <w:szCs w:val="14"/>
        <w:highlight w:val="yellow"/>
      </w:rPr>
      <w:t xml:space="preserve">[Organisation name]</w:t>
    </w:r>
    <w:r>
      <w:rPr>
        <w:rFonts w:ascii="Nunito Sans" w:cs="Nunito Sans" w:eastAsia="Nunito Sans" w:hAnsi="Nunito Sans"/>
        <w:color w:val="5B6F78"/>
        <w:sz w:val="14"/>
        <w:szCs w:val="14"/>
      </w:rPr>
      <w:t xml:space="preserve">  |  Delegation of Authority Matrix  |  Version [1.0]  |  From a Method into Impact template</w:t>
    </w:r>
    <w:r>
      <w:rPr>
        <w:rFonts w:ascii="Nunito Sans" w:cs="Nunito Sans" w:eastAsia="Nunito Sans" w:hAnsi="Nunito Sans"/>
        <w:color w:val="5B6F78"/>
        <w:sz w:val="14"/>
        <w:szCs w:val="14"/>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D8" w:sz="4" w:space="6"/>
      </w:pBdr>
      <w:tabs>
        <w:tab w:val="right" w:pos="9524"/>
      </w:tabs>
      <w:spacing w:after="0"/>
    </w:pPr>
    <w:r>
      <w:drawing>
        <wp:inline distT="0" distB="0" distL="0" distR="0">
          <wp:extent cx="1333500" cy="204788"/>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04788"/>
                  </a:xfrm>
                  <a:prstGeom prst="rect">
                    <a:avLst/>
                  </a:prstGeom>
                </pic:spPr>
              </pic:pic>
            </a:graphicData>
          </a:graphic>
        </wp:inline>
      </w:drawing>
    </w:r>
    <w:r>
      <w:rPr>
        <w:rFonts w:ascii="Nunito Sans" w:cs="Nunito Sans" w:eastAsia="Nunito Sans" w:hAnsi="Nunito Sans"/>
        <w:b/>
        <w:bCs/>
        <w:color w:val="5B6F78"/>
        <w:spacing w:val="30"/>
        <w:sz w:val="14"/>
        <w:szCs w:val="14"/>
      </w:rPr>
      <w:t xml:space="preserve">	DELEGATION OF AUTHORITY MATRIX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color w:val="16746E"/>
      </w:rPr>
    </w:lvl>
    <w:lvl w:ilvl="1" w:tentative="1">
      <w:start w:val="1"/>
      <w:numFmt w:val="bullet"/>
      <w:lvlText w:val="–"/>
      <w:lvlJc w:val="left"/>
      <w:pPr>
        <w:ind w:left="720" w:hanging="260"/>
      </w:pPr>
      <w:rPr>
        <w:color w:val="16746E"/>
      </w:rPr>
    </w:lvl>
  </w:abstractNum>
  <w:abstractNum w:abstractNumId="3" w15:restartNumberingAfterBreak="0">
    <w:multiLevelType w:val="hybridMultilevel"/>
    <w:lvl w:ilvl="0" w:tentative="1">
      <w:start w:val="1"/>
      <w:numFmt w:val="decimal"/>
      <w:lvlText w:val="%1."/>
      <w:lvlJc w:val="left"/>
      <w:pPr>
        <w:ind w:left="400" w:hanging="340"/>
      </w:pPr>
      <w:rPr>
        <w:b/>
        <w:bCs/>
        <w:color w:val="16746E"/>
      </w:rPr>
    </w:lvl>
    <w:lvl w:ilvl="1" w:tentative="1">
      <w:start w:val="1"/>
      <w:numFmt w:val="lowerLetter"/>
      <w:lvlText w:val="(%2)"/>
      <w:lvlJc w:val="left"/>
      <w:pPr>
        <w:ind w:left="800" w:hanging="360"/>
      </w:pPr>
      <w:rPr>
        <w:color w:val="16746E"/>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102E3B"/>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M Serif Display" w:cs="DM Serif Display" w:eastAsia="DM Serif Display" w:hAnsi="DM Serif Display"/>
      <w:color w:val="123C48"/>
      <w:sz w:val="40"/>
      <w:szCs w:val="40"/>
    </w:rPr>
  </w:style>
  <w:style w:type="paragraph" w:styleId="Heading2">
    <w:name w:val="Heading 2"/>
    <w:basedOn w:val="Normal"/>
    <w:next w:val="Normal"/>
    <w:qFormat/>
    <w:pPr>
      <w:outlineLvl w:val="1"/>
    </w:pPr>
    <w:rPr>
      <w:rFonts w:ascii="DM Serif Display" w:cs="DM Serif Display" w:eastAsia="DM Serif Display" w:hAnsi="DM Serif Display"/>
      <w:color w:val="123C48"/>
      <w:sz w:val="28"/>
      <w:szCs w:val="28"/>
    </w:rPr>
  </w:style>
  <w:style w:type="paragraph" w:styleId="Heading3">
    <w:name w:val="Heading 3"/>
    <w:basedOn w:val="Normal"/>
    <w:next w:val="Normal"/>
    <w:qFormat/>
    <w:pPr>
      <w:outlineLvl w:val="2"/>
    </w:pPr>
    <w:rPr>
      <w:rFonts w:ascii="Nunito Sans" w:cs="Nunito Sans" w:eastAsia="Nunito Sans" w:hAnsi="Nunito Sans"/>
      <w:b/>
      <w:bCs/>
      <w:color w:val="16746E"/>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e2912a9826b8bfa61ff77f181f30906e653c6c77.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baf2bce2db023367740f277ae96b7322baa269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Delegation of Authority Matrix</dc:title>
  <dc:creator>Method into Impact</dc:creator>
  <dc:description>A single table of who at [[Organisation name]] can approve which decisions, and up to what amount: spending, contracts, people, funding, banking, policies, legal matters and public statements.</dc:description>
  <cp:lastModifiedBy>Un-named</cp:lastModifiedBy>
  <cp:revision>1</cp:revision>
  <dcterms:created xsi:type="dcterms:W3CDTF">2026-10-29T04:56:18.795Z</dcterms:created>
  <dcterms:modified xsi:type="dcterms:W3CDTF">2026-10-29T04:56:18.795Z</dcterms:modified>
</cp:coreProperties>
</file>

<file path=docProps/custom.xml><?xml version="1.0" encoding="utf-8"?>
<Properties xmlns="http://schemas.openxmlformats.org/officeDocument/2006/custom-properties" xmlns:vt="http://schemas.openxmlformats.org/officeDocument/2006/docPropsVTypes"/>
</file>