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GOVERNANCE TEMPLATE · RISK MANAGEMENT</w:t>
      </w:r>
    </w:p>
    <w:p>
      <w:pPr>
        <w:spacing w:after="300"/>
      </w:pPr>
      <w:r>
        <w:rPr>
          <w:rFonts w:ascii="Nunito Sans" w:cs="Nunito Sans" w:eastAsia="Nunito Sans" w:hAnsi="Nunito Sans"/>
          <w:b/>
          <w:bCs/>
          <w:color w:val="102E3B"/>
          <w:sz w:val="24"/>
          <w:szCs w:val="24"/>
          <w:highlight w:val="yellow"/>
        </w:rPr>
        <w:t xml:space="preserve">[Organisation name]</w:t>
      </w:r>
    </w:p>
    <w:p>
      <w:pPr>
        <w:spacing w:after="280" w:before="240" w:line="260"/>
      </w:pPr>
      <w:r>
        <w:rPr>
          <w:rFonts w:ascii="DM Serif Display" w:cs="DM Serif Display" w:eastAsia="DM Serif Display" w:hAnsi="DM Serif Display"/>
          <w:color w:val="FFFAF3"/>
          <w:sz w:val="76"/>
          <w:szCs w:val="76"/>
        </w:rPr>
        <w:t xml:space="preserve">Risk Register</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How </w:t>
      </w:r>
      <w:r>
        <w:rPr>
          <w:rFonts w:ascii="Nunito Sans" w:cs="Nunito Sans" w:eastAsia="Nunito Sans" w:hAnsi="Nunito Sans"/>
          <w:color w:val="102E3B"/>
          <w:sz w:val="21"/>
          <w:szCs w:val="21"/>
          <w:highlight w:val="yellow"/>
        </w:rPr>
        <w:t xml:space="preserve">[Organisation name]</w:t>
      </w:r>
      <w:r>
        <w:rPr>
          <w:rFonts w:ascii="Nunito Sans" w:cs="Nunito Sans" w:eastAsia="Nunito Sans" w:hAnsi="Nunito Sans"/>
          <w:color w:val="D8EEE2"/>
          <w:sz w:val="21"/>
          <w:szCs w:val="21"/>
        </w:rPr>
        <w:t xml:space="preserve"> identifies, scores and manages the risks that could stop it achieving its mission, with a ready-to-use register, ten worked examples and short plans for the most serious risks.</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DELETE THIS PAGE BEFORE USE</w:t>
      </w:r>
    </w:p>
    <w:p>
      <w:pPr>
        <w:keepNext/>
        <w:spacing w:after="80" w:before="0"/>
      </w:pPr>
      <w:r>
        <w:rPr>
          <w:rFonts w:ascii="Nunito Sans" w:cs="Nunito Sans" w:eastAsia="Nunito Sans" w:hAnsi="Nunito Sans"/>
          <w:b/>
          <w:bCs/>
          <w:color w:val="16746E"/>
          <w:spacing w:val="30"/>
          <w:sz w:val="15"/>
          <w:szCs w:val="15"/>
        </w:rPr>
        <w:t xml:space="preserve">METHOD INTO IMPACT · TEMPLATE GUIDE</w:t>
      </w:r>
    </w:p>
    <w:p>
      <w:pPr>
        <w:spacing w:after="160"/>
      </w:pPr>
      <w:r>
        <w:rPr>
          <w:rFonts w:ascii="DM Serif Display" w:cs="DM Serif Display" w:eastAsia="DM Serif Display" w:hAnsi="DM Serif Display"/>
          <w:color w:val="123C48"/>
          <w:sz w:val="40"/>
          <w:szCs w:val="40"/>
        </w:rPr>
        <w:t xml:space="preserve">How to use this template</w:t>
      </w:r>
    </w:p>
    <w:p>
      <w:pPr>
        <w:spacing w:after="120" w:before="0" w:line="270"/>
      </w:pPr>
      <w:r>
        <w:rPr>
          <w:rFonts w:ascii="Nunito Sans" w:cs="Nunito Sans" w:eastAsia="Nunito Sans" w:hAnsi="Nunito Sans"/>
          <w:color w:val="102E3B"/>
          <w:sz w:val="18"/>
          <w:szCs w:val="18"/>
        </w:rPr>
        <w:t xml:space="preserve">A risk register shows you, your board and your funders that you know what could go wrong and what you are doing about it. Many funders ask for one in due diligence, and regulators expect boards to oversee risk. Kept simple and up to date, it is also one of the most useful management tools a small organisation has.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YOU WILL SEE</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WHAT TO DO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[Yellow highlight]</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Replace with your own details, then remove the highlight (in Word: Home › Text Highlight Colour › No Colour).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Orange-bar boxes headed “Adapt this”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Guidance for you. Make the decision it describes, edit the text around it, then delete the box.</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Square brackets with options, e.g. </w:t>
            </w:r>
            <w:r>
              <w:rPr>
                <w:rFonts w:ascii="Nunito Sans" w:cs="Nunito Sans" w:eastAsia="Nunito Sans" w:hAnsi="Nunito Sans"/>
                <w:color w:val="102E3B"/>
                <w:sz w:val="16"/>
                <w:szCs w:val="16"/>
                <w:highlight w:val="yellow"/>
              </w:rPr>
              <w:t xml:space="preserve">[24 hours / 48 hours]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Choose one option, or write your own, and delete the rest.</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Green and cream boxes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Part of the finished document. Keep them, and update the wording.</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WHO USUALLY ASKS FOR IT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Institutional and foundation funders; UN agencies and international NGOs before sub-granting; auditors; your board; insurers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TIME TO ADAPT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3–4 hours for a first version with the team; 30 minutes each quarter to update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LEARN IT IN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Course 4 · Protect, Module 10 (Legal, compliance, policies and risk)</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USE IT WITH</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Governing Body Terms of Reference · Delegation of Authority Matrix · Financial Controls Policy · Reserves Policy · Safeguarding Policy and Procedure · Fraud, Bribery and Corruption Policy and Procedure · IT and Information Security Policy · Travel Safety and Duty of Care Policy · Partner Due Diligence and Sanctions Screening Policy · Legal Review Checklist</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FIVE STEPS TO A FINISHED DOCUMENT</w:t>
      </w:r>
    </w:p>
    <w:p>
      <w:pPr>
        <w:pStyle w:val="ListParagraph"/>
        <w:numPr>
          <w:ilvl w:val="0"/>
          <w:numId w:val="2"/>
        </w:numPr>
        <w:spacing w:after="40" w:line="260"/>
      </w:pPr>
      <w:r>
        <w:rPr>
          <w:rFonts w:ascii="Nunito Sans" w:cs="Nunito Sans" w:eastAsia="Nunito Sans" w:hAnsi="Nunito Sans"/>
          <w:color w:val="102E3B"/>
          <w:sz w:val="17"/>
          <w:szCs w:val="17"/>
        </w:rPr>
        <w:t xml:space="preserve">Fill in every yellow field and work through each “Adapt this” box.</w:t>
      </w:r>
    </w:p>
    <w:p>
      <w:pPr>
        <w:pStyle w:val="ListParagraph"/>
        <w:numPr>
          <w:ilvl w:val="0"/>
          <w:numId w:val="2"/>
        </w:numPr>
        <w:spacing w:after="40" w:line="260"/>
      </w:pPr>
      <w:r>
        <w:rPr>
          <w:rFonts w:ascii="Nunito Sans" w:cs="Nunito Sans" w:eastAsia="Nunito Sans" w:hAnsi="Nunito Sans"/>
          <w:color w:val="102E3B"/>
          <w:sz w:val="17"/>
          <w:szCs w:val="17"/>
        </w:rPr>
        <w:t xml:space="preserve">Cut what does not apply to you, and keep the document proportionate to your size.</w:t>
      </w:r>
    </w:p>
    <w:p>
      <w:pPr>
        <w:pStyle w:val="ListParagraph"/>
        <w:numPr>
          <w:ilvl w:val="0"/>
          <w:numId w:val="2"/>
        </w:numPr>
        <w:spacing w:after="40" w:line="260"/>
      </w:pPr>
      <w:r>
        <w:rPr>
          <w:rFonts w:ascii="Nunito Sans" w:cs="Nunito Sans" w:eastAsia="Nunito Sans" w:hAnsi="Nunito Sans"/>
          <w:color w:val="102E3B"/>
          <w:sz w:val="17"/>
          <w:szCs w:val="17"/>
        </w:rPr>
        <w:t xml:space="preserve">Ask a qualified adviser in your country to check it against local law, your funders’ conditions and your sector’s rules. The legal review checklist template can guide that conversation.</w:t>
      </w:r>
    </w:p>
    <w:p>
      <w:pPr>
        <w:pStyle w:val="ListParagraph"/>
        <w:numPr>
          <w:ilvl w:val="0"/>
          <w:numId w:val="2"/>
        </w:numPr>
        <w:spacing w:after="40" w:line="260"/>
      </w:pPr>
      <w:r>
        <w:rPr>
          <w:rFonts w:ascii="Nunito Sans" w:cs="Nunito Sans" w:eastAsia="Nunito Sans" w:hAnsi="Nunito Sans"/>
          <w:color w:val="102E3B"/>
          <w:sz w:val="17"/>
          <w:szCs w:val="17"/>
        </w:rPr>
        <w:t xml:space="preserve">Approve it formally (for example, a board or founder decision), date it and set a review date.</w:t>
      </w:r>
    </w:p>
    <w:p>
      <w:pPr>
        <w:pStyle w:val="ListParagraph"/>
        <w:numPr>
          <w:ilvl w:val="0"/>
          <w:numId w:val="2"/>
        </w:numPr>
        <w:spacing w:after="40" w:line="260"/>
      </w:pPr>
      <w:r>
        <w:rPr>
          <w:rFonts w:ascii="Nunito Sans" w:cs="Nunito Sans" w:eastAsia="Nunito Sans" w:hAnsi="Nunito Sans"/>
          <w:color w:val="102E3B"/>
          <w:sz w:val="17"/>
          <w:szCs w:val="17"/>
        </w:rPr>
        <w:t xml:space="preserve">Tell people about it, ask them to confirm they have read it, and keep it where everyone can find it.</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w:t>
            </w:r>
          </w:p>
          <w:p>
            <w:pPr>
              <w:spacing w:after="120" w:before="0" w:line="260"/>
            </w:pPr>
            <w:r>
              <w:rPr>
                <w:rFonts w:ascii="Nunito Sans" w:cs="Nunito Sans" w:eastAsia="Nunito Sans" w:hAnsi="Nunito Sans"/>
                <w:color w:val="102E3B"/>
                <w:sz w:val="16"/>
                <w:szCs w:val="16"/>
              </w:rPr>
              <w:t xml:space="preserve">This is a template, not legal advice. It is a general starting point written for small purpose-led organisations working in different countries. Laws, regulators and funders differ, and they change. Method into Impact does not guarantee that this template is complete, current or suitable for your circumstances, and using it does not create an adviser–client relationship. You are responsible for adapting it, getting local advice and approving the final version. Licensed for use within one organisation; please do not resell or republish it.</w:t>
            </w:r>
          </w:p>
        </w:tc>
      </w:tr>
    </w:tbl>
    <w:p>
      <w:r>
        <w:br w:type="page"/>
      </w:r>
    </w:p>
    <w:p>
      <w:pPr>
        <w:keepNext/>
        <w:spacing w:after="80" w:before="0"/>
      </w:pPr>
      <w:r>
        <w:rPr>
          <w:rFonts w:ascii="Nunito Sans" w:cs="Nunito Sans" w:eastAsia="Nunito Sans" w:hAnsi="Nunito Sans"/>
          <w:b/>
          <w:bCs/>
          <w:color w:val="16746E"/>
          <w:spacing w:val="30"/>
          <w:sz w:val="15"/>
          <w:szCs w:val="15"/>
        </w:rPr>
        <w:t xml:space="preserve">DOCUMENT CONTROL</w:t>
      </w:r>
    </w:p>
    <w:p>
      <w:pPr>
        <w:spacing w:after="200"/>
      </w:pPr>
      <w:r>
        <w:rPr>
          <w:rFonts w:ascii="DM Serif Display" w:cs="DM Serif Display" w:eastAsia="DM Serif Display" w:hAnsi="DM Serif Display"/>
          <w:color w:val="123C48"/>
          <w:sz w:val="40"/>
          <w:szCs w:val="40"/>
        </w:rPr>
        <w:t xml:space="preserve">About this document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Risk Register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TYPE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Register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OWNER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and role of the person responsible]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APPROVED BY</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role and body, e.g. the board of trustees]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DATE OF APPROVAL</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Month YYYY]</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NEXT REVIEW</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[Month YYYY]</w:t>
            </w:r>
            <w:r>
              <w:rPr>
                <w:rFonts w:ascii="Nunito Sans" w:cs="Nunito Sans" w:eastAsia="Nunito Sans" w:hAnsi="Nunito Sans"/>
                <w:color w:val="102E3B"/>
                <w:sz w:val="19"/>
                <w:szCs w:val="19"/>
              </w:rPr>
              <w:t xml:space="preserve">, or sooner after a serious incident, a change in the law or a major change in how we work</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APPLIES 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The </w:t>
            </w:r>
            <w:r>
              <w:rPr>
                <w:rFonts w:ascii="Nunito Sans" w:cs="Nunito Sans" w:eastAsia="Nunito Sans" w:hAnsi="Nunito Sans"/>
                <w:color w:val="102E3B"/>
                <w:sz w:val="19"/>
                <w:szCs w:val="19"/>
                <w:highlight w:val="yellow"/>
              </w:rPr>
              <w:t xml:space="preserve">[Executive Director / founder]</w:t>
            </w:r>
            <w:r>
              <w:rPr>
                <w:rFonts w:ascii="Nunito Sans" w:cs="Nunito Sans" w:eastAsia="Nunito Sans" w:hAnsi="Nunito Sans"/>
                <w:color w:val="102E3B"/>
                <w:sz w:val="19"/>
                <w:szCs w:val="19"/>
              </w:rPr>
              <w:t xml:space="preserve">, risk owners, and the </w:t>
            </w:r>
            <w:r>
              <w:rPr>
                <w:rFonts w:ascii="Nunito Sans" w:cs="Nunito Sans" w:eastAsia="Nunito Sans" w:hAnsi="Nunito Sans"/>
                <w:color w:val="102E3B"/>
                <w:sz w:val="19"/>
                <w:szCs w:val="19"/>
                <w:highlight w:val="yellow"/>
              </w:rPr>
              <w:t xml:space="preserve">[board of trustees / board of directors / management committee]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ORGANISATION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[Legal name, legal form, country of registration and registration number]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[hello@yourorganisation.org]</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LANGUAGE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Translations: </w:t>
            </w:r>
            <w:r>
              <w:rPr>
                <w:rFonts w:ascii="Nunito Sans" w:cs="Nunito Sans" w:eastAsia="Nunito Sans" w:hAnsi="Nunito Sans"/>
                <w:color w:val="102E3B"/>
                <w:sz w:val="19"/>
                <w:szCs w:val="19"/>
                <w:highlight w:val="yellow"/>
              </w:rPr>
              <w:t xml:space="preserve">[languages, or “none”]</w:t>
            </w:r>
            <w:r>
              <w:rPr>
                <w:rFonts w:ascii="Nunito Sans" w:cs="Nunito Sans" w:eastAsia="Nunito Sans" w:hAnsi="Nunito Sans"/>
                <w:color w:val="102E3B"/>
                <w:sz w:val="19"/>
                <w:szCs w:val="19"/>
              </w:rPr>
              <w:t xml:space="preserve">. If versions differ, the </w:t>
            </w: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version applies.</w:t>
            </w:r>
          </w:p>
        </w:tc>
      </w:tr>
    </w:tbl>
    <w:p>
      <w:pPr>
        <w:keepNext/>
        <w:spacing w:after="100" w:before="360"/>
      </w:pPr>
      <w:r>
        <w:rPr>
          <w:rFonts w:ascii="Nunito Sans" w:cs="Nunito Sans" w:eastAsia="Nunito Sans" w:hAnsi="Nunito Sans"/>
          <w:b/>
          <w:bCs/>
          <w:color w:val="16746E"/>
          <w:spacing w:val="30"/>
          <w:sz w:val="15"/>
          <w:szCs w:val="15"/>
        </w:rPr>
        <w:t xml:space="preserve">CONTENTS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Purpose</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The register</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How to use this register</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Review cycle</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Scoring scales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If it happens: plans for our top three risks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Risk appetite statement</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Approval</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Escalation rule</w:t>
            </w:r>
          </w:p>
        </w:tc>
        <w:tc>
          <w:tcPr>
            <w:tcW w:type="dxa" w:w="4762"/>
            <w:tcBorders>
              <w:top w:val="none" w:color="FFFFFF" w:sz="0"/>
              <w:left w:val="none" w:color="FFFFFF" w:sz="0"/>
              <w:bottom w:val="none" w:color="FFFFFF" w:sz="0"/>
              <w:right w:val="none" w:color="FFFFFF" w:sz="0"/>
            </w:tcBorders>
            <w:tcMar>
              <w:top w:type="dxa" w:w="60"/>
              <w:left w:type="dxa" w:w="300"/>
              <w:bottom w:type="dxa" w:w="60"/>
              <w:right w:type="dxa" w:w="120"/>
            </w:tcMar>
          </w:tcPr>
          <w:p>
            <w:pPr>
              <w:spacing w:after="0"/>
            </w:pP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PROPORTIONATE TO OUR SIZE</w:t>
            </w:r>
          </w:p>
          <w:p>
            <w:pPr>
              <w:spacing w:after="120" w:before="0" w:line="300"/>
            </w:pP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is a </w:t>
            </w:r>
            <w:r>
              <w:rPr>
                <w:rFonts w:ascii="Nunito Sans" w:cs="Nunito Sans" w:eastAsia="Nunito Sans" w:hAnsi="Nunito Sans"/>
                <w:color w:val="102E3B"/>
                <w:sz w:val="19"/>
                <w:szCs w:val="19"/>
                <w:highlight w:val="yellow"/>
              </w:rPr>
              <w:t xml:space="preserve">[small organisation of X people]</w:t>
            </w:r>
            <w:r>
              <w:rPr>
                <w:rFonts w:ascii="Nunito Sans" w:cs="Nunito Sans" w:eastAsia="Nunito Sans" w:hAnsi="Nunito Sans"/>
                <w:color w:val="102E3B"/>
                <w:sz w:val="19"/>
                <w:szCs w:val="19"/>
              </w:rPr>
              <w:t xml:space="preserve">. We keep one register for the whole organisation. Until we grow:</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 role]</w:t>
            </w:r>
            <w:r>
              <w:rPr>
                <w:rFonts w:ascii="Nunito Sans" w:cs="Nunito Sans" w:eastAsia="Nunito Sans" w:hAnsi="Nunito Sans"/>
                <w:b/>
                <w:bCs/>
                <w:color w:val="102E3B"/>
                <w:sz w:val="19"/>
                <w:szCs w:val="19"/>
              </w:rPr>
              <w:t xml:space="preserve"> keeps the register.</w:t>
            </w:r>
            <w:r>
              <w:rPr>
                <w:rFonts w:ascii="Nunito Sans" w:cs="Nunito Sans" w:eastAsia="Nunito Sans" w:hAnsi="Nunito Sans"/>
                <w:color w:val="102E3B"/>
                <w:sz w:val="19"/>
                <w:szCs w:val="19"/>
              </w:rPr>
              <w:t xml:space="preserve"> They update it each quarter with the team and present the top risks to the board.</w:t>
            </w:r>
          </w:p>
          <w:p>
            <w:pPr>
              <w:pStyle w:val="ListParagraph"/>
              <w:numPr>
                <w:ilvl w:val="0"/>
                <w:numId w:val="3"/>
              </w:numPr>
              <w:spacing w:after="80" w:line="290"/>
            </w:pPr>
            <w:r>
              <w:rPr>
                <w:rFonts w:ascii="Nunito Sans" w:cs="Nunito Sans" w:eastAsia="Nunito Sans" w:hAnsi="Nunito Sans"/>
                <w:b/>
                <w:bCs/>
                <w:color w:val="102E3B"/>
                <w:sz w:val="19"/>
                <w:szCs w:val="19"/>
              </w:rPr>
              <w:t xml:space="preserve">Each risk has an owner</w:t>
            </w:r>
            <w:r>
              <w:rPr>
                <w:rFonts w:ascii="Nunito Sans" w:cs="Nunito Sans" w:eastAsia="Nunito Sans" w:hAnsi="Nunito Sans"/>
                <w:color w:val="102E3B"/>
                <w:sz w:val="19"/>
                <w:szCs w:val="19"/>
              </w:rPr>
              <w:t xml:space="preserve">, a named person who watches it and makes sure the actions happen.</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 board member]</w:t>
            </w:r>
            <w:r>
              <w:rPr>
                <w:rFonts w:ascii="Nunito Sans" w:cs="Nunito Sans" w:eastAsia="Nunito Sans" w:hAnsi="Nunito Sans"/>
                <w:b/>
                <w:bCs/>
                <w:color w:val="102E3B"/>
                <w:sz w:val="19"/>
                <w:szCs w:val="19"/>
              </w:rPr>
              <w:t xml:space="preserve"> oversees risk for the board</w:t>
            </w:r>
            <w:r>
              <w:rPr>
                <w:rFonts w:ascii="Nunito Sans" w:cs="Nunito Sans" w:eastAsia="Nunito Sans" w:hAnsi="Nunito Sans"/>
                <w:color w:val="102E3B"/>
                <w:sz w:val="19"/>
                <w:szCs w:val="19"/>
              </w:rPr>
              <w:t xml:space="preserve"> </w:t>
            </w:r>
            <w:r>
              <w:rPr>
                <w:rFonts w:ascii="Nunito Sans" w:cs="Nunito Sans" w:eastAsia="Nunito Sans" w:hAnsi="Nunito Sans"/>
                <w:color w:val="102E3B"/>
                <w:sz w:val="19"/>
                <w:szCs w:val="19"/>
                <w:highlight w:val="yellow"/>
              </w:rPr>
              <w:t xml:space="preserve">[or: the finance and audit committee, if we have one]</w:t>
            </w:r>
            <w:r>
              <w:rPr>
                <w:rFonts w:ascii="Nunito Sans" w:cs="Nunito Sans" w:eastAsia="Nunito Sans" w:hAnsi="Nunito Sans"/>
                <w:color w:val="102E3B"/>
                <w:sz w:val="19"/>
                <w:szCs w:val="19"/>
              </w:rPr>
              <w:t xml:space="preserve">.</w:t>
            </w:r>
          </w:p>
          <w:p>
            <w:pPr>
              <w:pStyle w:val="ListParagraph"/>
              <w:numPr>
                <w:ilvl w:val="0"/>
                <w:numId w:val="3"/>
              </w:numPr>
              <w:spacing w:after="80" w:line="290"/>
            </w:pPr>
            <w:r>
              <w:rPr>
                <w:rFonts w:ascii="Nunito Sans" w:cs="Nunito Sans" w:eastAsia="Nunito Sans" w:hAnsi="Nunito Sans"/>
                <w:b/>
                <w:bCs/>
                <w:color w:val="102E3B"/>
                <w:sz w:val="19"/>
                <w:szCs w:val="19"/>
              </w:rPr>
              <w:t xml:space="preserve">The board reviews the whole register once a year</w:t>
            </w:r>
            <w:r>
              <w:rPr>
                <w:rFonts w:ascii="Nunito Sans" w:cs="Nunito Sans" w:eastAsia="Nunito Sans" w:hAnsi="Nunito Sans"/>
                <w:color w:val="102E3B"/>
                <w:sz w:val="19"/>
                <w:szCs w:val="19"/>
              </w:rPr>
              <w:t xml:space="preserve">, and the top risks at every meeting. We also update it after any serious incident or major change, such as a new country, programme or funder.</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WHO HOLDS THESE ROLES</w:t>
            </w:r>
          </w:p>
          <w:p>
            <w:pPr>
              <w:spacing w:after="120" w:before="0" w:line="300"/>
            </w:pPr>
            <w:r>
              <w:rPr>
                <w:rFonts w:ascii="Nunito Sans" w:cs="Nunito Sans" w:eastAsia="Nunito Sans" w:hAnsi="Nunito Sans"/>
                <w:color w:val="102E3B"/>
                <w:sz w:val="19"/>
                <w:szCs w:val="19"/>
              </w:rPr>
              <w:t xml:space="preserve">In a small team the founder usually keeps the register. Give risk ownership to the person closest to each risk, not always the founder: for example the finance officer owns cash flow, the safeguarding lead owns safeguarding. A board member with finance, audit or risk experience is a good choice to oversee it.</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EAF5EF"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AT A GLANCE</w:t>
            </w:r>
          </w:p>
          <w:p>
            <w:pPr>
              <w:pStyle w:val="ListParagraph"/>
              <w:numPr>
                <w:ilvl w:val="0"/>
                <w:numId w:val="3"/>
              </w:numPr>
              <w:spacing w:after="80" w:line="290"/>
            </w:pPr>
            <w:r>
              <w:rPr>
                <w:rFonts w:ascii="Nunito Sans" w:cs="Nunito Sans" w:eastAsia="Nunito Sans" w:hAnsi="Nunito Sans"/>
                <w:color w:val="102E3B"/>
                <w:sz w:val="19"/>
                <w:szCs w:val="19"/>
              </w:rPr>
              <w:t xml:space="preserve">We describe each risk as cause → event → consequence, so we know what to control.</w:t>
            </w:r>
          </w:p>
          <w:p>
            <w:pPr>
              <w:pStyle w:val="ListParagraph"/>
              <w:numPr>
                <w:ilvl w:val="0"/>
                <w:numId w:val="3"/>
              </w:numPr>
              <w:spacing w:after="80" w:line="290"/>
            </w:pPr>
            <w:r>
              <w:rPr>
                <w:rFonts w:ascii="Nunito Sans" w:cs="Nunito Sans" w:eastAsia="Nunito Sans" w:hAnsi="Nunito Sans"/>
                <w:color w:val="102E3B"/>
                <w:sz w:val="19"/>
                <w:szCs w:val="19"/>
              </w:rPr>
              <w:t xml:space="preserve">We score each risk for likelihood (1–5) and impact (1–5). Score = likelihood × impact, from 1 to 25.</w:t>
            </w:r>
          </w:p>
          <w:p>
            <w:pPr>
              <w:pStyle w:val="ListParagraph"/>
              <w:numPr>
                <w:ilvl w:val="0"/>
                <w:numId w:val="3"/>
              </w:numPr>
              <w:spacing w:after="80" w:line="290"/>
            </w:pPr>
            <w:r>
              <w:rPr>
                <w:rFonts w:ascii="Nunito Sans" w:cs="Nunito Sans" w:eastAsia="Nunito Sans" w:hAnsi="Nunito Sans"/>
                <w:color w:val="102E3B"/>
                <w:sz w:val="19"/>
                <w:szCs w:val="19"/>
              </w:rPr>
              <w:t xml:space="preserve">We score twice: before controls (inherent) and after controls (residual).</w:t>
            </w:r>
          </w:p>
          <w:p>
            <w:pPr>
              <w:pStyle w:val="ListParagraph"/>
              <w:numPr>
                <w:ilvl w:val="0"/>
                <w:numId w:val="3"/>
              </w:numPr>
              <w:spacing w:after="80" w:line="290"/>
            </w:pPr>
            <w:r>
              <w:rPr>
                <w:rFonts w:ascii="Nunito Sans" w:cs="Nunito Sans" w:eastAsia="Nunito Sans" w:hAnsi="Nunito Sans"/>
                <w:color w:val="102E3B"/>
                <w:sz w:val="19"/>
                <w:szCs w:val="19"/>
              </w:rPr>
              <w:t xml:space="preserve">Our appetite for risk is low for safeguarding, fraud and legal integrity, and higher for testing new ways to deliver our mission.</w:t>
            </w:r>
          </w:p>
          <w:p>
            <w:pPr>
              <w:pStyle w:val="ListParagraph"/>
              <w:numPr>
                <w:ilvl w:val="0"/>
                <w:numId w:val="3"/>
              </w:numPr>
              <w:spacing w:after="80" w:line="290"/>
            </w:pPr>
            <w:r>
              <w:rPr>
                <w:rFonts w:ascii="Nunito Sans" w:cs="Nunito Sans" w:eastAsia="Nunito Sans" w:hAnsi="Nunito Sans"/>
                <w:color w:val="102E3B"/>
                <w:sz w:val="19"/>
                <w:szCs w:val="19"/>
              </w:rPr>
              <w:t xml:space="preserve">Any risk with a residual score of </w:t>
            </w:r>
            <w:r>
              <w:rPr>
                <w:rFonts w:ascii="Nunito Sans" w:cs="Nunito Sans" w:eastAsia="Nunito Sans" w:hAnsi="Nunito Sans"/>
                <w:color w:val="102E3B"/>
                <w:sz w:val="19"/>
                <w:szCs w:val="19"/>
                <w:highlight w:val="yellow"/>
              </w:rPr>
              <w:t xml:space="preserve">[15]</w:t>
            </w:r>
            <w:r>
              <w:rPr>
                <w:rFonts w:ascii="Nunito Sans" w:cs="Nunito Sans" w:eastAsia="Nunito Sans" w:hAnsi="Nunito Sans"/>
                <w:color w:val="102E3B"/>
                <w:sz w:val="19"/>
                <w:szCs w:val="19"/>
              </w:rPr>
              <w:t xml:space="preserve"> or more is reported to the chair within </w:t>
            </w:r>
            <w:r>
              <w:rPr>
                <w:rFonts w:ascii="Nunito Sans" w:cs="Nunito Sans" w:eastAsia="Nunito Sans" w:hAnsi="Nunito Sans"/>
                <w:color w:val="102E3B"/>
                <w:sz w:val="19"/>
                <w:szCs w:val="19"/>
                <w:highlight w:val="yellow"/>
              </w:rPr>
              <w:t xml:space="preserve">[5 working days]</w:t>
            </w:r>
            <w:r>
              <w:rPr>
                <w:rFonts w:ascii="Nunito Sans" w:cs="Nunito Sans" w:eastAsia="Nunito Sans" w:hAnsi="Nunito Sans"/>
                <w:color w:val="102E3B"/>
                <w:sz w:val="19"/>
                <w:szCs w:val="19"/>
              </w:rPr>
              <w:t xml:space="preserve"> and to the board.</w:t>
            </w:r>
          </w:p>
          <w:p>
            <w:pPr>
              <w:pStyle w:val="ListParagraph"/>
              <w:numPr>
                <w:ilvl w:val="0"/>
                <w:numId w:val="3"/>
              </w:numPr>
              <w:spacing w:after="80" w:line="290"/>
            </w:pPr>
            <w:r>
              <w:rPr>
                <w:rFonts w:ascii="Nunito Sans" w:cs="Nunito Sans" w:eastAsia="Nunito Sans" w:hAnsi="Nunito Sans"/>
                <w:color w:val="102E3B"/>
                <w:sz w:val="19"/>
                <w:szCs w:val="19"/>
              </w:rPr>
              <w:t xml:space="preserve">The register is reviewed each quarter by the team and each year by the board.</w:t>
            </w:r>
          </w:p>
          <w:p>
            <w:pPr>
              <w:pStyle w:val="ListParagraph"/>
              <w:numPr>
                <w:ilvl w:val="0"/>
                <w:numId w:val="3"/>
              </w:numPr>
              <w:spacing w:after="80" w:line="290"/>
            </w:pPr>
            <w:r>
              <w:rPr>
                <w:rFonts w:ascii="Nunito Sans" w:cs="Nunito Sans" w:eastAsia="Nunito Sans" w:hAnsi="Nunito Sans"/>
                <w:color w:val="102E3B"/>
                <w:sz w:val="19"/>
                <w:szCs w:val="19"/>
              </w:rPr>
              <w:t xml:space="preserve">Our top three risks have a one-page "if it happens" plan.</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Purpose</w:t>
      </w:r>
    </w:p>
    <w:p>
      <w:pPr>
        <w:spacing w:after="120" w:before="0" w:line="300"/>
      </w:pPr>
      <w:r>
        <w:rPr>
          <w:rFonts w:ascii="Nunito Sans" w:cs="Nunito Sans" w:eastAsia="Nunito Sans" w:hAnsi="Nunito Sans"/>
          <w:color w:val="102E3B"/>
          <w:sz w:val="20"/>
          <w:szCs w:val="20"/>
        </w:rPr>
        <w:t xml:space="preserve">This register helps us to:</w:t>
      </w:r>
    </w:p>
    <w:p>
      <w:pPr>
        <w:pStyle w:val="ListParagraph"/>
        <w:numPr>
          <w:ilvl w:val="0"/>
          <w:numId w:val="3"/>
        </w:numPr>
        <w:spacing w:after="80" w:line="290"/>
      </w:pPr>
      <w:r>
        <w:rPr>
          <w:rFonts w:ascii="Nunito Sans" w:cs="Nunito Sans" w:eastAsia="Nunito Sans" w:hAnsi="Nunito Sans"/>
          <w:color w:val="102E3B"/>
          <w:sz w:val="20"/>
          <w:szCs w:val="20"/>
        </w:rPr>
        <w:t xml:space="preserve">spot risks early, before they become crises;</w:t>
      </w:r>
    </w:p>
    <w:p>
      <w:pPr>
        <w:pStyle w:val="ListParagraph"/>
        <w:numPr>
          <w:ilvl w:val="0"/>
          <w:numId w:val="3"/>
        </w:numPr>
        <w:spacing w:after="80" w:line="290"/>
      </w:pPr>
      <w:r>
        <w:rPr>
          <w:rFonts w:ascii="Nunito Sans" w:cs="Nunito Sans" w:eastAsia="Nunito Sans" w:hAnsi="Nunito Sans"/>
          <w:color w:val="102E3B"/>
          <w:sz w:val="20"/>
          <w:szCs w:val="20"/>
        </w:rPr>
        <w:t xml:space="preserve">decide which risks matter most and where to spend our limited time and money;</w:t>
      </w:r>
    </w:p>
    <w:p>
      <w:pPr>
        <w:pStyle w:val="ListParagraph"/>
        <w:numPr>
          <w:ilvl w:val="0"/>
          <w:numId w:val="3"/>
        </w:numPr>
        <w:spacing w:after="80" w:line="290"/>
      </w:pPr>
      <w:r>
        <w:rPr>
          <w:rFonts w:ascii="Nunito Sans" w:cs="Nunito Sans" w:eastAsia="Nunito Sans" w:hAnsi="Nunito Sans"/>
          <w:color w:val="102E3B"/>
          <w:sz w:val="20"/>
          <w:szCs w:val="20"/>
        </w:rPr>
        <w:t xml:space="preserve">give each risk an owner and a clear set of actions;</w:t>
      </w:r>
    </w:p>
    <w:p>
      <w:pPr>
        <w:pStyle w:val="ListParagraph"/>
        <w:numPr>
          <w:ilvl w:val="0"/>
          <w:numId w:val="3"/>
        </w:numPr>
        <w:spacing w:after="80" w:line="290"/>
      </w:pPr>
      <w:r>
        <w:rPr>
          <w:rFonts w:ascii="Nunito Sans" w:cs="Nunito Sans" w:eastAsia="Nunito Sans" w:hAnsi="Nunito Sans"/>
          <w:color w:val="102E3B"/>
          <w:sz w:val="20"/>
          <w:szCs w:val="20"/>
        </w:rPr>
        <w:t xml:space="preserve">show the board and our funders that risks are managed.</w:t>
      </w:r>
    </w:p>
    <w:p>
      <w:pPr>
        <w:spacing w:after="120" w:before="0" w:line="300"/>
      </w:pPr>
      <w:r>
        <w:rPr>
          <w:rFonts w:ascii="Nunito Sans" w:cs="Nunito Sans" w:eastAsia="Nunito Sans" w:hAnsi="Nunito Sans"/>
          <w:color w:val="102E3B"/>
          <w:sz w:val="20"/>
          <w:szCs w:val="20"/>
        </w:rPr>
        <w:t xml:space="preserve">A </w:t>
      </w:r>
      <w:r>
        <w:rPr>
          <w:rFonts w:ascii="Nunito Sans" w:cs="Nunito Sans" w:eastAsia="Nunito Sans" w:hAnsi="Nunito Sans"/>
          <w:b/>
          <w:bCs/>
          <w:color w:val="102E3B"/>
          <w:sz w:val="20"/>
          <w:szCs w:val="20"/>
        </w:rPr>
        <w:t xml:space="preserve">risk</w:t>
      </w:r>
      <w:r>
        <w:rPr>
          <w:rFonts w:ascii="Nunito Sans" w:cs="Nunito Sans" w:eastAsia="Nunito Sans" w:hAnsi="Nunito Sans"/>
          <w:color w:val="102E3B"/>
          <w:sz w:val="20"/>
          <w:szCs w:val="20"/>
        </w:rPr>
        <w:t xml:space="preserve"> is something uncertain that, if it happens, would affect our people, our mission, our money or our reputation. An </w:t>
      </w:r>
      <w:r>
        <w:rPr>
          <w:rFonts w:ascii="Nunito Sans" w:cs="Nunito Sans" w:eastAsia="Nunito Sans" w:hAnsi="Nunito Sans"/>
          <w:b/>
          <w:bCs/>
          <w:color w:val="102E3B"/>
          <w:sz w:val="20"/>
          <w:szCs w:val="20"/>
        </w:rPr>
        <w:t xml:space="preserve">issue</w:t>
      </w:r>
      <w:r>
        <w:rPr>
          <w:rFonts w:ascii="Nunito Sans" w:cs="Nunito Sans" w:eastAsia="Nunito Sans" w:hAnsi="Nunito Sans"/>
          <w:color w:val="102E3B"/>
          <w:sz w:val="20"/>
          <w:szCs w:val="20"/>
        </w:rPr>
        <w:t xml:space="preserve"> is a risk that has already happened: we deal with it through our incident procedures, and then ask what the register should learn from it.</w:t>
      </w:r>
    </w:p>
    <w:p>
      <w:pPr>
        <w:pStyle w:val="Heading1"/>
        <w:keepNext/>
        <w:spacing w:after="160" w:before="360"/>
      </w:pPr>
      <w:r>
        <w:rPr>
          <w:rFonts w:ascii="DM Serif Display" w:cs="DM Serif Display" w:eastAsia="DM Serif Display" w:hAnsi="DM Serif Display"/>
          <w:color w:val="123C48"/>
          <w:sz w:val="40"/>
          <w:szCs w:val="40"/>
        </w:rPr>
        <w:t xml:space="preserve">How to use this register</w:t>
      </w:r>
    </w:p>
    <w:p>
      <w:pPr>
        <w:pStyle w:val="Heading2"/>
        <w:keepNext/>
        <w:spacing w:after="120" w:before="280"/>
      </w:pPr>
      <w:r>
        <w:rPr>
          <w:rFonts w:ascii="DM Serif Display" w:cs="DM Serif Display" w:eastAsia="DM Serif Display" w:hAnsi="DM Serif Display"/>
          <w:color w:val="123C48"/>
          <w:sz w:val="28"/>
          <w:szCs w:val="28"/>
        </w:rPr>
        <w:t xml:space="preserve">1. Describe the risk</w:t>
      </w:r>
    </w:p>
    <w:p>
      <w:pPr>
        <w:spacing w:after="120" w:before="0" w:line="300"/>
      </w:pPr>
      <w:r>
        <w:rPr>
          <w:rFonts w:ascii="Nunito Sans" w:cs="Nunito Sans" w:eastAsia="Nunito Sans" w:hAnsi="Nunito Sans"/>
          <w:color w:val="102E3B"/>
          <w:sz w:val="20"/>
          <w:szCs w:val="20"/>
        </w:rPr>
        <w:t xml:space="preserve">Write each risk in three parts:</w:t>
      </w:r>
    </w:p>
    <w:p>
      <w:pPr>
        <w:pStyle w:val="ListParagraph"/>
        <w:numPr>
          <w:ilvl w:val="0"/>
          <w:numId w:val="3"/>
        </w:numPr>
        <w:spacing w:after="80" w:line="290"/>
      </w:pPr>
      <w:r>
        <w:rPr>
          <w:rFonts w:ascii="Nunito Sans" w:cs="Nunito Sans" w:eastAsia="Nunito Sans" w:hAnsi="Nunito Sans"/>
          <w:b/>
          <w:bCs/>
          <w:color w:val="102E3B"/>
          <w:sz w:val="20"/>
          <w:szCs w:val="20"/>
        </w:rPr>
        <w:t xml:space="preserve">Cause:</w:t>
      </w:r>
      <w:r>
        <w:rPr>
          <w:rFonts w:ascii="Nunito Sans" w:cs="Nunito Sans" w:eastAsia="Nunito Sans" w:hAnsi="Nunito Sans"/>
          <w:color w:val="102E3B"/>
          <w:sz w:val="20"/>
          <w:szCs w:val="20"/>
        </w:rPr>
        <w:t xml:space="preserve"> the situation or weakness that creates the risk.</w:t>
      </w:r>
    </w:p>
    <w:p>
      <w:pPr>
        <w:pStyle w:val="ListParagraph"/>
        <w:numPr>
          <w:ilvl w:val="0"/>
          <w:numId w:val="3"/>
        </w:numPr>
        <w:spacing w:after="80" w:line="290"/>
      </w:pPr>
      <w:r>
        <w:rPr>
          <w:rFonts w:ascii="Nunito Sans" w:cs="Nunito Sans" w:eastAsia="Nunito Sans" w:hAnsi="Nunito Sans"/>
          <w:b/>
          <w:bCs/>
          <w:color w:val="102E3B"/>
          <w:sz w:val="20"/>
          <w:szCs w:val="20"/>
        </w:rPr>
        <w:t xml:space="preserve">Event:</w:t>
      </w:r>
      <w:r>
        <w:rPr>
          <w:rFonts w:ascii="Nunito Sans" w:cs="Nunito Sans" w:eastAsia="Nunito Sans" w:hAnsi="Nunito Sans"/>
          <w:color w:val="102E3B"/>
          <w:sz w:val="20"/>
          <w:szCs w:val="20"/>
        </w:rPr>
        <w:t xml:space="preserve"> what could happen.</w:t>
      </w:r>
    </w:p>
    <w:p>
      <w:pPr>
        <w:pStyle w:val="ListParagraph"/>
        <w:numPr>
          <w:ilvl w:val="0"/>
          <w:numId w:val="3"/>
        </w:numPr>
        <w:spacing w:after="80" w:line="290"/>
      </w:pPr>
      <w:r>
        <w:rPr>
          <w:rFonts w:ascii="Nunito Sans" w:cs="Nunito Sans" w:eastAsia="Nunito Sans" w:hAnsi="Nunito Sans"/>
          <w:b/>
          <w:bCs/>
          <w:color w:val="102E3B"/>
          <w:sz w:val="20"/>
          <w:szCs w:val="20"/>
        </w:rPr>
        <w:t xml:space="preserve">Consequence:</w:t>
      </w:r>
      <w:r>
        <w:rPr>
          <w:rFonts w:ascii="Nunito Sans" w:cs="Nunito Sans" w:eastAsia="Nunito Sans" w:hAnsi="Nunito Sans"/>
          <w:color w:val="102E3B"/>
          <w:sz w:val="20"/>
          <w:szCs w:val="20"/>
        </w:rPr>
        <w:t xml:space="preserve"> the effect on people, mission, money or reputation.</w:t>
      </w:r>
    </w:p>
    <w:p>
      <w:pPr>
        <w:spacing w:after="120" w:before="0" w:line="300"/>
      </w:pPr>
      <w:r>
        <w:rPr>
          <w:rFonts w:ascii="Nunito Sans" w:cs="Nunito Sans" w:eastAsia="Nunito Sans" w:hAnsi="Nunito Sans"/>
          <w:color w:val="102E3B"/>
          <w:sz w:val="20"/>
          <w:szCs w:val="20"/>
        </w:rPr>
        <w:t xml:space="preserve">For example: "Because 70% of our income comes from one funder (cause), if that funder does not renew its grant (event), we would have to cut programmes and staff, and could close (consequence)." Writing "funding" alone tells you nothing about what to control. Writing the cause tells you where to act.</w:t>
      </w:r>
    </w:p>
    <w:p>
      <w:pPr>
        <w:pStyle w:val="Heading2"/>
        <w:keepNext/>
        <w:spacing w:after="120" w:before="280"/>
      </w:pPr>
      <w:r>
        <w:rPr>
          <w:rFonts w:ascii="DM Serif Display" w:cs="DM Serif Display" w:eastAsia="DM Serif Display" w:hAnsi="DM Serif Display"/>
          <w:color w:val="123C48"/>
          <w:sz w:val="28"/>
          <w:szCs w:val="28"/>
        </w:rPr>
        <w:t xml:space="preserve">2. Score it before controls</w:t>
      </w:r>
    </w:p>
    <w:p>
      <w:pPr>
        <w:spacing w:after="120" w:before="0" w:line="300"/>
      </w:pPr>
      <w:r>
        <w:rPr>
          <w:rFonts w:ascii="Nunito Sans" w:cs="Nunito Sans" w:eastAsia="Nunito Sans" w:hAnsi="Nunito Sans"/>
          <w:color w:val="102E3B"/>
          <w:sz w:val="20"/>
          <w:szCs w:val="20"/>
        </w:rPr>
        <w:t xml:space="preserve">Use the scales below to score likelihood and impact as if no controls were in place. This is the </w:t>
      </w:r>
      <w:r>
        <w:rPr>
          <w:rFonts w:ascii="Nunito Sans" w:cs="Nunito Sans" w:eastAsia="Nunito Sans" w:hAnsi="Nunito Sans"/>
          <w:b/>
          <w:bCs/>
          <w:color w:val="102E3B"/>
          <w:sz w:val="20"/>
          <w:szCs w:val="20"/>
        </w:rPr>
        <w:t xml:space="preserve">inherent</w:t>
      </w:r>
      <w:r>
        <w:rPr>
          <w:rFonts w:ascii="Nunito Sans" w:cs="Nunito Sans" w:eastAsia="Nunito Sans" w:hAnsi="Nunito Sans"/>
          <w:color w:val="102E3B"/>
          <w:sz w:val="20"/>
          <w:szCs w:val="20"/>
        </w:rPr>
        <w:t xml:space="preserve"> score.</w:t>
      </w:r>
    </w:p>
    <w:p>
      <w:pPr>
        <w:pStyle w:val="Heading2"/>
        <w:keepNext/>
        <w:spacing w:after="120" w:before="280"/>
      </w:pPr>
      <w:r>
        <w:rPr>
          <w:rFonts w:ascii="DM Serif Display" w:cs="DM Serif Display" w:eastAsia="DM Serif Display" w:hAnsi="DM Serif Display"/>
          <w:color w:val="123C48"/>
          <w:sz w:val="28"/>
          <w:szCs w:val="28"/>
        </w:rPr>
        <w:t xml:space="preserve">3. List the controls</w:t>
      </w:r>
    </w:p>
    <w:p>
      <w:pPr>
        <w:spacing w:after="120" w:before="0" w:line="300"/>
      </w:pPr>
      <w:r>
        <w:rPr>
          <w:rFonts w:ascii="Nunito Sans" w:cs="Nunito Sans" w:eastAsia="Nunito Sans" w:hAnsi="Nunito Sans"/>
          <w:color w:val="102E3B"/>
          <w:sz w:val="20"/>
          <w:szCs w:val="20"/>
        </w:rPr>
        <w:t xml:space="preserve">Write down what we already do that reduces the likelihood or the impact: policies, checks, insurance, reserves, training. Only list controls that actually work today.</w:t>
      </w:r>
    </w:p>
    <w:p>
      <w:pPr>
        <w:pStyle w:val="Heading2"/>
        <w:keepNext/>
        <w:spacing w:after="120" w:before="280"/>
      </w:pPr>
      <w:r>
        <w:rPr>
          <w:rFonts w:ascii="DM Serif Display" w:cs="DM Serif Display" w:eastAsia="DM Serif Display" w:hAnsi="DM Serif Display"/>
          <w:color w:val="123C48"/>
          <w:sz w:val="28"/>
          <w:szCs w:val="28"/>
        </w:rPr>
        <w:t xml:space="preserve">4. Score it again after controls</w:t>
      </w:r>
    </w:p>
    <w:p>
      <w:pPr>
        <w:spacing w:after="120" w:before="0" w:line="300"/>
      </w:pPr>
      <w:r>
        <w:rPr>
          <w:rFonts w:ascii="Nunito Sans" w:cs="Nunito Sans" w:eastAsia="Nunito Sans" w:hAnsi="Nunito Sans"/>
          <w:color w:val="102E3B"/>
          <w:sz w:val="20"/>
          <w:szCs w:val="20"/>
        </w:rPr>
        <w:t xml:space="preserve">Score the risk again with those controls in place. This is the </w:t>
      </w:r>
      <w:r>
        <w:rPr>
          <w:rFonts w:ascii="Nunito Sans" w:cs="Nunito Sans" w:eastAsia="Nunito Sans" w:hAnsi="Nunito Sans"/>
          <w:b/>
          <w:bCs/>
          <w:color w:val="102E3B"/>
          <w:sz w:val="20"/>
          <w:szCs w:val="20"/>
        </w:rPr>
        <w:t xml:space="preserve">residual</w:t>
      </w:r>
      <w:r>
        <w:rPr>
          <w:rFonts w:ascii="Nunito Sans" w:cs="Nunito Sans" w:eastAsia="Nunito Sans" w:hAnsi="Nunito Sans"/>
          <w:color w:val="102E3B"/>
          <w:sz w:val="20"/>
          <w:szCs w:val="20"/>
        </w:rPr>
        <w:t xml:space="preserve"> score. If the residual score is above our appetite (see below), agree further actions, an owner and a due date.</w:t>
      </w:r>
    </w:p>
    <w:p>
      <w:pPr>
        <w:pStyle w:val="Heading2"/>
        <w:keepNext/>
        <w:spacing w:after="120" w:before="280"/>
      </w:pPr>
      <w:r>
        <w:rPr>
          <w:rFonts w:ascii="DM Serif Display" w:cs="DM Serif Display" w:eastAsia="DM Serif Display" w:hAnsi="DM Serif Display"/>
          <w:color w:val="123C48"/>
          <w:sz w:val="28"/>
          <w:szCs w:val="28"/>
        </w:rPr>
        <w:t xml:space="preserve">5. Review and report</w:t>
      </w:r>
    </w:p>
    <w:p>
      <w:pPr>
        <w:spacing w:after="120" w:before="0" w:line="300"/>
      </w:pPr>
      <w:r>
        <w:rPr>
          <w:rFonts w:ascii="Nunito Sans" w:cs="Nunito Sans" w:eastAsia="Nunito Sans" w:hAnsi="Nunito Sans"/>
          <w:color w:val="102E3B"/>
          <w:sz w:val="20"/>
          <w:szCs w:val="20"/>
        </w:rPr>
        <w:t xml:space="preserve">Review the register each quarter. Close actions that are done, rescore risks, add new ones and remove those that no longer apply. Report to the board as set out in the escalation rule.</w:t>
      </w:r>
    </w:p>
    <w:p>
      <w:pPr>
        <w:pStyle w:val="Heading1"/>
        <w:keepNext/>
        <w:spacing w:after="160" w:before="360"/>
      </w:pPr>
      <w:r>
        <w:rPr>
          <w:rFonts w:ascii="DM Serif Display" w:cs="DM Serif Display" w:eastAsia="DM Serif Display" w:hAnsi="DM Serif Display"/>
          <w:color w:val="123C48"/>
          <w:sz w:val="40"/>
          <w:szCs w:val="40"/>
        </w:rPr>
        <w:t xml:space="preserve">Scoring scales</w:t>
      </w:r>
    </w:p>
    <w:p>
      <w:pPr>
        <w:pStyle w:val="Heading2"/>
        <w:keepNext/>
        <w:spacing w:after="120" w:before="280"/>
      </w:pPr>
      <w:r>
        <w:rPr>
          <w:rFonts w:ascii="DM Serif Display" w:cs="DM Serif Display" w:eastAsia="DM Serif Display" w:hAnsi="DM Serif Display"/>
          <w:color w:val="123C48"/>
          <w:sz w:val="28"/>
          <w:szCs w:val="28"/>
        </w:rPr>
        <w:t xml:space="preserve">6. Likelihood</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2095"/>
        <w:gridCol w:w="6287"/>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SCORE</w:t>
            </w:r>
          </w:p>
        </w:tc>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LEVEL</w:t>
            </w:r>
          </w:p>
        </w:tc>
        <w:tc>
          <w:tcPr>
            <w:tcW w:type="dxa" w:w="628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MEANING</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Rare</w:t>
            </w:r>
          </w:p>
        </w:tc>
        <w:tc>
          <w:tcPr>
            <w:tcW w:type="dxa" w:w="628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Could happen only in exceptional circumstances; not expected in the next </w:t>
            </w:r>
            <w:r>
              <w:rPr>
                <w:rFonts w:ascii="Nunito Sans" w:cs="Nunito Sans" w:eastAsia="Nunito Sans" w:hAnsi="Nunito Sans"/>
                <w:color w:val="102E3B"/>
                <w:sz w:val="18"/>
                <w:szCs w:val="18"/>
                <w:highlight w:val="yellow"/>
              </w:rPr>
              <w:t xml:space="preserve">[5]</w:t>
            </w:r>
            <w:r>
              <w:rPr>
                <w:rFonts w:ascii="Nunito Sans" w:cs="Nunito Sans" w:eastAsia="Nunito Sans" w:hAnsi="Nunito Sans"/>
                <w:color w:val="102E3B"/>
                <w:sz w:val="18"/>
                <w:szCs w:val="18"/>
              </w:rPr>
              <w:t xml:space="preserve"> years</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Unlikely</w:t>
            </w:r>
          </w:p>
        </w:tc>
        <w:tc>
          <w:tcPr>
            <w:tcW w:type="dxa" w:w="628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Could happen, but not expected in the next </w:t>
            </w:r>
            <w:r>
              <w:rPr>
                <w:rFonts w:ascii="Nunito Sans" w:cs="Nunito Sans" w:eastAsia="Nunito Sans" w:hAnsi="Nunito Sans"/>
                <w:color w:val="102E3B"/>
                <w:sz w:val="18"/>
                <w:szCs w:val="18"/>
                <w:highlight w:val="yellow"/>
              </w:rPr>
              <w:t xml:space="preserve">[2–3]</w:t>
            </w:r>
            <w:r>
              <w:rPr>
                <w:rFonts w:ascii="Nunito Sans" w:cs="Nunito Sans" w:eastAsia="Nunito Sans" w:hAnsi="Nunito Sans"/>
                <w:color w:val="102E3B"/>
                <w:sz w:val="18"/>
                <w:szCs w:val="18"/>
              </w:rPr>
              <w:t xml:space="preserve"> years</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Possible</w:t>
            </w:r>
          </w:p>
        </w:tc>
        <w:tc>
          <w:tcPr>
            <w:tcW w:type="dxa" w:w="628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Might happen in the next </w:t>
            </w:r>
            <w:r>
              <w:rPr>
                <w:rFonts w:ascii="Nunito Sans" w:cs="Nunito Sans" w:eastAsia="Nunito Sans" w:hAnsi="Nunito Sans"/>
                <w:color w:val="102E3B"/>
                <w:sz w:val="18"/>
                <w:szCs w:val="18"/>
                <w:highlight w:val="yellow"/>
              </w:rPr>
              <w:t xml:space="preserve">[2]</w:t>
            </w:r>
            <w:r>
              <w:rPr>
                <w:rFonts w:ascii="Nunito Sans" w:cs="Nunito Sans" w:eastAsia="Nunito Sans" w:hAnsi="Nunito Sans"/>
                <w:color w:val="102E3B"/>
                <w:sz w:val="18"/>
                <w:szCs w:val="18"/>
              </w:rPr>
              <w:t xml:space="preserve"> years; has happened to similar organisations</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4</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Likely</w:t>
            </w:r>
          </w:p>
        </w:tc>
        <w:tc>
          <w:tcPr>
            <w:tcW w:type="dxa" w:w="628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Will probably happen in the next </w:t>
            </w:r>
            <w:r>
              <w:rPr>
                <w:rFonts w:ascii="Nunito Sans" w:cs="Nunito Sans" w:eastAsia="Nunito Sans" w:hAnsi="Nunito Sans"/>
                <w:color w:val="102E3B"/>
                <w:sz w:val="18"/>
                <w:szCs w:val="18"/>
                <w:highlight w:val="yellow"/>
              </w:rPr>
              <w:t xml:space="preserve">[12 months]</w:t>
            </w:r>
            <w:r>
              <w:rPr>
                <w:rFonts w:ascii="Nunito Sans" w:cs="Nunito Sans" w:eastAsia="Nunito Sans" w:hAnsi="Nunito Sans"/>
                <w:color w:val="102E3B"/>
                <w:sz w:val="18"/>
                <w:szCs w:val="18"/>
              </w:rPr>
              <w:t xml:space="preserve">; has happened to us before</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5</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Almost certain</w:t>
            </w:r>
          </w:p>
        </w:tc>
        <w:tc>
          <w:tcPr>
            <w:tcW w:type="dxa" w:w="628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Expected to happen in the next </w:t>
            </w:r>
            <w:r>
              <w:rPr>
                <w:rFonts w:ascii="Nunito Sans" w:cs="Nunito Sans" w:eastAsia="Nunito Sans" w:hAnsi="Nunito Sans"/>
                <w:color w:val="102E3B"/>
                <w:sz w:val="18"/>
                <w:szCs w:val="18"/>
                <w:highlight w:val="yellow"/>
              </w:rPr>
              <w:t xml:space="preserve">[12 months]</w:t>
            </w:r>
            <w:r>
              <w:rPr>
                <w:rFonts w:ascii="Nunito Sans" w:cs="Nunito Sans" w:eastAsia="Nunito Sans" w:hAnsi="Nunito Sans"/>
                <w:color w:val="102E3B"/>
                <w:sz w:val="18"/>
                <w:szCs w:val="18"/>
              </w:rPr>
              <w:t xml:space="preserve">, or is starting to happen</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7. Impact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6668"/>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SCORE</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LEVEL</w:t>
            </w:r>
          </w:p>
        </w:tc>
        <w:tc>
          <w:tcPr>
            <w:tcW w:type="dxa" w:w="666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EXAMPLES OF THE EFFECT</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Minimal</w:t>
            </w:r>
          </w:p>
        </w:tc>
        <w:tc>
          <w:tcPr>
            <w:tcW w:type="dxa" w:w="666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Minor inconvenience; loss under </w:t>
            </w:r>
            <w:r>
              <w:rPr>
                <w:rFonts w:ascii="Nunito Sans" w:cs="Nunito Sans" w:eastAsia="Nunito Sans" w:hAnsi="Nunito Sans"/>
                <w:color w:val="102E3B"/>
                <w:sz w:val="18"/>
                <w:szCs w:val="18"/>
                <w:highlight w:val="yellow"/>
              </w:rPr>
              <w:t xml:space="preserve">[1%]</w:t>
            </w:r>
            <w:r>
              <w:rPr>
                <w:rFonts w:ascii="Nunito Sans" w:cs="Nunito Sans" w:eastAsia="Nunito Sans" w:hAnsi="Nunito Sans"/>
                <w:color w:val="102E3B"/>
                <w:sz w:val="18"/>
                <w:szCs w:val="18"/>
              </w:rPr>
              <w:t xml:space="preserve"> of annual income; no harm to anyone; no external interest</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Minor</w:t>
            </w:r>
          </w:p>
        </w:tc>
        <w:tc>
          <w:tcPr>
            <w:tcW w:type="dxa" w:w="666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Short delay to activities; loss of up to </w:t>
            </w:r>
            <w:r>
              <w:rPr>
                <w:rFonts w:ascii="Nunito Sans" w:cs="Nunito Sans" w:eastAsia="Nunito Sans" w:hAnsi="Nunito Sans"/>
                <w:color w:val="102E3B"/>
                <w:sz w:val="18"/>
                <w:szCs w:val="18"/>
                <w:highlight w:val="yellow"/>
              </w:rPr>
              <w:t xml:space="preserve">[2 weeks']</w:t>
            </w:r>
            <w:r>
              <w:rPr>
                <w:rFonts w:ascii="Nunito Sans" w:cs="Nunito Sans" w:eastAsia="Nunito Sans" w:hAnsi="Nunito Sans"/>
                <w:color w:val="102E3B"/>
                <w:sz w:val="18"/>
                <w:szCs w:val="18"/>
              </w:rPr>
              <w:t xml:space="preserve"> income; minor complaint; quickly fixed</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Moderate</w:t>
            </w:r>
          </w:p>
        </w:tc>
        <w:tc>
          <w:tcPr>
            <w:tcW w:type="dxa" w:w="666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An activity stops for weeks; loss of up to </w:t>
            </w:r>
            <w:r>
              <w:rPr>
                <w:rFonts w:ascii="Nunito Sans" w:cs="Nunito Sans" w:eastAsia="Nunito Sans" w:hAnsi="Nunito Sans"/>
                <w:color w:val="102E3B"/>
                <w:sz w:val="18"/>
                <w:szCs w:val="18"/>
                <w:highlight w:val="yellow"/>
              </w:rPr>
              <w:t xml:space="preserve">[1 month's]</w:t>
            </w:r>
            <w:r>
              <w:rPr>
                <w:rFonts w:ascii="Nunito Sans" w:cs="Nunito Sans" w:eastAsia="Nunito Sans" w:hAnsi="Nunito Sans"/>
                <w:color w:val="102E3B"/>
                <w:sz w:val="18"/>
                <w:szCs w:val="18"/>
              </w:rPr>
              <w:t xml:space="preserve"> income; minor injury; local media or a funder raises concerns</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4</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Major</w:t>
            </w:r>
          </w:p>
        </w:tc>
        <w:tc>
          <w:tcPr>
            <w:tcW w:type="dxa" w:w="666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 programme stops or a key funder is lost; loss of up to </w:t>
            </w:r>
            <w:r>
              <w:rPr>
                <w:rFonts w:ascii="Nunito Sans" w:cs="Nunito Sans" w:eastAsia="Nunito Sans" w:hAnsi="Nunito Sans"/>
                <w:color w:val="102E3B"/>
                <w:sz w:val="18"/>
                <w:szCs w:val="18"/>
                <w:highlight w:val="yellow"/>
              </w:rPr>
              <w:t xml:space="preserve">[3 months']</w:t>
            </w:r>
            <w:r>
              <w:rPr>
                <w:rFonts w:ascii="Nunito Sans" w:cs="Nunito Sans" w:eastAsia="Nunito Sans" w:hAnsi="Nunito Sans"/>
                <w:color w:val="102E3B"/>
                <w:sz w:val="18"/>
                <w:szCs w:val="18"/>
              </w:rPr>
              <w:t xml:space="preserve"> income; serious injury; regulator or funder investigation; national media</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5</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Severe</w:t>
            </w:r>
          </w:p>
        </w:tc>
        <w:tc>
          <w:tcPr>
            <w:tcW w:type="dxa" w:w="666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Serious harm to a person, closure of the organisation, or loss of more than </w:t>
            </w:r>
            <w:r>
              <w:rPr>
                <w:rFonts w:ascii="Nunito Sans" w:cs="Nunito Sans" w:eastAsia="Nunito Sans" w:hAnsi="Nunito Sans"/>
                <w:color w:val="102E3B"/>
                <w:sz w:val="18"/>
                <w:szCs w:val="18"/>
                <w:highlight w:val="yellow"/>
              </w:rPr>
              <w:t xml:space="preserve">[three months']</w:t>
            </w:r>
            <w:r>
              <w:rPr>
                <w:rFonts w:ascii="Nunito Sans" w:cs="Nunito Sans" w:eastAsia="Nunito Sans" w:hAnsi="Nunito Sans"/>
                <w:color w:val="102E3B"/>
                <w:sz w:val="18"/>
                <w:szCs w:val="18"/>
              </w:rPr>
              <w:t xml:space="preserve"> income; loss of registration; criminal investigation</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8. Score and rating</w:t>
      </w:r>
    </w:p>
    <w:p>
      <w:pPr>
        <w:spacing w:after="120" w:before="0" w:line="300"/>
      </w:pPr>
      <w:r>
        <w:rPr>
          <w:rFonts w:ascii="Nunito Sans" w:cs="Nunito Sans" w:eastAsia="Nunito Sans" w:hAnsi="Nunito Sans"/>
          <w:color w:val="102E3B"/>
          <w:sz w:val="20"/>
          <w:szCs w:val="20"/>
        </w:rPr>
        <w:t xml:space="preserve">Score = likelihood × impact.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4"/>
        <w:gridCol w:w="1904"/>
        <w:gridCol w:w="5716"/>
      </w:tblGrid>
      <w:tr>
        <w:trPr>
          <w:cantSplit/>
          <w:tblHeader/>
        </w:trPr>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SCORE</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RATING</w:t>
            </w:r>
          </w:p>
        </w:tc>
        <w:tc>
          <w:tcPr>
            <w:tcW w:type="dxa" w:w="571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 WE DO</w:t>
            </w:r>
          </w:p>
        </w:tc>
      </w:tr>
      <w:tr>
        <w:trPr>
          <w:cantSplit/>
          <w:tblHeader w:val="off"/>
        </w:trPr>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15–25</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Very high</w:t>
            </w:r>
          </w:p>
        </w:tc>
        <w:tc>
          <w:tcPr>
            <w:tcW w:type="dxa" w:w="571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Act now. Report to the chair within </w:t>
            </w:r>
            <w:r>
              <w:rPr>
                <w:rFonts w:ascii="Nunito Sans" w:cs="Nunito Sans" w:eastAsia="Nunito Sans" w:hAnsi="Nunito Sans"/>
                <w:color w:val="102E3B"/>
                <w:sz w:val="18"/>
                <w:szCs w:val="18"/>
                <w:highlight w:val="yellow"/>
              </w:rPr>
              <w:t xml:space="preserve">[5 working days]</w:t>
            </w:r>
            <w:r>
              <w:rPr>
                <w:rFonts w:ascii="Nunito Sans" w:cs="Nunito Sans" w:eastAsia="Nunito Sans" w:hAnsi="Nunito Sans"/>
                <w:color w:val="102E3B"/>
                <w:sz w:val="18"/>
                <w:szCs w:val="18"/>
              </w:rPr>
              <w:t xml:space="preserve"> and to the board. Board agrees the response.</w:t>
            </w:r>
          </w:p>
        </w:tc>
      </w:tr>
      <w:tr>
        <w:trPr>
          <w:cantSplit/>
          <w:tblHeader w:val="off"/>
        </w:trPr>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10–14</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High</w:t>
            </w:r>
          </w:p>
        </w:tc>
        <w:tc>
          <w:tcPr>
            <w:tcW w:type="dxa" w:w="571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Owner agrees actions with the </w:t>
            </w:r>
            <w:r>
              <w:rPr>
                <w:rFonts w:ascii="Nunito Sans" w:cs="Nunito Sans" w:eastAsia="Nunito Sans" w:hAnsi="Nunito Sans"/>
                <w:color w:val="102E3B"/>
                <w:sz w:val="18"/>
                <w:szCs w:val="18"/>
                <w:highlight w:val="yellow"/>
              </w:rPr>
              <w:t xml:space="preserve">[Executive Director / founder]</w:t>
            </w:r>
            <w:r>
              <w:rPr>
                <w:rFonts w:ascii="Nunito Sans" w:cs="Nunito Sans" w:eastAsia="Nunito Sans" w:hAnsi="Nunito Sans"/>
                <w:color w:val="102E3B"/>
                <w:sz w:val="18"/>
                <w:szCs w:val="18"/>
              </w:rPr>
              <w:t xml:space="preserve">. Reported to every board meeting as a top risk.</w:t>
            </w:r>
          </w:p>
        </w:tc>
      </w:tr>
      <w:tr>
        <w:trPr>
          <w:cantSplit/>
          <w:tblHeader w:val="off"/>
        </w:trPr>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5–9</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Moderate</w:t>
            </w:r>
          </w:p>
        </w:tc>
        <w:tc>
          <w:tcPr>
            <w:tcW w:type="dxa" w:w="571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Manage through normal controls. Review each quarter.</w:t>
            </w:r>
          </w:p>
        </w:tc>
      </w:tr>
      <w:tr>
        <w:trPr>
          <w:cantSplit/>
          <w:tblHeader w:val="off"/>
        </w:trPr>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1–4</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Low</w:t>
            </w:r>
          </w:p>
        </w:tc>
        <w:tc>
          <w:tcPr>
            <w:tcW w:type="dxa" w:w="571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Accept and monitor. Review each year.</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SCALES AND AMOUNTS</w:t>
            </w:r>
          </w:p>
          <w:p>
            <w:pPr>
              <w:spacing w:after="120" w:before="0" w:line="300"/>
            </w:pPr>
            <w:r>
              <w:rPr>
                <w:rFonts w:ascii="Nunito Sans" w:cs="Nunito Sans" w:eastAsia="Nunito Sans" w:hAnsi="Nunito Sans"/>
                <w:color w:val="102E3B"/>
                <w:sz w:val="19"/>
                <w:szCs w:val="19"/>
              </w:rPr>
              <w:t xml:space="preserve">Change the amounts and time periods so they suit your budget. Expressing financial impact as weeks or months of income works for most small organisations, because it shows how long you could survive. Keep the scales the same for at least a year, so that scores can be compared over time.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Risk appetite statement</w:t>
      </w:r>
    </w:p>
    <w:p>
      <w:pPr>
        <w:spacing w:after="120" w:before="0" w:line="300"/>
      </w:pPr>
      <w:r>
        <w:rPr>
          <w:rFonts w:ascii="Nunito Sans" w:cs="Nunito Sans" w:eastAsia="Nunito Sans" w:hAnsi="Nunito Sans"/>
          <w:b/>
          <w:bCs/>
          <w:color w:val="102E3B"/>
          <w:sz w:val="20"/>
          <w:szCs w:val="20"/>
        </w:rPr>
        <w:t xml:space="preserve">Risk appetite</w:t>
      </w:r>
      <w:r>
        <w:rPr>
          <w:rFonts w:ascii="Nunito Sans" w:cs="Nunito Sans" w:eastAsia="Nunito Sans" w:hAnsi="Nunito Sans"/>
          <w:color w:val="102E3B"/>
          <w:sz w:val="20"/>
          <w:szCs w:val="20"/>
        </w:rPr>
        <w:t xml:space="preserve"> is the amount and type of risk we are willing to accept to achieve our mission. The board sets it and reviews it each year.</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1714"/>
        <w:gridCol w:w="4953"/>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AREA</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APPETITE</w:t>
            </w:r>
          </w:p>
        </w:tc>
        <w:tc>
          <w:tcPr>
            <w:tcW w:type="dxa" w:w="495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 THIS MEANS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Safeguarding and the safety of people</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Low</w:t>
            </w:r>
          </w:p>
        </w:tc>
        <w:tc>
          <w:tcPr>
            <w:tcW w:type="dxa" w:w="495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We will not accept avoidable risk of harm to the people we serve, staff or volunteers. We stop an activity if we cannot make it safe.</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Fraud, bribery and corruption</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Low</w:t>
            </w:r>
          </w:p>
        </w:tc>
        <w:tc>
          <w:tcPr>
            <w:tcW w:type="dxa" w:w="495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Zero tolerance. We put strong controls in place even when they cost time.</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Legal and regulatory compliance</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Low</w:t>
            </w:r>
          </w:p>
        </w:tc>
        <w:tc>
          <w:tcPr>
            <w:tcW w:type="dxa" w:w="495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We meet the law and our registration conditions. Where the law is unclear, we take advice and choose the cautious option.</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Data protection and security</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Low</w:t>
            </w:r>
          </w:p>
        </w:tc>
        <w:tc>
          <w:tcPr>
            <w:tcW w:type="dxa" w:w="495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We collect only what we need and protect it.</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Financial sustainability</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Moderate</w:t>
            </w:r>
          </w:p>
        </w:tc>
        <w:tc>
          <w:tcPr>
            <w:tcW w:type="dxa" w:w="495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We accept some uncertainty in income, but keep reserves as set out in our Reserves Policy.</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Reputation</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Moderate</w:t>
            </w:r>
          </w:p>
        </w:tc>
        <w:tc>
          <w:tcPr>
            <w:tcW w:type="dxa" w:w="495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We speak up on our issues, accepting some criticism, but never at the expense of the people we serve.</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Programmes and innovation</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Higher</w:t>
            </w:r>
          </w:p>
        </w:tc>
        <w:tc>
          <w:tcPr>
            <w:tcW w:type="dxa" w:w="495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We are willing to test new approaches, partners and places where the potential benefit is high and people are kept safe.</w:t>
            </w:r>
          </w:p>
        </w:tc>
      </w:tr>
    </w:tbl>
    <w:p>
      <w:pPr>
        <w:spacing w:after="120"/>
      </w:pPr>
    </w:p>
    <w:p>
      <w:pPr>
        <w:spacing w:after="120" w:before="0" w:line="300"/>
      </w:pPr>
      <w:r>
        <w:rPr>
          <w:rFonts w:ascii="Nunito Sans" w:cs="Nunito Sans" w:eastAsia="Nunito Sans" w:hAnsi="Nunito Sans"/>
          <w:color w:val="102E3B"/>
          <w:sz w:val="20"/>
          <w:szCs w:val="20"/>
        </w:rPr>
        <w:t xml:space="preserve">Where our appetite is low, we aim to bring the residual score to </w:t>
      </w:r>
      <w:r>
        <w:rPr>
          <w:rFonts w:ascii="Nunito Sans" w:cs="Nunito Sans" w:eastAsia="Nunito Sans" w:hAnsi="Nunito Sans"/>
          <w:color w:val="102E3B"/>
          <w:sz w:val="20"/>
          <w:szCs w:val="20"/>
          <w:highlight w:val="yellow"/>
        </w:rPr>
        <w:t xml:space="preserve">[8]</w:t>
      </w:r>
      <w:r>
        <w:rPr>
          <w:rFonts w:ascii="Nunito Sans" w:cs="Nunito Sans" w:eastAsia="Nunito Sans" w:hAnsi="Nunito Sans"/>
          <w:color w:val="102E3B"/>
          <w:sz w:val="20"/>
          <w:szCs w:val="20"/>
        </w:rPr>
        <w:t xml:space="preserve"> or less. If a risk in a low-appetite area stays above </w:t>
      </w:r>
      <w:r>
        <w:rPr>
          <w:rFonts w:ascii="Nunito Sans" w:cs="Nunito Sans" w:eastAsia="Nunito Sans" w:hAnsi="Nunito Sans"/>
          <w:color w:val="102E3B"/>
          <w:sz w:val="20"/>
          <w:szCs w:val="20"/>
          <w:highlight w:val="yellow"/>
        </w:rPr>
        <w:t xml:space="preserve">[8]</w:t>
      </w:r>
      <w:r>
        <w:rPr>
          <w:rFonts w:ascii="Nunito Sans" w:cs="Nunito Sans" w:eastAsia="Nunito Sans" w:hAnsi="Nunito Sans"/>
          <w:color w:val="102E3B"/>
          <w:sz w:val="20"/>
          <w:szCs w:val="20"/>
        </w:rPr>
        <w:t xml:space="preserve"> after controls, the board reviews it at every meeting until it falls.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SETTING YOUR APPETITE</w:t>
            </w:r>
          </w:p>
          <w:p>
            <w:pPr>
              <w:spacing w:after="120" w:before="0" w:line="300"/>
            </w:pPr>
            <w:r>
              <w:rPr>
                <w:rFonts w:ascii="Nunito Sans" w:cs="Nunito Sans" w:eastAsia="Nunito Sans" w:hAnsi="Nunito Sans"/>
                <w:color w:val="102E3B"/>
                <w:sz w:val="19"/>
                <w:szCs w:val="19"/>
              </w:rPr>
              <w:t xml:space="preserve">The board should discuss and agree this statement, not just approve it. Keep safeguarding, fraud and legal integrity at low appetite: funders and regulators expect it. You may set a higher appetite for growth, advocacy or new programmes, depending on your strategy. Some risks with severe impact, such as harm to a child, keep an impact of 5 however good the controls are: controls mainly reduce the likelihood, so the residual score rarely falls very low. That is why the board keeps them under close review.</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Escalation rule</w:t>
      </w:r>
    </w:p>
    <w:p>
      <w:pPr>
        <w:pStyle w:val="ListParagraph"/>
        <w:numPr>
          <w:ilvl w:val="0"/>
          <w:numId w:val="3"/>
        </w:numPr>
        <w:spacing w:after="80" w:line="290"/>
      </w:pPr>
      <w:r>
        <w:rPr>
          <w:rFonts w:ascii="Nunito Sans" w:cs="Nunito Sans" w:eastAsia="Nunito Sans" w:hAnsi="Nunito Sans"/>
          <w:color w:val="102E3B"/>
          <w:sz w:val="20"/>
          <w:szCs w:val="20"/>
        </w:rPr>
        <w:t xml:space="preserve">Any risk with a residual score of </w:t>
      </w:r>
      <w:r>
        <w:rPr>
          <w:rFonts w:ascii="Nunito Sans" w:cs="Nunito Sans" w:eastAsia="Nunito Sans" w:hAnsi="Nunito Sans"/>
          <w:color w:val="102E3B"/>
          <w:sz w:val="20"/>
          <w:szCs w:val="20"/>
          <w:highlight w:val="yellow"/>
        </w:rPr>
        <w:t xml:space="preserve">[15]</w:t>
      </w:r>
      <w:r>
        <w:rPr>
          <w:rFonts w:ascii="Nunito Sans" w:cs="Nunito Sans" w:eastAsia="Nunito Sans" w:hAnsi="Nunito Sans"/>
          <w:color w:val="102E3B"/>
          <w:sz w:val="20"/>
          <w:szCs w:val="20"/>
        </w:rPr>
        <w:t xml:space="preserve"> or more: the owner tells the </w:t>
      </w:r>
      <w:r>
        <w:rPr>
          <w:rFonts w:ascii="Nunito Sans" w:cs="Nunito Sans" w:eastAsia="Nunito Sans" w:hAnsi="Nunito Sans"/>
          <w:color w:val="102E3B"/>
          <w:sz w:val="20"/>
          <w:szCs w:val="20"/>
          <w:highlight w:val="yellow"/>
        </w:rPr>
        <w:t xml:space="preserve">[Executive Director / founder]</w:t>
      </w:r>
      <w:r>
        <w:rPr>
          <w:rFonts w:ascii="Nunito Sans" w:cs="Nunito Sans" w:eastAsia="Nunito Sans" w:hAnsi="Nunito Sans"/>
          <w:color w:val="102E3B"/>
          <w:sz w:val="20"/>
          <w:szCs w:val="20"/>
        </w:rPr>
        <w:t xml:space="preserve"> at once, and the </w:t>
      </w:r>
      <w:r>
        <w:rPr>
          <w:rFonts w:ascii="Nunito Sans" w:cs="Nunito Sans" w:eastAsia="Nunito Sans" w:hAnsi="Nunito Sans"/>
          <w:color w:val="102E3B"/>
          <w:sz w:val="20"/>
          <w:szCs w:val="20"/>
          <w:highlight w:val="yellow"/>
        </w:rPr>
        <w:t xml:space="preserve">[Executive Director / founder]</w:t>
      </w:r>
      <w:r>
        <w:rPr>
          <w:rFonts w:ascii="Nunito Sans" w:cs="Nunito Sans" w:eastAsia="Nunito Sans" w:hAnsi="Nunito Sans"/>
          <w:color w:val="102E3B"/>
          <w:sz w:val="20"/>
          <w:szCs w:val="20"/>
        </w:rPr>
        <w:t xml:space="preserve"> tells the chair within </w:t>
      </w:r>
      <w:r>
        <w:rPr>
          <w:rFonts w:ascii="Nunito Sans" w:cs="Nunito Sans" w:eastAsia="Nunito Sans" w:hAnsi="Nunito Sans"/>
          <w:color w:val="102E3B"/>
          <w:sz w:val="20"/>
          <w:szCs w:val="20"/>
          <w:highlight w:val="yellow"/>
        </w:rPr>
        <w:t xml:space="preserve">[5 working days]</w:t>
      </w:r>
      <w:r>
        <w:rPr>
          <w:rFonts w:ascii="Nunito Sans" w:cs="Nunito Sans" w:eastAsia="Nunito Sans" w:hAnsi="Nunito Sans"/>
          <w:color w:val="102E3B"/>
          <w:sz w:val="20"/>
          <w:szCs w:val="20"/>
        </w:rPr>
        <w:t xml:space="preserve">. It goes on the agenda of the next board meeting, or an extra meeting if it cannot wait.</w:t>
      </w:r>
    </w:p>
    <w:p>
      <w:pPr>
        <w:pStyle w:val="ListParagraph"/>
        <w:numPr>
          <w:ilvl w:val="0"/>
          <w:numId w:val="3"/>
        </w:numPr>
        <w:spacing w:after="80" w:line="290"/>
      </w:pPr>
      <w:r>
        <w:rPr>
          <w:rFonts w:ascii="Nunito Sans" w:cs="Nunito Sans" w:eastAsia="Nunito Sans" w:hAnsi="Nunito Sans"/>
          <w:color w:val="102E3B"/>
          <w:sz w:val="20"/>
          <w:szCs w:val="20"/>
        </w:rPr>
        <w:t xml:space="preserve">Any risk in a low-appetite area with a residual score above </w:t>
      </w:r>
      <w:r>
        <w:rPr>
          <w:rFonts w:ascii="Nunito Sans" w:cs="Nunito Sans" w:eastAsia="Nunito Sans" w:hAnsi="Nunito Sans"/>
          <w:color w:val="102E3B"/>
          <w:sz w:val="20"/>
          <w:szCs w:val="20"/>
          <w:highlight w:val="yellow"/>
        </w:rPr>
        <w:t xml:space="preserve">[8]</w:t>
      </w:r>
      <w:r>
        <w:rPr>
          <w:rFonts w:ascii="Nunito Sans" w:cs="Nunito Sans" w:eastAsia="Nunito Sans" w:hAnsi="Nunito Sans"/>
          <w:color w:val="102E3B"/>
          <w:sz w:val="20"/>
          <w:szCs w:val="20"/>
        </w:rPr>
        <w:t xml:space="preserve">: reported to every board meeting.</w:t>
      </w:r>
    </w:p>
    <w:p>
      <w:pPr>
        <w:pStyle w:val="ListParagraph"/>
        <w:numPr>
          <w:ilvl w:val="0"/>
          <w:numId w:val="3"/>
        </w:numPr>
        <w:spacing w:after="80" w:line="290"/>
      </w:pPr>
      <w:r>
        <w:rPr>
          <w:rFonts w:ascii="Nunito Sans" w:cs="Nunito Sans" w:eastAsia="Nunito Sans" w:hAnsi="Nunito Sans"/>
          <w:color w:val="102E3B"/>
          <w:sz w:val="20"/>
          <w:szCs w:val="20"/>
        </w:rPr>
        <w:t xml:space="preserve">Any actual incident involving safeguarding, fraud, a data breach or a legal breach is reported under the relevant policy straight away, whatever its score in this register.</w:t>
      </w:r>
    </w:p>
    <w:p>
      <w:pPr>
        <w:pStyle w:val="ListParagraph"/>
        <w:numPr>
          <w:ilvl w:val="0"/>
          <w:numId w:val="3"/>
        </w:numPr>
        <w:spacing w:after="80" w:line="290"/>
      </w:pPr>
      <w:r>
        <w:rPr>
          <w:rFonts w:ascii="Nunito Sans" w:cs="Nunito Sans" w:eastAsia="Nunito Sans" w:hAnsi="Nunito Sans"/>
          <w:color w:val="102E3B"/>
          <w:sz w:val="20"/>
          <w:szCs w:val="20"/>
        </w:rPr>
        <w:t xml:space="preserve">Any new risk that could score </w:t>
      </w:r>
      <w:r>
        <w:rPr>
          <w:rFonts w:ascii="Nunito Sans" w:cs="Nunito Sans" w:eastAsia="Nunito Sans" w:hAnsi="Nunito Sans"/>
          <w:color w:val="102E3B"/>
          <w:sz w:val="20"/>
          <w:szCs w:val="20"/>
          <w:highlight w:val="yellow"/>
        </w:rPr>
        <w:t xml:space="preserve">[15]</w:t>
      </w:r>
      <w:r>
        <w:rPr>
          <w:rFonts w:ascii="Nunito Sans" w:cs="Nunito Sans" w:eastAsia="Nunito Sans" w:hAnsi="Nunito Sans"/>
          <w:color w:val="102E3B"/>
          <w:sz w:val="20"/>
          <w:szCs w:val="20"/>
        </w:rPr>
        <w:t xml:space="preserve"> or more is added to the register and reported in the same way, without waiting for the quarterly review.</w:t>
      </w:r>
    </w:p>
    <w:p>
      <w:pPr>
        <w:pStyle w:val="Heading1"/>
        <w:keepNext/>
        <w:spacing w:after="160" w:before="360"/>
      </w:pPr>
      <w:r>
        <w:rPr>
          <w:rFonts w:ascii="DM Serif Display" w:cs="DM Serif Display" w:eastAsia="DM Serif Display" w:hAnsi="DM Serif Display"/>
          <w:color w:val="123C48"/>
          <w:sz w:val="40"/>
          <w:szCs w:val="40"/>
        </w:rPr>
        <w:t xml:space="preserve">The register</w:t>
      </w:r>
    </w:p>
    <w:p>
      <w:pPr>
        <w:spacing w:after="120" w:before="0" w:line="300"/>
      </w:pPr>
      <w:r>
        <w:rPr>
          <w:rFonts w:ascii="Nunito Sans" w:cs="Nunito Sans" w:eastAsia="Nunito Sans" w:hAnsi="Nunito Sans"/>
          <w:color w:val="102E3B"/>
          <w:sz w:val="20"/>
          <w:szCs w:val="20"/>
        </w:rPr>
        <w:t xml:space="preserve">Each entry has five columns. In a spreadsheet you may split them into separate columns (ID, risk, category, owner, inherent likelihood, inherent impact, inherent score, controls, residual score, actions, due date).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USING THE EXAMPLES</w:t>
            </w:r>
          </w:p>
          <w:p>
            <w:pPr>
              <w:spacing w:after="120" w:before="0" w:line="300"/>
            </w:pPr>
            <w:r>
              <w:rPr>
                <w:rFonts w:ascii="Nunito Sans" w:cs="Nunito Sans" w:eastAsia="Nunito Sans" w:hAnsi="Nunito Sans"/>
                <w:color w:val="102E3B"/>
                <w:sz w:val="19"/>
                <w:szCs w:val="19"/>
              </w:rPr>
              <w:t xml:space="preserve">The ten rows below are </w:t>
            </w:r>
            <w:r>
              <w:rPr>
                <w:rFonts w:ascii="Nunito Sans" w:cs="Nunito Sans" w:eastAsia="Nunito Sans" w:hAnsi="Nunito Sans"/>
                <w:b/>
                <w:bCs/>
                <w:color w:val="102E3B"/>
                <w:sz w:val="19"/>
                <w:szCs w:val="19"/>
              </w:rPr>
              <w:t xml:space="preserve">examples</w:t>
            </w:r>
            <w:r>
              <w:rPr>
                <w:rFonts w:ascii="Nunito Sans" w:cs="Nunito Sans" w:eastAsia="Nunito Sans" w:hAnsi="Nunito Sans"/>
                <w:color w:val="102E3B"/>
                <w:sz w:val="19"/>
                <w:szCs w:val="19"/>
              </w:rPr>
              <w:t xml:space="preserve"> for a typical small NGO. They show the level of detail to aim for. Do not copy them as they are: discuss each with your team, change the causes, scores and controls to match your reality, delete those that do not apply and add your own. Most small organisations have 10–20 risks on their register. More than 25 usually means the register is too detailed to use.</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38"/>
        <w:gridCol w:w="2857"/>
        <w:gridCol w:w="1047"/>
        <w:gridCol w:w="2381"/>
        <w:gridCol w:w="2001"/>
      </w:tblGrid>
      <w:tr>
        <w:trPr>
          <w:cantSplit/>
          <w:tblHeader/>
        </w:trPr>
        <w:tc>
          <w:tcPr>
            <w:tcW w:type="dxa" w:w="123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ID, CATEGORY, OWNER</w:t>
            </w:r>
          </w:p>
        </w:tc>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RISK: CAUSE → EVENT → CONSEQUENCE</w:t>
            </w:r>
          </w:p>
        </w:tc>
        <w:tc>
          <w:tcPr>
            <w:tcW w:type="dxa" w:w="104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INHERENT L × I</w:t>
            </w:r>
          </w:p>
        </w:tc>
        <w:tc>
          <w:tcPr>
            <w:tcW w:type="dxa" w:w="238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CONTROLS IN PLACE → RESIDUAL</w:t>
            </w:r>
          </w:p>
        </w:tc>
        <w:tc>
          <w:tcPr>
            <w:tcW w:type="dxa" w:w="200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FURTHER ACTIONS, OWNER, DUE DATE</w:t>
            </w:r>
          </w:p>
        </w:tc>
      </w:tr>
      <w:tr>
        <w:trPr>
          <w:cantSplit/>
          <w:tblHeader w:val="off"/>
        </w:trPr>
        <w:tc>
          <w:tcPr>
            <w:tcW w:type="dxa" w:w="1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R1</w:t>
            </w:r>
          </w:p>
          <w:p>
            <w:pPr>
              <w:spacing w:after="40" w:line="260"/>
            </w:pPr>
            <w:r>
              <w:rPr>
                <w:rFonts w:ascii="Nunito Sans" w:cs="Nunito Sans" w:eastAsia="Nunito Sans" w:hAnsi="Nunito Sans"/>
                <w:color w:val="102E3B"/>
                <w:sz w:val="18"/>
                <w:szCs w:val="18"/>
              </w:rPr>
              <w:t xml:space="preserve">Financial</w:t>
            </w:r>
          </w:p>
          <w:p>
            <w:pPr>
              <w:spacing w:after="40" w:line="260"/>
            </w:pPr>
            <w:r>
              <w:rPr>
                <w:rFonts w:ascii="Nunito Sans" w:cs="Nunito Sans" w:eastAsia="Nunito Sans" w:hAnsi="Nunito Sans"/>
                <w:color w:val="102E3B"/>
                <w:sz w:val="18"/>
                <w:szCs w:val="18"/>
                <w:highlight w:val="yellow"/>
              </w:rPr>
              <w:t xml:space="preserve">[ED / founder]</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[70%]</w:t>
            </w:r>
            <w:r>
              <w:rPr>
                <w:rFonts w:ascii="Nunito Sans" w:cs="Nunito Sans" w:eastAsia="Nunito Sans" w:hAnsi="Nunito Sans"/>
                <w:color w:val="102E3B"/>
                <w:sz w:val="18"/>
                <w:szCs w:val="18"/>
              </w:rPr>
              <w:t xml:space="preserve"> of income comes from one funder → the grant is not renewed in </w:t>
            </w:r>
            <w:r>
              <w:rPr>
                <w:rFonts w:ascii="Nunito Sans" w:cs="Nunito Sans" w:eastAsia="Nunito Sans" w:hAnsi="Nunito Sans"/>
                <w:color w:val="102E3B"/>
                <w:sz w:val="18"/>
                <w:szCs w:val="18"/>
                <w:highlight w:val="yellow"/>
              </w:rPr>
              <w:t xml:space="preserve">[Month YYYY]</w:t>
            </w:r>
            <w:r>
              <w:rPr>
                <w:rFonts w:ascii="Nunito Sans" w:cs="Nunito Sans" w:eastAsia="Nunito Sans" w:hAnsi="Nunito Sans"/>
                <w:color w:val="102E3B"/>
                <w:sz w:val="18"/>
                <w:szCs w:val="18"/>
              </w:rPr>
              <w:t xml:space="preserve"> → programmes and staff cut; possible closure</w:t>
            </w:r>
          </w:p>
        </w:tc>
        <w:tc>
          <w:tcPr>
            <w:tcW w:type="dxa" w:w="1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4 × 5 = 20</w:t>
            </w:r>
          </w:p>
        </w:tc>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Reserves of </w:t>
            </w:r>
            <w:r>
              <w:rPr>
                <w:rFonts w:ascii="Nunito Sans" w:cs="Nunito Sans" w:eastAsia="Nunito Sans" w:hAnsi="Nunito Sans"/>
                <w:color w:val="102E3B"/>
                <w:sz w:val="18"/>
                <w:szCs w:val="18"/>
                <w:highlight w:val="yellow"/>
              </w:rPr>
              <w:t xml:space="preserve">[2]</w:t>
            </w:r>
            <w:r>
              <w:rPr>
                <w:rFonts w:ascii="Nunito Sans" w:cs="Nunito Sans" w:eastAsia="Nunito Sans" w:hAnsi="Nunito Sans"/>
                <w:color w:val="102E3B"/>
                <w:sz w:val="18"/>
                <w:szCs w:val="18"/>
              </w:rPr>
              <w:t xml:space="preserve"> months; funding pipeline tracker; early renewal talks with funder → 3 × 4 = 12</w:t>
            </w:r>
          </w:p>
        </w:tc>
        <w:tc>
          <w:tcPr>
            <w:tcW w:type="dxa" w:w="200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Apply to </w:t>
            </w:r>
            <w:r>
              <w:rPr>
                <w:rFonts w:ascii="Nunito Sans" w:cs="Nunito Sans" w:eastAsia="Nunito Sans" w:hAnsi="Nunito Sans"/>
                <w:color w:val="102E3B"/>
                <w:sz w:val="18"/>
                <w:szCs w:val="18"/>
                <w:highlight w:val="yellow"/>
              </w:rPr>
              <w:t xml:space="preserve">[3]</w:t>
            </w:r>
            <w:r>
              <w:rPr>
                <w:rFonts w:ascii="Nunito Sans" w:cs="Nunito Sans" w:eastAsia="Nunito Sans" w:hAnsi="Nunito Sans"/>
                <w:color w:val="102E3B"/>
                <w:sz w:val="18"/>
                <w:szCs w:val="18"/>
              </w:rPr>
              <w:t xml:space="preserve"> new funders; start individual giving; </w:t>
            </w:r>
            <w:r>
              <w:rPr>
                <w:rFonts w:ascii="Nunito Sans" w:cs="Nunito Sans" w:eastAsia="Nunito Sans" w:hAnsi="Nunito Sans"/>
                <w:color w:val="102E3B"/>
                <w:sz w:val="18"/>
                <w:szCs w:val="18"/>
                <w:highlight w:val="yellow"/>
              </w:rPr>
              <w:t xml:space="preserve">[ED]</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[date]</w:t>
            </w:r>
          </w:p>
        </w:tc>
      </w:tr>
      <w:tr>
        <w:trPr>
          <w:cantSplit/>
          <w:tblHeader w:val="off"/>
        </w:trPr>
        <w:tc>
          <w:tcPr>
            <w:tcW w:type="dxa" w:w="123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R2</w:t>
            </w:r>
          </w:p>
          <w:p>
            <w:pPr>
              <w:spacing w:after="40" w:line="260"/>
            </w:pPr>
            <w:r>
              <w:rPr>
                <w:rFonts w:ascii="Nunito Sans" w:cs="Nunito Sans" w:eastAsia="Nunito Sans" w:hAnsi="Nunito Sans"/>
                <w:color w:val="102E3B"/>
                <w:sz w:val="18"/>
                <w:szCs w:val="18"/>
              </w:rPr>
              <w:t xml:space="preserve">Safeguarding</w:t>
            </w:r>
          </w:p>
          <w:p>
            <w:pPr>
              <w:spacing w:after="40" w:line="260"/>
            </w:pPr>
            <w:r>
              <w:rPr>
                <w:rFonts w:ascii="Nunito Sans" w:cs="Nunito Sans" w:eastAsia="Nunito Sans" w:hAnsi="Nunito Sans"/>
                <w:color w:val="102E3B"/>
                <w:sz w:val="18"/>
                <w:szCs w:val="18"/>
                <w:highlight w:val="yellow"/>
              </w:rPr>
              <w:t xml:space="preserve">[Safeguarding lead]</w:t>
            </w:r>
          </w:p>
        </w:tc>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Staff and volunteers work directly with children; not all trained or checked → a child is harmed, or a concern is not reported → serious harm, legal action, loss of trust and funding</w:t>
            </w:r>
          </w:p>
        </w:tc>
        <w:tc>
          <w:tcPr>
            <w:tcW w:type="dxa" w:w="1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 × 5 = 15</w:t>
            </w:r>
          </w:p>
        </w:tc>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Safeguarding Policy and Procedure; Code of Conduct signed; two-adult rule; reporting route including the independent contact → 2 × 5 = 10</w:t>
            </w:r>
          </w:p>
        </w:tc>
        <w:tc>
          <w:tcPr>
            <w:tcW w:type="dxa" w:w="200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Training for all volunteers; reference checks; </w:t>
            </w:r>
            <w:r>
              <w:rPr>
                <w:rFonts w:ascii="Nunito Sans" w:cs="Nunito Sans" w:eastAsia="Nunito Sans" w:hAnsi="Nunito Sans"/>
                <w:color w:val="102E3B"/>
                <w:sz w:val="18"/>
                <w:szCs w:val="18"/>
                <w:highlight w:val="yellow"/>
              </w:rPr>
              <w:t xml:space="preserve">[Safeguarding lead]</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[date]</w:t>
            </w:r>
          </w:p>
        </w:tc>
      </w:tr>
      <w:tr>
        <w:trPr>
          <w:cantSplit/>
          <w:tblHeader w:val="off"/>
        </w:trPr>
        <w:tc>
          <w:tcPr>
            <w:tcW w:type="dxa" w:w="1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R3</w:t>
            </w:r>
          </w:p>
          <w:p>
            <w:pPr>
              <w:spacing w:after="40" w:line="260"/>
            </w:pPr>
            <w:r>
              <w:rPr>
                <w:rFonts w:ascii="Nunito Sans" w:cs="Nunito Sans" w:eastAsia="Nunito Sans" w:hAnsi="Nunito Sans"/>
                <w:color w:val="102E3B"/>
                <w:sz w:val="18"/>
                <w:szCs w:val="18"/>
              </w:rPr>
              <w:t xml:space="preserve">Fraud</w:t>
            </w:r>
          </w:p>
          <w:p>
            <w:pPr>
              <w:spacing w:after="40" w:line="260"/>
            </w:pPr>
            <w:r>
              <w:rPr>
                <w:rFonts w:ascii="Nunito Sans" w:cs="Nunito Sans" w:eastAsia="Nunito Sans" w:hAnsi="Nunito Sans"/>
                <w:color w:val="102E3B"/>
                <w:sz w:val="18"/>
                <w:szCs w:val="18"/>
                <w:highlight w:val="yellow"/>
              </w:rPr>
              <w:t xml:space="preserve">[Treasurer]</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One person handles cash and payments in the field office → money is stolen or false receipts are used → financial loss, funder repayment, reputational damage</w:t>
            </w:r>
          </w:p>
        </w:tc>
        <w:tc>
          <w:tcPr>
            <w:tcW w:type="dxa" w:w="1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 × 4 = 12</w:t>
            </w:r>
          </w:p>
        </w:tc>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Two bank signatories; monthly reconciliation reviewed by the treasurer; receipts for all spending → 2 × 4 = 8</w:t>
            </w:r>
          </w:p>
        </w:tc>
        <w:tc>
          <w:tcPr>
            <w:tcW w:type="dxa" w:w="200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Move field payments to mobile money; separate duties; </w:t>
            </w:r>
            <w:r>
              <w:rPr>
                <w:rFonts w:ascii="Nunito Sans" w:cs="Nunito Sans" w:eastAsia="Nunito Sans" w:hAnsi="Nunito Sans"/>
                <w:color w:val="102E3B"/>
                <w:sz w:val="18"/>
                <w:szCs w:val="18"/>
                <w:highlight w:val="yellow"/>
              </w:rPr>
              <w:t xml:space="preserve">[Finance officer]</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[date]</w:t>
            </w:r>
          </w:p>
        </w:tc>
      </w:tr>
      <w:tr>
        <w:trPr>
          <w:cantSplit/>
          <w:tblHeader w:val="off"/>
        </w:trPr>
        <w:tc>
          <w:tcPr>
            <w:tcW w:type="dxa" w:w="123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R4</w:t>
            </w:r>
          </w:p>
          <w:p>
            <w:pPr>
              <w:spacing w:after="40" w:line="260"/>
            </w:pPr>
            <w:r>
              <w:rPr>
                <w:rFonts w:ascii="Nunito Sans" w:cs="Nunito Sans" w:eastAsia="Nunito Sans" w:hAnsi="Nunito Sans"/>
                <w:color w:val="102E3B"/>
                <w:sz w:val="18"/>
                <w:szCs w:val="18"/>
              </w:rPr>
              <w:t xml:space="preserve">Data</w:t>
            </w:r>
          </w:p>
          <w:p>
            <w:pPr>
              <w:spacing w:after="40" w:line="260"/>
            </w:pPr>
            <w:r>
              <w:rPr>
                <w:rFonts w:ascii="Nunito Sans" w:cs="Nunito Sans" w:eastAsia="Nunito Sans" w:hAnsi="Nunito Sans"/>
                <w:color w:val="102E3B"/>
                <w:sz w:val="18"/>
                <w:szCs w:val="18"/>
                <w:highlight w:val="yellow"/>
              </w:rPr>
              <w:t xml:space="preserve">[Data protection lead]</w:t>
            </w:r>
          </w:p>
        </w:tc>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Participant data is kept on laptops that travel to the field → a laptop is lost or stolen → personal data exposed, harm to participants, breach reporting, fines</w:t>
            </w:r>
          </w:p>
        </w:tc>
        <w:tc>
          <w:tcPr>
            <w:tcW w:type="dxa" w:w="1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4 × 4 = 16</w:t>
            </w:r>
          </w:p>
        </w:tc>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Laptops encrypted and password protected; cloud backup; data minimised → 2 × 3 = 6</w:t>
            </w:r>
          </w:p>
        </w:tc>
        <w:tc>
          <w:tcPr>
            <w:tcW w:type="dxa" w:w="200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Remote wipe on all devices; refresher on IT and Information Security Policy; </w:t>
            </w:r>
            <w:r>
              <w:rPr>
                <w:rFonts w:ascii="Nunito Sans" w:cs="Nunito Sans" w:eastAsia="Nunito Sans" w:hAnsi="Nunito Sans"/>
                <w:color w:val="102E3B"/>
                <w:sz w:val="18"/>
                <w:szCs w:val="18"/>
                <w:highlight w:val="yellow"/>
              </w:rPr>
              <w:t xml:space="preserve">[IT lead]</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[date]</w:t>
            </w:r>
          </w:p>
        </w:tc>
      </w:tr>
      <w:tr>
        <w:trPr>
          <w:cantSplit/>
          <w:tblHeader w:val="off"/>
        </w:trPr>
        <w:tc>
          <w:tcPr>
            <w:tcW w:type="dxa" w:w="1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R5</w:t>
            </w:r>
          </w:p>
          <w:p>
            <w:pPr>
              <w:spacing w:after="40" w:line="260"/>
            </w:pPr>
            <w:r>
              <w:rPr>
                <w:rFonts w:ascii="Nunito Sans" w:cs="Nunito Sans" w:eastAsia="Nunito Sans" w:hAnsi="Nunito Sans"/>
                <w:color w:val="102E3B"/>
                <w:sz w:val="18"/>
                <w:szCs w:val="18"/>
              </w:rPr>
              <w:t xml:space="preserve">People</w:t>
            </w:r>
          </w:p>
          <w:p>
            <w:pPr>
              <w:spacing w:after="40" w:line="260"/>
            </w:pPr>
            <w:r>
              <w:rPr>
                <w:rFonts w:ascii="Nunito Sans" w:cs="Nunito Sans" w:eastAsia="Nunito Sans" w:hAnsi="Nunito Sans"/>
                <w:color w:val="102E3B"/>
                <w:sz w:val="18"/>
                <w:szCs w:val="18"/>
                <w:highlight w:val="yellow"/>
              </w:rPr>
              <w:t xml:space="preserve">[Chair]</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The founder holds key relationships, passwords and bank access → the founder is ill, leaves or burns out → operations stop; funders lose confidence</w:t>
            </w:r>
          </w:p>
        </w:tc>
        <w:tc>
          <w:tcPr>
            <w:tcW w:type="dxa" w:w="1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 × 5 = 15</w:t>
            </w:r>
          </w:p>
        </w:tc>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Second bank signatory; shared password manager with emergency access; key procedures written down → 3 × 3 = 9</w:t>
            </w:r>
          </w:p>
        </w:tc>
        <w:tc>
          <w:tcPr>
            <w:tcW w:type="dxa" w:w="200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Deputy for funder relationships; written succession plan; </w:t>
            </w:r>
            <w:r>
              <w:rPr>
                <w:rFonts w:ascii="Nunito Sans" w:cs="Nunito Sans" w:eastAsia="Nunito Sans" w:hAnsi="Nunito Sans"/>
                <w:color w:val="102E3B"/>
                <w:sz w:val="18"/>
                <w:szCs w:val="18"/>
                <w:highlight w:val="yellow"/>
              </w:rPr>
              <w:t xml:space="preserve">[Chair]</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[date]</w:t>
            </w:r>
          </w:p>
        </w:tc>
      </w:tr>
      <w:tr>
        <w:trPr>
          <w:cantSplit/>
          <w:tblHeader w:val="off"/>
        </w:trPr>
        <w:tc>
          <w:tcPr>
            <w:tcW w:type="dxa" w:w="123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R6</w:t>
            </w:r>
          </w:p>
          <w:p>
            <w:pPr>
              <w:spacing w:after="40" w:line="260"/>
            </w:pPr>
            <w:r>
              <w:rPr>
                <w:rFonts w:ascii="Nunito Sans" w:cs="Nunito Sans" w:eastAsia="Nunito Sans" w:hAnsi="Nunito Sans"/>
                <w:color w:val="102E3B"/>
                <w:sz w:val="18"/>
                <w:szCs w:val="18"/>
              </w:rPr>
              <w:t xml:space="preserve">Legal and compliance</w:t>
            </w:r>
          </w:p>
          <w:p>
            <w:pPr>
              <w:spacing w:after="40" w:line="260"/>
            </w:pPr>
            <w:r>
              <w:rPr>
                <w:rFonts w:ascii="Nunito Sans" w:cs="Nunito Sans" w:eastAsia="Nunito Sans" w:hAnsi="Nunito Sans"/>
                <w:color w:val="102E3B"/>
                <w:sz w:val="18"/>
                <w:szCs w:val="18"/>
                <w:highlight w:val="yellow"/>
              </w:rPr>
              <w:t xml:space="preserve">[ED / founder]</w:t>
            </w:r>
          </w:p>
        </w:tc>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Filing and renewal deadlines are tracked informally → annual return or NGO registration renewal is missed → fines, suspension, frozen bank account, ineligible for grants</w:t>
            </w:r>
          </w:p>
        </w:tc>
        <w:tc>
          <w:tcPr>
            <w:tcW w:type="dxa" w:w="1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 × 4 = 12</w:t>
            </w:r>
          </w:p>
        </w:tc>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Compliance calendar; annual Legal Review Checklist → 1 × 4 = 4</w:t>
            </w:r>
          </w:p>
        </w:tc>
        <w:tc>
          <w:tcPr>
            <w:tcW w:type="dxa" w:w="200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None beyond controls; review yearly; </w:t>
            </w:r>
            <w:r>
              <w:rPr>
                <w:rFonts w:ascii="Nunito Sans" w:cs="Nunito Sans" w:eastAsia="Nunito Sans" w:hAnsi="Nunito Sans"/>
                <w:color w:val="102E3B"/>
                <w:sz w:val="18"/>
                <w:szCs w:val="18"/>
                <w:highlight w:val="yellow"/>
              </w:rPr>
              <w:t xml:space="preserve">[ED]</w:t>
            </w:r>
          </w:p>
        </w:tc>
      </w:tr>
      <w:tr>
        <w:trPr>
          <w:cantSplit/>
          <w:tblHeader w:val="off"/>
        </w:trPr>
        <w:tc>
          <w:tcPr>
            <w:tcW w:type="dxa" w:w="1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R7</w:t>
            </w:r>
          </w:p>
          <w:p>
            <w:pPr>
              <w:spacing w:after="40" w:line="260"/>
            </w:pPr>
            <w:r>
              <w:rPr>
                <w:rFonts w:ascii="Nunito Sans" w:cs="Nunito Sans" w:eastAsia="Nunito Sans" w:hAnsi="Nunito Sans"/>
                <w:color w:val="102E3B"/>
                <w:sz w:val="18"/>
                <w:szCs w:val="18"/>
              </w:rPr>
              <w:t xml:space="preserve">Security</w:t>
            </w:r>
          </w:p>
          <w:p>
            <w:pPr>
              <w:spacing w:after="40" w:line="260"/>
            </w:pPr>
            <w:r>
              <w:rPr>
                <w:rFonts w:ascii="Nunito Sans" w:cs="Nunito Sans" w:eastAsia="Nunito Sans" w:hAnsi="Nunito Sans"/>
                <w:color w:val="102E3B"/>
                <w:sz w:val="18"/>
                <w:szCs w:val="18"/>
                <w:highlight w:val="yellow"/>
              </w:rPr>
              <w:t xml:space="preserve">[Programme manager]</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Field work in </w:t>
            </w:r>
            <w:r>
              <w:rPr>
                <w:rFonts w:ascii="Nunito Sans" w:cs="Nunito Sans" w:eastAsia="Nunito Sans" w:hAnsi="Nunito Sans"/>
                <w:color w:val="102E3B"/>
                <w:sz w:val="18"/>
                <w:szCs w:val="18"/>
                <w:highlight w:val="yellow"/>
              </w:rPr>
              <w:t xml:space="preserve">[district]</w:t>
            </w:r>
            <w:r>
              <w:rPr>
                <w:rFonts w:ascii="Nunito Sans" w:cs="Nunito Sans" w:eastAsia="Nunito Sans" w:hAnsi="Nunito Sans"/>
                <w:color w:val="102E3B"/>
                <w:sz w:val="18"/>
                <w:szCs w:val="18"/>
              </w:rPr>
              <w:t xml:space="preserve"> where insecurity is rising, especially around elections → staff or participants are attacked or robbed while travelling → injury, trauma, activity suspended</w:t>
            </w:r>
          </w:p>
        </w:tc>
        <w:tc>
          <w:tcPr>
            <w:tcW w:type="dxa" w:w="1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 × 5 = 15</w:t>
            </w:r>
          </w:p>
        </w:tc>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Travel Safety and Duty of Care Policy; check-in calls; local security updates; travel insurance → 2 × 5 = 10</w:t>
            </w:r>
          </w:p>
        </w:tc>
        <w:tc>
          <w:tcPr>
            <w:tcW w:type="dxa" w:w="200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Security plan for election period; first aid training; </w:t>
            </w:r>
            <w:r>
              <w:rPr>
                <w:rFonts w:ascii="Nunito Sans" w:cs="Nunito Sans" w:eastAsia="Nunito Sans" w:hAnsi="Nunito Sans"/>
                <w:color w:val="102E3B"/>
                <w:sz w:val="18"/>
                <w:szCs w:val="18"/>
                <w:highlight w:val="yellow"/>
              </w:rPr>
              <w:t xml:space="preserve">[Programme manager]</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[date]</w:t>
            </w:r>
          </w:p>
        </w:tc>
      </w:tr>
      <w:tr>
        <w:trPr>
          <w:cantSplit/>
          <w:tblHeader w:val="off"/>
        </w:trPr>
        <w:tc>
          <w:tcPr>
            <w:tcW w:type="dxa" w:w="123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R8</w:t>
            </w:r>
          </w:p>
          <w:p>
            <w:pPr>
              <w:spacing w:after="40" w:line="260"/>
            </w:pPr>
            <w:r>
              <w:rPr>
                <w:rFonts w:ascii="Nunito Sans" w:cs="Nunito Sans" w:eastAsia="Nunito Sans" w:hAnsi="Nunito Sans"/>
                <w:color w:val="102E3B"/>
                <w:sz w:val="18"/>
                <w:szCs w:val="18"/>
              </w:rPr>
              <w:t xml:space="preserve">Reputation</w:t>
            </w:r>
          </w:p>
          <w:p>
            <w:pPr>
              <w:spacing w:after="40" w:line="260"/>
            </w:pPr>
            <w:r>
              <w:rPr>
                <w:rFonts w:ascii="Nunito Sans" w:cs="Nunito Sans" w:eastAsia="Nunito Sans" w:hAnsi="Nunito Sans"/>
                <w:color w:val="102E3B"/>
                <w:sz w:val="18"/>
                <w:szCs w:val="18"/>
                <w:highlight w:val="yellow"/>
              </w:rPr>
              <w:t xml:space="preserve">[Communications lead]</w:t>
            </w:r>
          </w:p>
        </w:tc>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Social media posts use photos or stories without proper consent, or overstate results → public criticism → loss of trust of communities and funders</w:t>
            </w:r>
          </w:p>
        </w:tc>
        <w:tc>
          <w:tcPr>
            <w:tcW w:type="dxa" w:w="1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 × 3 = 9</w:t>
            </w:r>
          </w:p>
        </w:tc>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Photo and Story Consent Form; Social Media and Communications Policy; two-person check before posting → 2 × 3 = 6</w:t>
            </w:r>
          </w:p>
        </w:tc>
        <w:tc>
          <w:tcPr>
            <w:tcW w:type="dxa" w:w="200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None beyond controls; review yearly</w:t>
            </w:r>
          </w:p>
        </w:tc>
      </w:tr>
      <w:tr>
        <w:trPr>
          <w:cantSplit/>
          <w:tblHeader w:val="off"/>
        </w:trPr>
        <w:tc>
          <w:tcPr>
            <w:tcW w:type="dxa" w:w="1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R9</w:t>
            </w:r>
          </w:p>
          <w:p>
            <w:pPr>
              <w:spacing w:after="40" w:line="260"/>
            </w:pPr>
            <w:r>
              <w:rPr>
                <w:rFonts w:ascii="Nunito Sans" w:cs="Nunito Sans" w:eastAsia="Nunito Sans" w:hAnsi="Nunito Sans"/>
                <w:color w:val="102E3B"/>
                <w:sz w:val="18"/>
                <w:szCs w:val="18"/>
              </w:rPr>
              <w:t xml:space="preserve">Financial</w:t>
            </w:r>
          </w:p>
          <w:p>
            <w:pPr>
              <w:spacing w:after="40" w:line="260"/>
            </w:pPr>
            <w:r>
              <w:rPr>
                <w:rFonts w:ascii="Nunito Sans" w:cs="Nunito Sans" w:eastAsia="Nunito Sans" w:hAnsi="Nunito Sans"/>
                <w:color w:val="102E3B"/>
                <w:sz w:val="18"/>
                <w:szCs w:val="18"/>
                <w:highlight w:val="yellow"/>
              </w:rPr>
              <w:t xml:space="preserve">[Finance officer]</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Grants are paid late or in arrears, and the local currency is volatile → we cannot pay salaries or suppliers on time → hardship for staff, debts, activities stop</w:t>
            </w:r>
          </w:p>
        </w:tc>
        <w:tc>
          <w:tcPr>
            <w:tcW w:type="dxa" w:w="1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4 × 4 = 16</w:t>
            </w:r>
          </w:p>
        </w:tc>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13-week cash forecast; reserves; ask funders for advance payments → 3 × 3 = 9</w:t>
            </w:r>
          </w:p>
        </w:tc>
        <w:tc>
          <w:tcPr>
            <w:tcW w:type="dxa" w:w="200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Agree an overdraft or bridging facility; </w:t>
            </w:r>
            <w:r>
              <w:rPr>
                <w:rFonts w:ascii="Nunito Sans" w:cs="Nunito Sans" w:eastAsia="Nunito Sans" w:hAnsi="Nunito Sans"/>
                <w:color w:val="102E3B"/>
                <w:sz w:val="18"/>
                <w:szCs w:val="18"/>
                <w:highlight w:val="yellow"/>
              </w:rPr>
              <w:t xml:space="preserve">[Treasurer]</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[date]</w:t>
            </w:r>
          </w:p>
        </w:tc>
      </w:tr>
      <w:tr>
        <w:trPr>
          <w:cantSplit/>
          <w:tblHeader w:val="off"/>
        </w:trPr>
        <w:tc>
          <w:tcPr>
            <w:tcW w:type="dxa" w:w="123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R10</w:t>
            </w:r>
          </w:p>
          <w:p>
            <w:pPr>
              <w:spacing w:after="40" w:line="260"/>
            </w:pPr>
            <w:r>
              <w:rPr>
                <w:rFonts w:ascii="Nunito Sans" w:cs="Nunito Sans" w:eastAsia="Nunito Sans" w:hAnsi="Nunito Sans"/>
                <w:color w:val="102E3B"/>
                <w:sz w:val="18"/>
                <w:szCs w:val="18"/>
              </w:rPr>
              <w:t xml:space="preserve">Partners</w:t>
            </w:r>
          </w:p>
          <w:p>
            <w:pPr>
              <w:spacing w:after="40" w:line="260"/>
            </w:pPr>
            <w:r>
              <w:rPr>
                <w:rFonts w:ascii="Nunito Sans" w:cs="Nunito Sans" w:eastAsia="Nunito Sans" w:hAnsi="Nunito Sans"/>
                <w:color w:val="102E3B"/>
                <w:sz w:val="18"/>
                <w:szCs w:val="18"/>
                <w:highlight w:val="yellow"/>
              </w:rPr>
              <w:t xml:space="preserve">[Programme manager]</w:t>
            </w:r>
          </w:p>
        </w:tc>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 local partner delivers and reports on </w:t>
            </w:r>
            <w:r>
              <w:rPr>
                <w:rFonts w:ascii="Nunito Sans" w:cs="Nunito Sans" w:eastAsia="Nunito Sans" w:hAnsi="Nunito Sans"/>
                <w:color w:val="102E3B"/>
                <w:sz w:val="18"/>
                <w:szCs w:val="18"/>
                <w:highlight w:val="yellow"/>
              </w:rPr>
              <w:t xml:space="preserve">[30%]</w:t>
            </w:r>
            <w:r>
              <w:rPr>
                <w:rFonts w:ascii="Nunito Sans" w:cs="Nunito Sans" w:eastAsia="Nunito Sans" w:hAnsi="Nunito Sans"/>
                <w:color w:val="102E3B"/>
                <w:sz w:val="18"/>
                <w:szCs w:val="18"/>
              </w:rPr>
              <w:t xml:space="preserve"> of a grant → the partner fails to deliver, misuses funds or collapses → targets missed, repayment to the funder, communities let down</w:t>
            </w:r>
          </w:p>
        </w:tc>
        <w:tc>
          <w:tcPr>
            <w:tcW w:type="dxa" w:w="1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 × 4 = 12</w:t>
            </w:r>
          </w:p>
        </w:tc>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Partner Due Diligence Questionnaire; Sub-grant Agreement; payments in stages against reports; monitoring visits → 2 × 4 = 8</w:t>
            </w:r>
          </w:p>
        </w:tc>
        <w:tc>
          <w:tcPr>
            <w:tcW w:type="dxa" w:w="200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Joint capacity plan with partner; </w:t>
            </w:r>
            <w:r>
              <w:rPr>
                <w:rFonts w:ascii="Nunito Sans" w:cs="Nunito Sans" w:eastAsia="Nunito Sans" w:hAnsi="Nunito Sans"/>
                <w:color w:val="102E3B"/>
                <w:sz w:val="18"/>
                <w:szCs w:val="18"/>
                <w:highlight w:val="yellow"/>
              </w:rPr>
              <w:t xml:space="preserve">[Programme manager]</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[date]</w:t>
            </w:r>
          </w:p>
        </w:tc>
      </w:tr>
      <w:tr>
        <w:trPr>
          <w:cantSplit/>
          <w:tblHeader w:val="off"/>
        </w:trPr>
        <w:tc>
          <w:tcPr>
            <w:tcW w:type="dxa" w:w="1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[R11]</w:t>
            </w:r>
          </w:p>
          <w:p>
            <w:pPr>
              <w:spacing w:after="40" w:line="260"/>
            </w:pPr>
            <w:r>
              <w:rPr>
                <w:rFonts w:ascii="Nunito Sans" w:cs="Nunito Sans" w:eastAsia="Nunito Sans" w:hAnsi="Nunito Sans"/>
                <w:color w:val="102E3B"/>
                <w:sz w:val="18"/>
                <w:szCs w:val="18"/>
                <w:highlight w:val="yellow"/>
              </w:rPr>
              <w:t xml:space="preserve">[category]</w:t>
            </w:r>
          </w:p>
          <w:p>
            <w:pPr>
              <w:spacing w:after="40" w:line="260"/>
            </w:pPr>
            <w:r>
              <w:rPr>
                <w:rFonts w:ascii="Nunito Sans" w:cs="Nunito Sans" w:eastAsia="Nunito Sans" w:hAnsi="Nunito Sans"/>
                <w:color w:val="102E3B"/>
                <w:sz w:val="18"/>
                <w:szCs w:val="18"/>
                <w:highlight w:val="yellow"/>
              </w:rPr>
              <w:t xml:space="preserve">[owner]</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[cause]</w:t>
            </w:r>
            <w:r>
              <w:rPr>
                <w:rFonts w:ascii="Nunito Sans" w:cs="Nunito Sans" w:eastAsia="Nunito Sans" w:hAnsi="Nunito Sans"/>
                <w:color w:val="102E3B"/>
                <w:sz w:val="18"/>
                <w:szCs w:val="18"/>
              </w:rPr>
              <w:t xml:space="preserve"> → </w:t>
            </w:r>
            <w:r>
              <w:rPr>
                <w:rFonts w:ascii="Nunito Sans" w:cs="Nunito Sans" w:eastAsia="Nunito Sans" w:hAnsi="Nunito Sans"/>
                <w:color w:val="102E3B"/>
                <w:sz w:val="18"/>
                <w:szCs w:val="18"/>
                <w:highlight w:val="yellow"/>
              </w:rPr>
              <w:t xml:space="preserve">[event]</w:t>
            </w:r>
            <w:r>
              <w:rPr>
                <w:rFonts w:ascii="Nunito Sans" w:cs="Nunito Sans" w:eastAsia="Nunito Sans" w:hAnsi="Nunito Sans"/>
                <w:color w:val="102E3B"/>
                <w:sz w:val="18"/>
                <w:szCs w:val="18"/>
              </w:rPr>
              <w:t xml:space="preserve"> → </w:t>
            </w:r>
            <w:r>
              <w:rPr>
                <w:rFonts w:ascii="Nunito Sans" w:cs="Nunito Sans" w:eastAsia="Nunito Sans" w:hAnsi="Nunito Sans"/>
                <w:color w:val="102E3B"/>
                <w:sz w:val="18"/>
                <w:szCs w:val="18"/>
                <w:highlight w:val="yellow"/>
              </w:rPr>
              <w:t xml:space="preserve">[consequence]</w:t>
            </w:r>
          </w:p>
        </w:tc>
        <w:tc>
          <w:tcPr>
            <w:tcW w:type="dxa" w:w="1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[L × I = score]</w:t>
            </w:r>
          </w:p>
        </w:tc>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[controls]</w:t>
            </w:r>
            <w:r>
              <w:rPr>
                <w:rFonts w:ascii="Nunito Sans" w:cs="Nunito Sans" w:eastAsia="Nunito Sans" w:hAnsi="Nunito Sans"/>
                <w:color w:val="102E3B"/>
                <w:sz w:val="18"/>
                <w:szCs w:val="18"/>
              </w:rPr>
              <w:t xml:space="preserve"> → </w:t>
            </w:r>
            <w:r>
              <w:rPr>
                <w:rFonts w:ascii="Nunito Sans" w:cs="Nunito Sans" w:eastAsia="Nunito Sans" w:hAnsi="Nunito Sans"/>
                <w:color w:val="102E3B"/>
                <w:sz w:val="18"/>
                <w:szCs w:val="18"/>
                <w:highlight w:val="yellow"/>
              </w:rPr>
              <w:t xml:space="preserve">[score]</w:t>
            </w:r>
          </w:p>
        </w:tc>
        <w:tc>
          <w:tcPr>
            <w:tcW w:type="dxa" w:w="200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[action; owner; date]</w:t>
            </w:r>
          </w:p>
        </w:tc>
      </w:tr>
      <w:tr>
        <w:trPr>
          <w:cantSplit/>
          <w:tblHeader w:val="off"/>
        </w:trPr>
        <w:tc>
          <w:tcPr>
            <w:tcW w:type="dxa" w:w="123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[R12]</w:t>
            </w:r>
          </w:p>
          <w:p>
            <w:pPr>
              <w:spacing w:after="40" w:line="260"/>
            </w:pPr>
            <w:r>
              <w:rPr>
                <w:rFonts w:ascii="Nunito Sans" w:cs="Nunito Sans" w:eastAsia="Nunito Sans" w:hAnsi="Nunito Sans"/>
                <w:color w:val="102E3B"/>
                <w:sz w:val="18"/>
                <w:szCs w:val="18"/>
                <w:highlight w:val="yellow"/>
              </w:rPr>
              <w:t xml:space="preserve">[category]</w:t>
            </w:r>
          </w:p>
          <w:p>
            <w:pPr>
              <w:spacing w:after="40" w:line="260"/>
            </w:pPr>
            <w:r>
              <w:rPr>
                <w:rFonts w:ascii="Nunito Sans" w:cs="Nunito Sans" w:eastAsia="Nunito Sans" w:hAnsi="Nunito Sans"/>
                <w:color w:val="102E3B"/>
                <w:sz w:val="18"/>
                <w:szCs w:val="18"/>
                <w:highlight w:val="yellow"/>
              </w:rPr>
              <w:t xml:space="preserve">[owner]</w:t>
            </w:r>
          </w:p>
        </w:tc>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[cause]</w:t>
            </w:r>
            <w:r>
              <w:rPr>
                <w:rFonts w:ascii="Nunito Sans" w:cs="Nunito Sans" w:eastAsia="Nunito Sans" w:hAnsi="Nunito Sans"/>
                <w:color w:val="102E3B"/>
                <w:sz w:val="18"/>
                <w:szCs w:val="18"/>
              </w:rPr>
              <w:t xml:space="preserve"> → </w:t>
            </w:r>
            <w:r>
              <w:rPr>
                <w:rFonts w:ascii="Nunito Sans" w:cs="Nunito Sans" w:eastAsia="Nunito Sans" w:hAnsi="Nunito Sans"/>
                <w:color w:val="102E3B"/>
                <w:sz w:val="18"/>
                <w:szCs w:val="18"/>
                <w:highlight w:val="yellow"/>
              </w:rPr>
              <w:t xml:space="preserve">[event]</w:t>
            </w:r>
            <w:r>
              <w:rPr>
                <w:rFonts w:ascii="Nunito Sans" w:cs="Nunito Sans" w:eastAsia="Nunito Sans" w:hAnsi="Nunito Sans"/>
                <w:color w:val="102E3B"/>
                <w:sz w:val="18"/>
                <w:szCs w:val="18"/>
              </w:rPr>
              <w:t xml:space="preserve"> → </w:t>
            </w:r>
            <w:r>
              <w:rPr>
                <w:rFonts w:ascii="Nunito Sans" w:cs="Nunito Sans" w:eastAsia="Nunito Sans" w:hAnsi="Nunito Sans"/>
                <w:color w:val="102E3B"/>
                <w:sz w:val="18"/>
                <w:szCs w:val="18"/>
                <w:highlight w:val="yellow"/>
              </w:rPr>
              <w:t xml:space="preserve">[consequence]</w:t>
            </w:r>
          </w:p>
        </w:tc>
        <w:tc>
          <w:tcPr>
            <w:tcW w:type="dxa" w:w="1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[L × I = score]</w:t>
            </w:r>
          </w:p>
        </w:tc>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[controls]</w:t>
            </w:r>
            <w:r>
              <w:rPr>
                <w:rFonts w:ascii="Nunito Sans" w:cs="Nunito Sans" w:eastAsia="Nunito Sans" w:hAnsi="Nunito Sans"/>
                <w:color w:val="102E3B"/>
                <w:sz w:val="18"/>
                <w:szCs w:val="18"/>
              </w:rPr>
              <w:t xml:space="preserve"> → </w:t>
            </w:r>
            <w:r>
              <w:rPr>
                <w:rFonts w:ascii="Nunito Sans" w:cs="Nunito Sans" w:eastAsia="Nunito Sans" w:hAnsi="Nunito Sans"/>
                <w:color w:val="102E3B"/>
                <w:sz w:val="18"/>
                <w:szCs w:val="18"/>
                <w:highlight w:val="yellow"/>
              </w:rPr>
              <w:t xml:space="preserve">[score]</w:t>
            </w:r>
          </w:p>
        </w:tc>
        <w:tc>
          <w:tcPr>
            <w:tcW w:type="dxa" w:w="200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[action; owner; date]</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CATEGORIES</w:t>
            </w:r>
          </w:p>
          <w:p>
            <w:pPr>
              <w:spacing w:after="120" w:before="0" w:line="300"/>
            </w:pPr>
            <w:r>
              <w:rPr>
                <w:rFonts w:ascii="Nunito Sans" w:cs="Nunito Sans" w:eastAsia="Nunito Sans" w:hAnsi="Nunito Sans"/>
                <w:color w:val="102E3B"/>
                <w:sz w:val="19"/>
                <w:szCs w:val="19"/>
              </w:rPr>
              <w:t xml:space="preserve">Use a short list of categories so you can see where risks cluster, for example: financial; safeguarding; fraud; people; legal and compliance; data and IT; security; reputation; partners; programmes and quality; environmental and climate. If you work in more than one country, add the country to the ID (for example KE-R4) or keep a short register for each country and a summary for the board.</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Review cycle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81"/>
        <w:gridCol w:w="3809"/>
        <w:gridCol w:w="3334"/>
      </w:tblGrid>
      <w:tr>
        <w:trPr>
          <w:cantSplit/>
          <w:tblHeader/>
        </w:trPr>
        <w:tc>
          <w:tcPr>
            <w:tcW w:type="dxa" w:w="238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WHEN</w:t>
            </w:r>
          </w:p>
        </w:tc>
        <w:tc>
          <w:tcPr>
            <w:tcW w:type="dxa" w:w="3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w:t>
            </w:r>
          </w:p>
        </w:tc>
        <w:tc>
          <w:tcPr>
            <w:tcW w:type="dxa" w:w="333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WHO</w:t>
            </w:r>
          </w:p>
        </w:tc>
      </w:tr>
      <w:tr>
        <w:trPr>
          <w:cantSplit/>
          <w:tblHeader w:val="off"/>
        </w:trPr>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Each quarter</w:t>
            </w:r>
          </w:p>
        </w:tc>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Update scores, controls and actions; add and remove risks</w:t>
            </w:r>
          </w:p>
        </w:tc>
        <w:tc>
          <w:tcPr>
            <w:tcW w:type="dxa" w:w="333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Register keeper with risk owners</w:t>
            </w:r>
          </w:p>
        </w:tc>
      </w:tr>
      <w:tr>
        <w:trPr>
          <w:cantSplit/>
          <w:tblHeader w:val="off"/>
        </w:trPr>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Each board meeting</w:t>
            </w:r>
          </w:p>
        </w:tc>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Review top risks (residual 10+) and any low-appetite risks above </w:t>
            </w:r>
            <w:r>
              <w:rPr>
                <w:rFonts w:ascii="Nunito Sans" w:cs="Nunito Sans" w:eastAsia="Nunito Sans" w:hAnsi="Nunito Sans"/>
                <w:color w:val="102E3B"/>
                <w:sz w:val="18"/>
                <w:szCs w:val="18"/>
                <w:highlight w:val="yellow"/>
              </w:rPr>
              <w:t xml:space="preserve">[8]</w:t>
            </w:r>
          </w:p>
        </w:tc>
        <w:tc>
          <w:tcPr>
            <w:tcW w:type="dxa" w:w="333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w:t>
            </w:r>
          </w:p>
        </w:tc>
      </w:tr>
      <w:tr>
        <w:trPr>
          <w:cantSplit/>
          <w:tblHeader w:val="off"/>
        </w:trPr>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Each year</w:t>
            </w:r>
          </w:p>
        </w:tc>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Review the whole register and the risk appetite statement; test the "if it happens" plans</w:t>
            </w:r>
          </w:p>
        </w:tc>
        <w:tc>
          <w:tcPr>
            <w:tcW w:type="dxa" w:w="333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 with the </w:t>
            </w:r>
            <w:r>
              <w:rPr>
                <w:rFonts w:ascii="Nunito Sans" w:cs="Nunito Sans" w:eastAsia="Nunito Sans" w:hAnsi="Nunito Sans"/>
                <w:color w:val="102E3B"/>
                <w:sz w:val="18"/>
                <w:szCs w:val="18"/>
                <w:highlight w:val="yellow"/>
              </w:rPr>
              <w:t xml:space="preserve">[Executive Director / founder]</w:t>
            </w:r>
          </w:p>
        </w:tc>
      </w:tr>
      <w:tr>
        <w:trPr>
          <w:cantSplit/>
          <w:tblHeader w:val="off"/>
        </w:trPr>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After any serious incident or major change</w:t>
            </w:r>
          </w:p>
        </w:tc>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Add or rescore the risks concerned; record lessons learned</w:t>
            </w:r>
          </w:p>
        </w:tc>
        <w:tc>
          <w:tcPr>
            <w:tcW w:type="dxa" w:w="333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Register keeper and the owner</w:t>
            </w:r>
          </w:p>
        </w:tc>
      </w:tr>
    </w:tbl>
    <w:p>
      <w:pPr>
        <w:spacing w:after="120"/>
      </w:pPr>
    </w:p>
    <w:p>
      <w:pPr>
        <w:spacing w:after="120" w:before="0" w:line="300"/>
      </w:pPr>
      <w:r>
        <w:rPr>
          <w:rFonts w:ascii="Nunito Sans" w:cs="Nunito Sans" w:eastAsia="Nunito Sans" w:hAnsi="Nunito Sans"/>
          <w:color w:val="102E3B"/>
          <w:sz w:val="20"/>
          <w:szCs w:val="20"/>
        </w:rPr>
        <w:t xml:space="preserve">Keep each year's approved version so you can show how risks changed over time.</w:t>
      </w:r>
    </w:p>
    <w:p>
      <w:pPr>
        <w:pStyle w:val="Heading1"/>
        <w:keepNext/>
        <w:spacing w:after="160" w:before="360"/>
      </w:pPr>
      <w:r>
        <w:rPr>
          <w:rFonts w:ascii="DM Serif Display" w:cs="DM Serif Display" w:eastAsia="DM Serif Display" w:hAnsi="DM Serif Display"/>
          <w:color w:val="123C48"/>
          <w:sz w:val="40"/>
          <w:szCs w:val="40"/>
        </w:rPr>
        <w:t xml:space="preserve">If it happens: plans for our top three risks</w:t>
      </w:r>
    </w:p>
    <w:p>
      <w:pPr>
        <w:spacing w:after="120" w:before="0" w:line="300"/>
      </w:pPr>
      <w:r>
        <w:rPr>
          <w:rFonts w:ascii="Nunito Sans" w:cs="Nunito Sans" w:eastAsia="Nunito Sans" w:hAnsi="Nunito Sans"/>
          <w:color w:val="102E3B"/>
          <w:sz w:val="20"/>
          <w:szCs w:val="20"/>
        </w:rPr>
        <w:t xml:space="preserve">For each of our top three risks we keep a one-page plan, so that the right people act quickly and nothing is forgotten in a crisis. The examples below cover three risks most small organisations share. Replace them with your own top three.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CHOOSING YOUR TOP THREE</w:t>
            </w:r>
          </w:p>
          <w:p>
            <w:pPr>
              <w:spacing w:after="120" w:before="0" w:line="300"/>
            </w:pPr>
            <w:r>
              <w:rPr>
                <w:rFonts w:ascii="Nunito Sans" w:cs="Nunito Sans" w:eastAsia="Nunito Sans" w:hAnsi="Nunito Sans"/>
                <w:color w:val="102E3B"/>
                <w:sz w:val="19"/>
                <w:szCs w:val="19"/>
              </w:rPr>
              <w:t xml:space="preserve">Choose the three risks with the highest residual scores, or the three that would do the most harm if they happened. Keep each plan to one page, store it where the team and the board can find it offline, and test it once a year with a 30-minute "what if" discussion.</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9. Plan 1: Serious safeguarding incident</w:t>
      </w:r>
    </w:p>
    <w:p>
      <w:pPr>
        <w:spacing w:after="120" w:before="0" w:line="300"/>
      </w:pPr>
      <w:r>
        <w:rPr>
          <w:rFonts w:ascii="Nunito Sans" w:cs="Nunito Sans" w:eastAsia="Nunito Sans" w:hAnsi="Nunito Sans"/>
          <w:b/>
          <w:bCs/>
          <w:color w:val="102E3B"/>
          <w:sz w:val="20"/>
          <w:szCs w:val="20"/>
        </w:rPr>
        <w:t xml:space="preserve">Lead:</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[Safeguarding lead]</w:t>
      </w:r>
      <w:r>
        <w:rPr>
          <w:rFonts w:ascii="Nunito Sans" w:cs="Nunito Sans" w:eastAsia="Nunito Sans" w:hAnsi="Nunito Sans"/>
          <w:color w:val="102E3B"/>
          <w:sz w:val="20"/>
          <w:szCs w:val="20"/>
        </w:rPr>
        <w:t xml:space="preserve">. </w:t>
      </w:r>
      <w:r>
        <w:rPr>
          <w:rFonts w:ascii="Nunito Sans" w:cs="Nunito Sans" w:eastAsia="Nunito Sans" w:hAnsi="Nunito Sans"/>
          <w:b/>
          <w:bCs/>
          <w:color w:val="102E3B"/>
          <w:sz w:val="20"/>
          <w:szCs w:val="20"/>
        </w:rPr>
        <w:t xml:space="preserve">If the concern involves the lead or the founder:</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[Name, safeguarding lead board member / independent contact]</w:t>
      </w:r>
      <w:r>
        <w:rPr>
          <w:rFonts w:ascii="Nunito Sans" w:cs="Nunito Sans" w:eastAsia="Nunito Sans" w:hAnsi="Nunito Sans"/>
          <w:color w:val="102E3B"/>
          <w:sz w:val="20"/>
          <w:szCs w:val="20"/>
        </w:rPr>
        <w:t xml:space="preserv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5"/>
        <w:gridCol w:w="7429"/>
      </w:tblGrid>
      <w:tr>
        <w:trPr>
          <w:cantSplit/>
          <w:tblHeader/>
        </w:trPr>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WHEN</w:t>
            </w:r>
          </w:p>
        </w:tc>
        <w:tc>
          <w:tcPr>
            <w:tcW w:type="dxa" w:w="742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 WE DO</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Immediately</w:t>
            </w:r>
          </w:p>
        </w:tc>
        <w:tc>
          <w:tcPr>
            <w:tcW w:type="dxa" w:w="742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Make the person safe. Call emergency services on </w:t>
            </w:r>
            <w:r>
              <w:rPr>
                <w:rFonts w:ascii="Nunito Sans" w:cs="Nunito Sans" w:eastAsia="Nunito Sans" w:hAnsi="Nunito Sans"/>
                <w:color w:val="102E3B"/>
                <w:sz w:val="18"/>
                <w:szCs w:val="18"/>
                <w:highlight w:val="yellow"/>
              </w:rPr>
              <w:t xml:space="preserve">[number]</w:t>
            </w:r>
            <w:r>
              <w:rPr>
                <w:rFonts w:ascii="Nunito Sans" w:cs="Nunito Sans" w:eastAsia="Nunito Sans" w:hAnsi="Nunito Sans"/>
                <w:color w:val="102E3B"/>
                <w:sz w:val="18"/>
                <w:szCs w:val="18"/>
              </w:rPr>
              <w:t xml:space="preserve"> if anyone is in danger. Get medical help where needed.</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[24 hours]</w:t>
            </w:r>
          </w:p>
        </w:tc>
        <w:tc>
          <w:tcPr>
            <w:tcW w:type="dxa" w:w="742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Record the facts under the Safeguarding Policy and Procedure. Tell the chair. Decide on protective steps, such as suspending the person concerned from contact. Preserve evidence.</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[72 hours]</w:t>
            </w:r>
          </w:p>
        </w:tc>
        <w:tc>
          <w:tcPr>
            <w:tcW w:type="dxa" w:w="742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Report to the authorities where required, and to funders within the time their agreements set. Agree who speaks to the media: only </w:t>
            </w:r>
            <w:r>
              <w:rPr>
                <w:rFonts w:ascii="Nunito Sans" w:cs="Nunito Sans" w:eastAsia="Nunito Sans" w:hAnsi="Nunito Sans"/>
                <w:color w:val="102E3B"/>
                <w:sz w:val="18"/>
                <w:szCs w:val="18"/>
                <w:highlight w:val="yellow"/>
              </w:rPr>
              <w:t xml:space="preserve">[Name]</w:t>
            </w:r>
            <w:r>
              <w:rPr>
                <w:rFonts w:ascii="Nunito Sans" w:cs="Nunito Sans" w:eastAsia="Nunito Sans" w:hAnsi="Nunito Sans"/>
                <w:color w:val="102E3B"/>
                <w:sz w:val="18"/>
                <w:szCs w:val="18"/>
              </w:rPr>
              <w:t xml:space="preserve">.</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[1 month]</w:t>
            </w:r>
          </w:p>
        </w:tc>
        <w:tc>
          <w:tcPr>
            <w:tcW w:type="dxa" w:w="742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Arrange an independent investigation where needed. Offer support to the survivor. Review what failed and update the register.</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10. Plan 2: Sudden loss of a major funder or cash crisis</w:t>
      </w:r>
    </w:p>
    <w:p>
      <w:pPr>
        <w:spacing w:after="120" w:before="0" w:line="300"/>
      </w:pPr>
      <w:r>
        <w:rPr>
          <w:rFonts w:ascii="Nunito Sans" w:cs="Nunito Sans" w:eastAsia="Nunito Sans" w:hAnsi="Nunito Sans"/>
          <w:b/>
          <w:bCs/>
          <w:color w:val="102E3B"/>
          <w:sz w:val="20"/>
          <w:szCs w:val="20"/>
        </w:rPr>
        <w:t xml:space="preserve">Lead:</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[Executive Director / founder]</w:t>
      </w:r>
      <w:r>
        <w:rPr>
          <w:rFonts w:ascii="Nunito Sans" w:cs="Nunito Sans" w:eastAsia="Nunito Sans" w:hAnsi="Nunito Sans"/>
          <w:color w:val="102E3B"/>
          <w:sz w:val="20"/>
          <w:szCs w:val="20"/>
        </w:rPr>
        <w:t xml:space="preserve"> with the treasurer.</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5"/>
        <w:gridCol w:w="7429"/>
      </w:tblGrid>
      <w:tr>
        <w:trPr>
          <w:cantSplit/>
          <w:tblHeader/>
        </w:trPr>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WHEN</w:t>
            </w:r>
          </w:p>
        </w:tc>
        <w:tc>
          <w:tcPr>
            <w:tcW w:type="dxa" w:w="742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 WE DO</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[1 week]</w:t>
            </w:r>
          </w:p>
        </w:tc>
        <w:tc>
          <w:tcPr>
            <w:tcW w:type="dxa" w:w="742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Update the cash forecast for the next </w:t>
            </w:r>
            <w:r>
              <w:rPr>
                <w:rFonts w:ascii="Nunito Sans" w:cs="Nunito Sans" w:eastAsia="Nunito Sans" w:hAnsi="Nunito Sans"/>
                <w:color w:val="102E3B"/>
                <w:sz w:val="18"/>
                <w:szCs w:val="18"/>
                <w:highlight w:val="yellow"/>
              </w:rPr>
              <w:t xml:space="preserve">[13 weeks]</w:t>
            </w:r>
            <w:r>
              <w:rPr>
                <w:rFonts w:ascii="Nunito Sans" w:cs="Nunito Sans" w:eastAsia="Nunito Sans" w:hAnsi="Nunito Sans"/>
                <w:color w:val="102E3B"/>
                <w:sz w:val="18"/>
                <w:szCs w:val="18"/>
              </w:rPr>
              <w:t xml:space="preserve">. Tell the chair. Pause non-essential spending and new commitments.</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[2 weeks]</w:t>
            </w:r>
          </w:p>
        </w:tc>
        <w:tc>
          <w:tcPr>
            <w:tcW w:type="dxa" w:w="742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 meeting to agree options: use of reserves, reduced programme, talks with other funders, bridging finance. Talk to the funder: ask about a no-cost extension or a phased exit.</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[1 month]</w:t>
            </w:r>
          </w:p>
        </w:tc>
        <w:tc>
          <w:tcPr>
            <w:tcW w:type="dxa" w:w="742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Tell staff honestly and early, following employment law on any changes to contracts. Tell partners and communities what will change and when.</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Ongoing</w:t>
            </w:r>
          </w:p>
        </w:tc>
        <w:tc>
          <w:tcPr>
            <w:tcW w:type="dxa" w:w="742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Protect the people we serve: finish or hand over activities responsibly, never leave them without notice.</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11. Plan 3: Founder or key person suddenly unable to work</w:t>
      </w:r>
    </w:p>
    <w:p>
      <w:pPr>
        <w:spacing w:after="120" w:before="0" w:line="300"/>
      </w:pPr>
      <w:r>
        <w:rPr>
          <w:rFonts w:ascii="Nunito Sans" w:cs="Nunito Sans" w:eastAsia="Nunito Sans" w:hAnsi="Nunito Sans"/>
          <w:b/>
          <w:bCs/>
          <w:color w:val="102E3B"/>
          <w:sz w:val="20"/>
          <w:szCs w:val="20"/>
        </w:rPr>
        <w:t xml:space="preserve">Lead:</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[Chair]</w:t>
      </w:r>
      <w:r>
        <w:rPr>
          <w:rFonts w:ascii="Nunito Sans" w:cs="Nunito Sans" w:eastAsia="Nunito Sans" w:hAnsi="Nunito Sans"/>
          <w:color w:val="102E3B"/>
          <w:sz w:val="20"/>
          <w:szCs w:val="20"/>
        </w:rPr>
        <w:t xml:space="preserve">, with </w:t>
      </w:r>
      <w:r>
        <w:rPr>
          <w:rFonts w:ascii="Nunito Sans" w:cs="Nunito Sans" w:eastAsia="Nunito Sans" w:hAnsi="Nunito Sans"/>
          <w:color w:val="102E3B"/>
          <w:sz w:val="20"/>
          <w:szCs w:val="20"/>
          <w:highlight w:val="yellow"/>
        </w:rPr>
        <w:t xml:space="preserve">[Name, deputy]</w:t>
      </w:r>
      <w:r>
        <w:rPr>
          <w:rFonts w:ascii="Nunito Sans" w:cs="Nunito Sans" w:eastAsia="Nunito Sans" w:hAnsi="Nunito Sans"/>
          <w:color w:val="102E3B"/>
          <w:sz w:val="20"/>
          <w:szCs w:val="20"/>
        </w:rPr>
        <w:t xml:space="preserv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5"/>
        <w:gridCol w:w="7429"/>
      </w:tblGrid>
      <w:tr>
        <w:trPr>
          <w:cantSplit/>
          <w:tblHeader/>
        </w:trPr>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WHEN</w:t>
            </w:r>
          </w:p>
        </w:tc>
        <w:tc>
          <w:tcPr>
            <w:tcW w:type="dxa" w:w="742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 WE DO</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[48 hours]</w:t>
            </w:r>
          </w:p>
        </w:tc>
        <w:tc>
          <w:tcPr>
            <w:tcW w:type="dxa" w:w="742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Chair names an acting lead. Access to bank accounts, email and key systems through the emergency access arrangements.</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[1 week]</w:t>
            </w:r>
          </w:p>
        </w:tc>
        <w:tc>
          <w:tcPr>
            <w:tcW w:type="dxa" w:w="742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Tell funders and key partners who to contact. Check deadlines for reports, payroll, filings and grant renewals for the next </w:t>
            </w:r>
            <w:r>
              <w:rPr>
                <w:rFonts w:ascii="Nunito Sans" w:cs="Nunito Sans" w:eastAsia="Nunito Sans" w:hAnsi="Nunito Sans"/>
                <w:color w:val="102E3B"/>
                <w:sz w:val="18"/>
                <w:szCs w:val="18"/>
                <w:highlight w:val="yellow"/>
              </w:rPr>
              <w:t xml:space="preserve">[3 months]</w:t>
            </w:r>
            <w:r>
              <w:rPr>
                <w:rFonts w:ascii="Nunito Sans" w:cs="Nunito Sans" w:eastAsia="Nunito Sans" w:hAnsi="Nunito Sans"/>
                <w:color w:val="102E3B"/>
                <w:sz w:val="18"/>
                <w:szCs w:val="18"/>
              </w:rPr>
              <w:t xml:space="preserve">.</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[1 month]</w:t>
            </w:r>
          </w:p>
        </w:tc>
        <w:tc>
          <w:tcPr>
            <w:tcW w:type="dxa" w:w="742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 decides on interim arrangements and support for the founder. Agree a plan to share relationships and knowledge more widely.</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Approval</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Register approved by the board on: date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Board minute reference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Register keeper: 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Next full review: date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Document history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VERSION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DATE</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 CHANGED</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APPROVED BY</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Month YYYY]</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First version, adapted from the Method into Impact Risk Register template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role]</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Adapted from a Method into Impact template · Better foundations. Stronger organisations.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E4531300-94D9-04B2-FDEF-911DC02B9814}"/>
  </w:font>
  <w:font w:name="DM Serif Display">
    <w:family w:val="auto"/>
    <w:pitch w:val="variable"/>
    <w:sig w:usb0="E0002AFF" w:usb1="C000247B" w:usb2="00000009" w:usb3="00000000" w:csb0="000001FF" w:csb1="00000000"/>
    <w:embedRegular r:id="rId2" w:fontKey="{ADF59494-8465-EE46-BBEF-AF2268A3D5C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[Organisation name]</w:t>
    </w:r>
    <w:r>
      <w:rPr>
        <w:rFonts w:ascii="Nunito Sans" w:cs="Nunito Sans" w:eastAsia="Nunito Sans" w:hAnsi="Nunito Sans"/>
        <w:color w:val="5B6F78"/>
        <w:sz w:val="14"/>
        <w:szCs w:val="14"/>
      </w:rPr>
      <w:t xml:space="preserve">  |  Risk Register  |  Version [1.0]  |  From a Method into Impact template</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RISK REGISTER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2912a9826b8bfa61ff77f181f30906e653c6c7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Register</dc:title>
  <dc:creator>Method into Impact</dc:creator>
  <dc:description>How [[Organisation name]] identifies, scores and manages the risks that could stop it achieving its mission, with a ready-to-use register, ten worked examples and short plans for the most serious risks.</dc:description>
  <cp:lastModifiedBy>Un-named</cp:lastModifiedBy>
  <cp:revision>1</cp:revision>
  <dcterms:created xsi:type="dcterms:W3CDTF">2026-10-29T04:56:21.540Z</dcterms:created>
  <dcterms:modified xsi:type="dcterms:W3CDTF">2026-10-29T04:56:21.540Z</dcterms:modified>
</cp:coreProperties>
</file>

<file path=docProps/custom.xml><?xml version="1.0" encoding="utf-8"?>
<Properties xmlns="http://schemas.openxmlformats.org/officeDocument/2006/custom-properties" xmlns:vt="http://schemas.openxmlformats.org/officeDocument/2006/docPropsVTypes"/>
</file>