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RESPETO EN EL TRABAJO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y Procedimiento contra el Acoso, la Intimidación y el Hostigamiento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previene el acoso, el acoso sexual, el hostigamiento, la intimidación y la discriminación, y cómo cualquier persona puede plantear una inquietud y recibir una respuesta justa, a tiempo y confidencial.</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En un equipo pequeño, el comportamiento de una persona puede marcar la vida laboral de todas las demás, y el poder suele concentrarse en pocas manos. Esta política fija normas claras, ofrece a las personas vías informales y formales para plantear una inquietud y garantiza un proceso justo para todas las personas involucradas. Los financiadores y socios la piden cada vez más junto con la política de salvaguarda, y la legislación laboral de muchos países la exige.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ONG internacionales aliadas en procesos de debida diligencia; autoridades laborales y de empleo en algunos países; personal y personas voluntarias de nueva incorporación;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3 a 4 horas para adaptarla; una hora más si debe ajustarla a un requisito legal local, como un comité de acoso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 lección 10.4 (políticas básicas); Curso 2 · Organise, Módulo 4 (personas y cultura)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de Salvaguarda · Política y Procedimiento de Denuncia de Irregularidades · Nota sobre el Rol de Contacto Independiente · Política de Igualdad, Diversidad e Inclusión · Política de Redes Sociales y Comunicaciones · Política de Protección de Datos · Contrato de Trabajo · Acuerdo de Voluntariado · Procedimiento Disciplinario y de Reclamaciones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y Procedimiento contra el Acoso, la Intimidación y el Hostigamiento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y personas consultoras, y el personal de organizaciones socias que trabaja con nosotros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[salvaguarda@tuorganizacion.org]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entendemos por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Nuestros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plantear una inquietud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ocurre después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Apoyo a la persona afectada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Reconocimiento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Protección frente a las represalias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Registro de una inquietud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Denuncias falsas o malintencionadas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organización emergente dirigida por sus fundadores]</w:t>
            </w:r>
            <w:r>
              <w:rPr>
                <w:rFonts w:ascii="Nunito Sans" w:cs="Nunito Sans" w:eastAsia="Nunito Sans" w:hAnsi="Nunito Sans"/>
                <w:color w:val="102E3B"/>
                <w:sz w:val="19"/>
                <w:szCs w:val="19"/>
              </w:rPr>
              <w:t xml:space="preserve">.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describe lo que hacemos ahora y quién lo hace. La ampliaremos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recibe las inquietudes planteadas conforme a esta política</w:t>
            </w:r>
            <w:r>
              <w:rPr>
                <w:rFonts w:ascii="Nunito Sans" w:cs="Nunito Sans" w:eastAsia="Nunito Sans" w:hAnsi="Nunito Sans"/>
                <w:color w:val="102E3B"/>
                <w:sz w:val="19"/>
                <w:szCs w:val="19"/>
              </w:rPr>
              <w:t xml:space="preserve"> (la "persona responsable"). Decide las medidas de protección, organiza cualquier investigación y custodia los registros aquí descritos.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nuestro contacto independiente.</w:t>
            </w:r>
            <w:r>
              <w:rPr>
                <w:rFonts w:ascii="Nunito Sans" w:cs="Nunito Sans" w:eastAsia="Nunito Sans" w:hAnsi="Nunito Sans"/>
                <w:color w:val="102E3B"/>
                <w:sz w:val="19"/>
                <w:szCs w:val="19"/>
              </w:rPr>
              <w:t xml:space="preserve"> Gestiona cualquier inquietud sobre la persona responsable, o sobre la persona fundadora o la dirección, y resuelve las apelaciones.</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nuestro equipo crece o cambia de forma significativa, y después de cualquier denuncia formal.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muchas organizaciones pequeñas, la persona responsable es la persona responsable de salvaguarda o la dirección. Una inquietud sobre la dirección debe tener otra vía: elige a un miembro del órgano de gobierno o a una persona de confianza ajena a la organización que no dependa de la dirección. La Nota sobre el Rol de Contacto Independiente explica este rol. Si es posible, elige a personas de distintos géneros, para que quien plantee una inquietud de acoso sexual pueda elegir con quién hablar. Si la ley local exige un comité de acoso (consulta el siguiente recuadro), indica aquí a sus miembros.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El acoso, el acoso sexual, el hostigamiento, la intimidación y la discriminación nunca son aceptables aquí, vengan de quien vengan, en persona o en línea.</w:t>
            </w:r>
          </w:p>
          <w:p>
            <w:pPr>
              <w:pStyle w:val="ListParagraph"/>
              <w:numPr>
                <w:ilvl w:val="0"/>
                <w:numId w:val="3"/>
              </w:numPr>
              <w:spacing w:after="80" w:line="290"/>
            </w:pPr>
            <w:r>
              <w:rPr>
                <w:rFonts w:ascii="Nunito Sans" w:cs="Nunito Sans" w:eastAsia="Nunito Sans" w:hAnsi="Nunito Sans"/>
                <w:color w:val="102E3B"/>
                <w:sz w:val="19"/>
                <w:szCs w:val="19"/>
              </w:rPr>
              <w:t xml:space="preserve">Esto abarca el trabajo, los eventos, los viajes, las aplicaciones de mensajería y las redes sociales, así como la conducta fuera del trabajo que afecte a colegas.</w:t>
            </w:r>
          </w:p>
          <w:p>
            <w:pPr>
              <w:pStyle w:val="ListParagraph"/>
              <w:numPr>
                <w:ilvl w:val="0"/>
                <w:numId w:val="3"/>
              </w:numPr>
              <w:spacing w:after="80" w:line="290"/>
            </w:pPr>
            <w:r>
              <w:rPr>
                <w:rFonts w:ascii="Nunito Sans" w:cs="Nunito Sans" w:eastAsia="Nunito Sans" w:hAnsi="Nunito Sans"/>
                <w:color w:val="102E3B"/>
                <w:sz w:val="19"/>
                <w:szCs w:val="19"/>
              </w:rPr>
              <w:t xml:space="preserve">El abuso de poder se trata con especial seriedad: utilizar un cargo, un contrato, una referencia o la dependencia de alguien respecto de nosotros para presionarle.</w:t>
            </w:r>
          </w:p>
          <w:p>
            <w:pPr>
              <w:pStyle w:val="ListParagraph"/>
              <w:numPr>
                <w:ilvl w:val="0"/>
                <w:numId w:val="3"/>
              </w:numPr>
              <w:spacing w:after="80" w:line="290"/>
            </w:pPr>
            <w:r>
              <w:rPr>
                <w:rFonts w:ascii="Nunito Sans" w:cs="Nunito Sans" w:eastAsia="Nunito Sans" w:hAnsi="Nunito Sans"/>
                <w:color w:val="102E3B"/>
                <w:sz w:val="19"/>
                <w:szCs w:val="19"/>
              </w:rPr>
              <w:t xml:space="preserve">Puede plantear una inquietud de forma informal o formal. No necesita pruebas.</w:t>
            </w:r>
          </w:p>
          <w:p>
            <w:pPr>
              <w:pStyle w:val="ListParagraph"/>
              <w:numPr>
                <w:ilvl w:val="0"/>
                <w:numId w:val="3"/>
              </w:numPr>
              <w:spacing w:after="80" w:line="290"/>
            </w:pPr>
            <w:r>
              <w:rPr>
                <w:rFonts w:ascii="Nunito Sans" w:cs="Nunito Sans" w:eastAsia="Nunito Sans" w:hAnsi="Nunito Sans"/>
                <w:color w:val="102E3B"/>
                <w:sz w:val="19"/>
                <w:szCs w:val="19"/>
              </w:rPr>
              <w:t xml:space="preserve">Acusamos recibo de las inquietudes formales en un plazo de </w:t>
            </w:r>
            <w:r>
              <w:rPr>
                <w:rFonts w:ascii="Nunito Sans" w:cs="Nunito Sans" w:eastAsia="Nunito Sans" w:hAnsi="Nunito Sans"/>
                <w:color w:val="102E3B"/>
                <w:sz w:val="19"/>
                <w:szCs w:val="19"/>
                <w:highlight w:val="yellow"/>
              </w:rPr>
              <w:t xml:space="preserve">[2 días hábiles]</w:t>
            </w:r>
            <w:r>
              <w:rPr>
                <w:rFonts w:ascii="Nunito Sans" w:cs="Nunito Sans" w:eastAsia="Nunito Sans" w:hAnsi="Nunito Sans"/>
                <w:color w:val="102E3B"/>
                <w:sz w:val="19"/>
                <w:szCs w:val="19"/>
              </w:rPr>
              <w:t xml:space="preserve"> y normalmente las resolvemos en un plazo de </w:t>
            </w:r>
            <w:r>
              <w:rPr>
                <w:rFonts w:ascii="Nunito Sans" w:cs="Nunito Sans" w:eastAsia="Nunito Sans" w:hAnsi="Nunito Sans"/>
                <w:color w:val="102E3B"/>
                <w:sz w:val="19"/>
                <w:szCs w:val="19"/>
                <w:highlight w:val="yellow"/>
              </w:rPr>
              <w:t xml:space="preserve">[30 días hábiles]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Todas las personas involucradas reciben un trato justo. Cualquiera de las partes puede apelar en un plazo de </w:t>
            </w:r>
            <w:r>
              <w:rPr>
                <w:rFonts w:ascii="Nunito Sans" w:cs="Nunito Sans" w:eastAsia="Nunito Sans" w:hAnsi="Nunito Sans"/>
                <w:color w:val="102E3B"/>
                <w:sz w:val="19"/>
                <w:szCs w:val="19"/>
                <w:highlight w:val="yellow"/>
              </w:rPr>
              <w:t xml:space="preserve">[10 días hábiles]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Las represalias contra cualquier persona que plantee una inquietud o colabore en una revisión constituyen por sí mismas un incumplimiento grave.</w:t>
            </w:r>
          </w:p>
          <w:p>
            <w:pPr>
              <w:pStyle w:val="ListParagraph"/>
              <w:numPr>
                <w:ilvl w:val="0"/>
                <w:numId w:val="3"/>
              </w:numPr>
              <w:spacing w:after="80" w:line="290"/>
            </w:pPr>
            <w:r>
              <w:rPr>
                <w:rFonts w:ascii="Nunito Sans" w:cs="Nunito Sans" w:eastAsia="Nunito Sans" w:hAnsi="Nunito Sans"/>
                <w:color w:val="102E3B"/>
                <w:sz w:val="19"/>
                <w:szCs w:val="19"/>
              </w:rPr>
              <w:t xml:space="preserve">Las inquietudes sobre la dirección se dirigen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trabajan con o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y las protege: el personal, incluso durante el período de prueba; las personas voluntarias y en prácticas; los miembros del órgano de gobierno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y las personas asesoras; las personas contratistas y consultoras; las personas candidatas a un empleo; y el personal de las organizaciones socias mientras trabaja con nosotros. También protege a nuestro equipo del acoso por parte de organizaciones socias, proveedores, financiadores, visitantes y miembros de las comunidades con las que trabajamos.</w:t>
      </w:r>
    </w:p>
    <w:p>
      <w:pPr>
        <w:spacing w:after="120" w:before="0" w:line="300"/>
      </w:pPr>
      <w:r>
        <w:rPr>
          <w:rFonts w:ascii="Nunito Sans" w:cs="Nunito Sans" w:eastAsia="Nunito Sans" w:hAnsi="Nunito Sans"/>
          <w:color w:val="102E3B"/>
          <w:sz w:val="20"/>
          <w:szCs w:val="20"/>
        </w:rPr>
        <w:t xml:space="preserve">Se aplica dondequiera que se trabaje: la oficina, los lugares de los proyectos, los domicilios utilizados para el teletrabajo, los eventos, las formaciones, los viajes y alojamientos relacionados con el trabajo y las actividades sociales del trabajo. Abarca las llamadas telefónicas, el correo electrónico, las aplicaciones de mensajería, las videollamadas y las redes sociales, incluidos los grupos privados. También abarca la conducta fuera del trabajo, y después de que alguien se haya marchado, cuando afecte a un colega o esté vinculada a su trabajo con nosotros.</w:t>
      </w:r>
    </w:p>
    <w:p>
      <w:pPr>
        <w:spacing w:after="120" w:before="0" w:line="300"/>
      </w:pPr>
      <w:r>
        <w:rPr>
          <w:rFonts w:ascii="Nunito Sans" w:cs="Nunito Sans" w:eastAsia="Nunito Sans" w:hAnsi="Nunito Sans"/>
          <w:color w:val="102E3B"/>
          <w:sz w:val="20"/>
          <w:szCs w:val="20"/>
        </w:rPr>
        <w:t xml:space="preserve">La explotación y el abuso sexuales de las personas a las que servimos, y cualquier inquietud sobre un niño, niña o adolescente o sobre una persona adulta en situación de riesgo, siguen nuestra Política y Procedimiento de Salvaguarda. Si una inquietud corresponde a ambas políticas, seguimos los pasos más estrictos. Si tiene dudas, notifíquela y elegiremos la vía adecuada.</w:t>
      </w:r>
    </w:p>
    <w:p>
      <w:pPr>
        <w:spacing w:after="120" w:before="0" w:line="300"/>
      </w:pPr>
      <w:r>
        <w:rPr>
          <w:rFonts w:ascii="Nunito Sans" w:cs="Nunito Sans" w:eastAsia="Nunito Sans" w:hAnsi="Nunito Sans"/>
          <w:b/>
          <w:bCs/>
          <w:color w:val="102E3B"/>
          <w:sz w:val="20"/>
          <w:szCs w:val="20"/>
        </w:rPr>
        <w:t xml:space="preserve">Legislación.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laborales y de igualdad. Cuando trabajamos en otros países, también cumplimos la ley aplicable allí. Cuando esta política y la ley difieren, aplicamos la norma que ofrece más protección a las personas. Nada de lo dispuesto en esta política limita el derecho de cualquier persona a acudir a una autoridad laboral, a la policía o a un tribunal.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LEGISLACIÓN Y PAÍSES</w:t>
            </w:r>
          </w:p>
          <w:p>
            <w:pPr>
              <w:spacing w:after="120" w:before="0" w:line="300"/>
            </w:pPr>
            <w:r>
              <w:rPr>
                <w:rFonts w:ascii="Nunito Sans" w:cs="Nunito Sans" w:eastAsia="Nunito Sans" w:hAnsi="Nunito Sans"/>
                <w:color w:val="102E3B"/>
                <w:sz w:val="19"/>
                <w:szCs w:val="19"/>
              </w:rPr>
              <w:t xml:space="preserve">Revisa tu legislación laboral, de igualdad y penal sobre el acoso, idealmente con una persona abogada laboralista local. Referencia internacional: el Convenio sobre la violencia y el acoso, 2019 (núm. 190) de la OIT, y su Recomendación núm. 206. Abarca el acoso en todo el "mundo del trabajo", incluidas las comunicaciones en línea, los viajes relacionados con el trabajo y los desplazamientos entre el domicilio y el trabajo. Solo algunos países lo han ratificado; consulta la base de datos NORMLEX de la OIT para el tuyo. Aunque no esté ratificado, es una buena referencia.</w:t>
            </w:r>
          </w:p>
          <w:p>
            <w:pPr>
              <w:spacing w:after="120" w:before="0" w:line="300"/>
            </w:pPr>
            <w:r>
              <w:rPr>
                <w:rFonts w:ascii="Nunito Sans" w:cs="Nunito Sans" w:eastAsia="Nunito Sans" w:hAnsi="Nunito Sans"/>
                <w:color w:val="102E3B"/>
                <w:sz w:val="19"/>
                <w:szCs w:val="19"/>
              </w:rPr>
              <w:t xml:space="preserve">Notas por país que debes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la Sexual Harassment of Women at Workplace (Prevention, Prohibition and Redressal) Act 2013 obliga a los empleadores con 10 o más personas trabajadoras a constituir un Comité Interno, presidido por una mujer de nivel directivo y que incluya a un miembro externo. Las denuncias en organizaciones más pequeñas se dirigen al Comité Local del distrito. Si esto te aplica, tu procedimiento formal debe seguir la ley.</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la Employment Act 2007 obliga a los empleadores con 20 o más personas empleadas a emitir una declaración de política sobre el acoso sexual, previa consulta con el personal.</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la Employment Equity Act 55 of 1998 considera el acoso una forma de discriminación injusta, y el Code of Good Practice on the Prevention and Elimination of Harassment in the Workplace (2022) establece lo que deben hacer los empleadores.</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la Equality Act 2010 prohíbe el acoso y, desde octubre de 2024, los empleadores deben tomar medidas razonables para prevenir el acoso sexual de su personal. A partir del 30 de octubre de 2026, la Employment Rights Act 2025 eleva esta obligación a "todas las medidas razonables" y hace a los empleadores responsables de no prevenir el acoso por parte de terceros, como clientes o proveedores.</w:t>
            </w:r>
          </w:p>
          <w:p>
            <w:pPr>
              <w:pStyle w:val="ListParagraph"/>
              <w:numPr>
                <w:ilvl w:val="0"/>
                <w:numId w:val="3"/>
              </w:numPr>
              <w:spacing w:after="80" w:line="290"/>
            </w:pPr>
            <w:r>
              <w:rPr>
                <w:rFonts w:ascii="Nunito Sans" w:cs="Nunito Sans" w:eastAsia="Nunito Sans" w:hAnsi="Nunito Sans"/>
                <w:b/>
                <w:bCs/>
                <w:color w:val="102E3B"/>
                <w:sz w:val="19"/>
                <w:szCs w:val="19"/>
              </w:rPr>
              <w:t xml:space="preserve">Filipinas:</w:t>
            </w:r>
            <w:r>
              <w:rPr>
                <w:rFonts w:ascii="Nunito Sans" w:cs="Nunito Sans" w:eastAsia="Nunito Sans" w:hAnsi="Nunito Sans"/>
                <w:color w:val="102E3B"/>
                <w:sz w:val="19"/>
                <w:szCs w:val="19"/>
              </w:rPr>
              <w:t xml:space="preserve"> la Anti-Sexual Harassment Act 1995 y la Safe Spaces Act 2019 establecen obligaciones para los empleadores, incluido el acoso en línea.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Qué entendemos por</w:t>
      </w:r>
    </w:p>
    <w:p>
      <w:pPr>
        <w:pStyle w:val="Heading2"/>
        <w:keepNext/>
        <w:spacing w:after="120" w:before="280"/>
      </w:pPr>
      <w:r>
        <w:rPr>
          <w:rFonts w:ascii="DM Serif Display" w:cs="DM Serif Display" w:eastAsia="DM Serif Display" w:hAnsi="DM Serif Display"/>
          <w:color w:val="123C48"/>
          <w:sz w:val="28"/>
          <w:szCs w:val="28"/>
        </w:rPr>
        <w:t xml:space="preserve">1. Acoso</w:t>
      </w:r>
    </w:p>
    <w:p>
      <w:pPr>
        <w:spacing w:after="120" w:before="0" w:line="300"/>
      </w:pPr>
      <w:r>
        <w:rPr>
          <w:rFonts w:ascii="Nunito Sans" w:cs="Nunito Sans" w:eastAsia="Nunito Sans" w:hAnsi="Nunito Sans"/>
          <w:color w:val="102E3B"/>
          <w:sz w:val="20"/>
          <w:szCs w:val="20"/>
        </w:rPr>
        <w:t xml:space="preserve">Conducta no deseada relacionada con una característica protegida (sección 6) que atenta contra la dignidad de una persona, o que crea un entorno intimidatorio, hostil, degradante, humillante u ofensivo. Lo que importa es el efecto en la persona, no solo la intención. Un único incidente grave puede constituir acoso. Ejemplos: bromas sobre la religión o el acento de alguien; burlarse de una discapacidad; referirse a alguien de forma reiterada y deliberada con un género que no es el suyo; mostrar imágenes ofensivas.</w:t>
      </w:r>
    </w:p>
    <w:p>
      <w:pPr>
        <w:pStyle w:val="Heading2"/>
        <w:keepNext/>
        <w:spacing w:after="120" w:before="280"/>
      </w:pPr>
      <w:r>
        <w:rPr>
          <w:rFonts w:ascii="DM Serif Display" w:cs="DM Serif Display" w:eastAsia="DM Serif Display" w:hAnsi="DM Serif Display"/>
          <w:color w:val="123C48"/>
          <w:sz w:val="28"/>
          <w:szCs w:val="28"/>
        </w:rPr>
        <w:t xml:space="preserve">2. Acoso sexual</w:t>
      </w:r>
    </w:p>
    <w:p>
      <w:pPr>
        <w:spacing w:after="120" w:before="0" w:line="300"/>
      </w:pPr>
      <w:r>
        <w:rPr>
          <w:rFonts w:ascii="Nunito Sans" w:cs="Nunito Sans" w:eastAsia="Nunito Sans" w:hAnsi="Nunito Sans"/>
          <w:color w:val="102E3B"/>
          <w:sz w:val="20"/>
          <w:szCs w:val="20"/>
        </w:rPr>
        <w:t xml:space="preserve">Conducta no deseada de naturaleza sexual con el mismo propósito o efecto. Ejemplos:</w:t>
      </w:r>
    </w:p>
    <w:p>
      <w:pPr>
        <w:pStyle w:val="ListParagraph"/>
        <w:numPr>
          <w:ilvl w:val="0"/>
          <w:numId w:val="3"/>
        </w:numPr>
        <w:spacing w:after="80" w:line="290"/>
      </w:pPr>
      <w:r>
        <w:rPr>
          <w:rFonts w:ascii="Nunito Sans" w:cs="Nunito Sans" w:eastAsia="Nunito Sans" w:hAnsi="Nunito Sans"/>
          <w:color w:val="102E3B"/>
          <w:sz w:val="20"/>
          <w:szCs w:val="20"/>
        </w:rPr>
        <w:t xml:space="preserve">comentarios, bromas o preguntas de carácter sexual sobre la vida privada o el cuerpo de alguien;</w:t>
      </w:r>
    </w:p>
    <w:p>
      <w:pPr>
        <w:pStyle w:val="ListParagraph"/>
        <w:numPr>
          <w:ilvl w:val="0"/>
          <w:numId w:val="3"/>
        </w:numPr>
        <w:spacing w:after="80" w:line="290"/>
      </w:pPr>
      <w:r>
        <w:rPr>
          <w:rFonts w:ascii="Nunito Sans" w:cs="Nunito Sans" w:eastAsia="Nunito Sans" w:hAnsi="Nunito Sans"/>
          <w:color w:val="102E3B"/>
          <w:sz w:val="20"/>
          <w:szCs w:val="20"/>
        </w:rPr>
        <w:t xml:space="preserve">comentarios sobre el aspecto físico que continúan después de que resulten no deseados;</w:t>
      </w:r>
    </w:p>
    <w:p>
      <w:pPr>
        <w:pStyle w:val="ListParagraph"/>
        <w:numPr>
          <w:ilvl w:val="0"/>
          <w:numId w:val="3"/>
        </w:numPr>
        <w:spacing w:after="80" w:line="290"/>
      </w:pPr>
      <w:r>
        <w:rPr>
          <w:rFonts w:ascii="Nunito Sans" w:cs="Nunito Sans" w:eastAsia="Nunito Sans" w:hAnsi="Nunito Sans"/>
          <w:color w:val="102E3B"/>
          <w:sz w:val="20"/>
          <w:szCs w:val="20"/>
        </w:rPr>
        <w:t xml:space="preserve">tocamientos, abrazos o besos no deseados, o acercarse demasiado;</w:t>
      </w:r>
    </w:p>
    <w:p>
      <w:pPr>
        <w:pStyle w:val="ListParagraph"/>
        <w:numPr>
          <w:ilvl w:val="0"/>
          <w:numId w:val="3"/>
        </w:numPr>
        <w:spacing w:after="80" w:line="290"/>
      </w:pPr>
      <w:r>
        <w:rPr>
          <w:rFonts w:ascii="Nunito Sans" w:cs="Nunito Sans" w:eastAsia="Nunito Sans" w:hAnsi="Nunito Sans"/>
          <w:color w:val="102E3B"/>
          <w:sz w:val="20"/>
          <w:szCs w:val="20"/>
        </w:rPr>
        <w:t xml:space="preserve">enviar mensajes, imágenes o enlaces de carácter sexual, incluso por aplicaciones de mensajería;</w:t>
      </w:r>
    </w:p>
    <w:p>
      <w:pPr>
        <w:pStyle w:val="ListParagraph"/>
        <w:numPr>
          <w:ilvl w:val="0"/>
          <w:numId w:val="3"/>
        </w:numPr>
        <w:spacing w:after="80" w:line="290"/>
      </w:pPr>
      <w:r>
        <w:rPr>
          <w:rFonts w:ascii="Nunito Sans" w:cs="Nunito Sans" w:eastAsia="Nunito Sans" w:hAnsi="Nunito Sans"/>
          <w:color w:val="102E3B"/>
          <w:sz w:val="20"/>
          <w:szCs w:val="20"/>
        </w:rPr>
        <w:t xml:space="preserve">invitaciones reiteradas a quedar, tomar algo o tener una cita después de un "no" claro;</w:t>
      </w:r>
    </w:p>
    <w:p>
      <w:pPr>
        <w:pStyle w:val="ListParagraph"/>
        <w:numPr>
          <w:ilvl w:val="0"/>
          <w:numId w:val="3"/>
        </w:numPr>
        <w:spacing w:after="80" w:line="290"/>
      </w:pPr>
      <w:r>
        <w:rPr>
          <w:rFonts w:ascii="Nunito Sans" w:cs="Nunito Sans" w:eastAsia="Nunito Sans" w:hAnsi="Nunito Sans"/>
          <w:color w:val="102E3B"/>
          <w:sz w:val="20"/>
          <w:szCs w:val="20"/>
        </w:rPr>
        <w:t xml:space="preserve">pedir a alguien que encienda la cámara, o que se vista de otra manera, sin un motivo laboral;</w:t>
      </w:r>
    </w:p>
    <w:p>
      <w:pPr>
        <w:pStyle w:val="ListParagraph"/>
        <w:numPr>
          <w:ilvl w:val="0"/>
          <w:numId w:val="3"/>
        </w:numPr>
        <w:spacing w:after="80" w:line="290"/>
      </w:pPr>
      <w:r>
        <w:rPr>
          <w:rFonts w:ascii="Nunito Sans" w:cs="Nunito Sans" w:eastAsia="Nunito Sans" w:hAnsi="Nunito Sans"/>
          <w:color w:val="102E3B"/>
          <w:sz w:val="20"/>
          <w:szCs w:val="20"/>
        </w:rPr>
        <w:t xml:space="preserve">tratar peor a alguien porque rechazó, o aceptó, insinuaciones sexuales.</w:t>
      </w:r>
    </w:p>
    <w:p>
      <w:pPr>
        <w:spacing w:after="120" w:before="0" w:line="300"/>
      </w:pPr>
      <w:r>
        <w:rPr>
          <w:rFonts w:ascii="Nunito Sans" w:cs="Nunito Sans" w:eastAsia="Nunito Sans" w:hAnsi="Nunito Sans"/>
          <w:color w:val="102E3B"/>
          <w:sz w:val="20"/>
          <w:szCs w:val="20"/>
        </w:rPr>
        <w:t xml:space="preserve">Vincular cualquier beneficio laboral (un empleo, un contrato, una buena referencia, una plaza en una formación, un viaje, un viático) al sexo o a una relación es siempre acoso sexual y también explotación sexual.</w:t>
      </w:r>
    </w:p>
    <w:p>
      <w:pPr>
        <w:pStyle w:val="Heading2"/>
        <w:keepNext/>
        <w:spacing w:after="120" w:before="280"/>
      </w:pPr>
      <w:r>
        <w:rPr>
          <w:rFonts w:ascii="DM Serif Display" w:cs="DM Serif Display" w:eastAsia="DM Serif Display" w:hAnsi="DM Serif Display"/>
          <w:color w:val="123C48"/>
          <w:sz w:val="28"/>
          <w:szCs w:val="28"/>
        </w:rPr>
        <w:t xml:space="preserve">3. Hostigamiento</w:t>
      </w:r>
    </w:p>
    <w:p>
      <w:pPr>
        <w:spacing w:after="120" w:before="0" w:line="300"/>
      </w:pPr>
      <w:r>
        <w:rPr>
          <w:rFonts w:ascii="Nunito Sans" w:cs="Nunito Sans" w:eastAsia="Nunito Sans" w:hAnsi="Nunito Sans"/>
          <w:color w:val="102E3B"/>
          <w:sz w:val="20"/>
          <w:szCs w:val="20"/>
        </w:rPr>
        <w:t xml:space="preserve">Comportamiento reiterado e irrazonable, directo o indirecto, que menoscaba la dignidad, la confianza o la capacidad de una persona para hacer su trabajo. Ejemplos:</w:t>
      </w:r>
    </w:p>
    <w:p>
      <w:pPr>
        <w:pStyle w:val="ListParagraph"/>
        <w:numPr>
          <w:ilvl w:val="0"/>
          <w:numId w:val="3"/>
        </w:numPr>
        <w:spacing w:after="80" w:line="290"/>
      </w:pPr>
      <w:r>
        <w:rPr>
          <w:rFonts w:ascii="Nunito Sans" w:cs="Nunito Sans" w:eastAsia="Nunito Sans" w:hAnsi="Nunito Sans"/>
          <w:color w:val="102E3B"/>
          <w:sz w:val="20"/>
          <w:szCs w:val="20"/>
        </w:rPr>
        <w:t xml:space="preserve">gritar, menospreciar o humillar a alguien, especialmente delante de otras personas;</w:t>
      </w:r>
    </w:p>
    <w:p>
      <w:pPr>
        <w:pStyle w:val="ListParagraph"/>
        <w:numPr>
          <w:ilvl w:val="0"/>
          <w:numId w:val="3"/>
        </w:numPr>
        <w:spacing w:after="80" w:line="290"/>
      </w:pPr>
      <w:r>
        <w:rPr>
          <w:rFonts w:ascii="Nunito Sans" w:cs="Nunito Sans" w:eastAsia="Nunito Sans" w:hAnsi="Nunito Sans"/>
          <w:color w:val="102E3B"/>
          <w:sz w:val="20"/>
          <w:szCs w:val="20"/>
        </w:rPr>
        <w:t xml:space="preserve">críticas injustificadas persistentes, o cambiar constantemente los objetivos para que alguien fracase;</w:t>
      </w:r>
    </w:p>
    <w:p>
      <w:pPr>
        <w:pStyle w:val="ListParagraph"/>
        <w:numPr>
          <w:ilvl w:val="0"/>
          <w:numId w:val="3"/>
        </w:numPr>
        <w:spacing w:after="80" w:line="290"/>
      </w:pPr>
      <w:r>
        <w:rPr>
          <w:rFonts w:ascii="Nunito Sans" w:cs="Nunito Sans" w:eastAsia="Nunito Sans" w:hAnsi="Nunito Sans"/>
          <w:color w:val="102E3B"/>
          <w:sz w:val="20"/>
          <w:szCs w:val="20"/>
        </w:rPr>
        <w:t xml:space="preserve">excluir deliberadamente a alguien de reuniones, mensajes o información que necesita;</w:t>
      </w:r>
    </w:p>
    <w:p>
      <w:pPr>
        <w:pStyle w:val="ListParagraph"/>
        <w:numPr>
          <w:ilvl w:val="0"/>
          <w:numId w:val="3"/>
        </w:numPr>
        <w:spacing w:after="80" w:line="290"/>
      </w:pPr>
      <w:r>
        <w:rPr>
          <w:rFonts w:ascii="Nunito Sans" w:cs="Nunito Sans" w:eastAsia="Nunito Sans" w:hAnsi="Nunito Sans"/>
          <w:color w:val="102E3B"/>
          <w:sz w:val="20"/>
          <w:szCs w:val="20"/>
        </w:rPr>
        <w:t xml:space="preserve">difundir rumores, o encargar a alguien tareas sin sentido o imposibles;</w:t>
      </w:r>
    </w:p>
    <w:p>
      <w:pPr>
        <w:pStyle w:val="ListParagraph"/>
        <w:numPr>
          <w:ilvl w:val="0"/>
          <w:numId w:val="3"/>
        </w:numPr>
        <w:spacing w:after="80" w:line="290"/>
      </w:pPr>
      <w:r>
        <w:rPr>
          <w:rFonts w:ascii="Nunito Sans" w:cs="Nunito Sans" w:eastAsia="Nunito Sans" w:hAnsi="Nunito Sans"/>
          <w:color w:val="102E3B"/>
          <w:sz w:val="20"/>
          <w:szCs w:val="20"/>
        </w:rPr>
        <w:t xml:space="preserve">hacer exigencias irrazonables fuera del horario laboral.</w:t>
      </w:r>
    </w:p>
    <w:p>
      <w:pPr>
        <w:spacing w:after="120" w:before="0" w:line="300"/>
      </w:pPr>
      <w:r>
        <w:rPr>
          <w:rFonts w:ascii="Nunito Sans" w:cs="Nunito Sans" w:eastAsia="Nunito Sans" w:hAnsi="Nunito Sans"/>
          <w:color w:val="102E3B"/>
          <w:sz w:val="20"/>
          <w:szCs w:val="20"/>
        </w:rPr>
        <w:t xml:space="preserve">Un único incidente no suele ser hostigamiento, pero aun así actuamos. Las observaciones honestas dadas con respeto, la gestión justa del rendimiento y las instrucciones razonables no son hostigamiento.</w:t>
      </w:r>
    </w:p>
    <w:p>
      <w:pPr>
        <w:pStyle w:val="Heading2"/>
        <w:keepNext/>
        <w:spacing w:after="120" w:before="280"/>
      </w:pPr>
      <w:r>
        <w:rPr>
          <w:rFonts w:ascii="DM Serif Display" w:cs="DM Serif Display" w:eastAsia="DM Serif Display" w:hAnsi="DM Serif Display"/>
          <w:color w:val="123C48"/>
          <w:sz w:val="28"/>
          <w:szCs w:val="28"/>
        </w:rPr>
        <w:t xml:space="preserve">4. Intimidación y abuso de poder</w:t>
      </w:r>
    </w:p>
    <w:p>
      <w:pPr>
        <w:spacing w:after="120" w:before="0" w:line="300"/>
      </w:pPr>
      <w:r>
        <w:rPr>
          <w:rFonts w:ascii="Nunito Sans" w:cs="Nunito Sans" w:eastAsia="Nunito Sans" w:hAnsi="Nunito Sans"/>
          <w:color w:val="102E3B"/>
          <w:sz w:val="20"/>
          <w:szCs w:val="20"/>
        </w:rPr>
        <w:t xml:space="preserve">Utilizar la posición, el acceso o la influencia para presionar, amenazar o coaccionar a alguien, o para silenciarlo. El poder puede provenir de un cargo, de controlar contratos, referencias, visados o salarios, o de ser una persona asesora internacional, una persona representante de un financiador o una persona fundadora con muchos años en la organización. Ejemplos:</w:t>
      </w:r>
    </w:p>
    <w:p>
      <w:pPr>
        <w:pStyle w:val="ListParagraph"/>
        <w:numPr>
          <w:ilvl w:val="0"/>
          <w:numId w:val="3"/>
        </w:numPr>
        <w:spacing w:after="80" w:line="290"/>
      </w:pPr>
      <w:r>
        <w:rPr>
          <w:rFonts w:ascii="Nunito Sans" w:cs="Nunito Sans" w:eastAsia="Nunito Sans" w:hAnsi="Nunito Sans"/>
          <w:color w:val="102E3B"/>
          <w:sz w:val="20"/>
          <w:szCs w:val="20"/>
        </w:rPr>
        <w:t xml:space="preserve">amenazar con una mala referencia, con no renovar un contrato o con retirar un rol de voluntariado si alguien no trabaja horas sin remunerar o no acepta una conducta no deseada;</w:t>
      </w:r>
    </w:p>
    <w:p>
      <w:pPr>
        <w:pStyle w:val="ListParagraph"/>
        <w:numPr>
          <w:ilvl w:val="0"/>
          <w:numId w:val="3"/>
        </w:numPr>
        <w:spacing w:after="80" w:line="290"/>
      </w:pPr>
      <w:r>
        <w:rPr>
          <w:rFonts w:ascii="Nunito Sans" w:cs="Nunito Sans" w:eastAsia="Nunito Sans" w:hAnsi="Nunito Sans"/>
          <w:color w:val="102E3B"/>
          <w:sz w:val="20"/>
          <w:szCs w:val="20"/>
        </w:rPr>
        <w:t xml:space="preserve">aprovechar la posición precaria de alguien (contrato temporal, situación migratoria, dependencia de una asignación económica) para controlarle;</w:t>
      </w:r>
    </w:p>
    <w:p>
      <w:pPr>
        <w:pStyle w:val="ListParagraph"/>
        <w:numPr>
          <w:ilvl w:val="0"/>
          <w:numId w:val="3"/>
        </w:numPr>
        <w:spacing w:after="80" w:line="290"/>
      </w:pPr>
      <w:r>
        <w:rPr>
          <w:rFonts w:ascii="Nunito Sans" w:cs="Nunito Sans" w:eastAsia="Nunito Sans" w:hAnsi="Nunito Sans"/>
          <w:color w:val="102E3B"/>
          <w:sz w:val="20"/>
          <w:szCs w:val="20"/>
        </w:rPr>
        <w:t xml:space="preserve">menospreciar al personal local o pasar por encima del liderazgo local por motivos de nacionalidad, formación o condición de "experto";</w:t>
      </w:r>
    </w:p>
    <w:p>
      <w:pPr>
        <w:pStyle w:val="ListParagraph"/>
        <w:numPr>
          <w:ilvl w:val="0"/>
          <w:numId w:val="3"/>
        </w:numPr>
        <w:spacing w:after="80" w:line="290"/>
      </w:pPr>
      <w:r>
        <w:rPr>
          <w:rFonts w:ascii="Nunito Sans" w:cs="Nunito Sans" w:eastAsia="Nunito Sans" w:hAnsi="Nunito Sans"/>
          <w:b/>
          <w:bCs/>
          <w:color w:val="102E3B"/>
          <w:sz w:val="20"/>
          <w:szCs w:val="20"/>
        </w:rPr>
        <w:t xml:space="preserve">intimidar a las personas que plantean inquietudes:</w:t>
      </w:r>
      <w:r>
        <w:rPr>
          <w:rFonts w:ascii="Nunito Sans" w:cs="Nunito Sans" w:eastAsia="Nunito Sans" w:hAnsi="Nunito Sans"/>
          <w:color w:val="102E3B"/>
          <w:sz w:val="20"/>
          <w:szCs w:val="20"/>
        </w:rPr>
        <w:t xml:space="preserve"> presionar a alguien para que retire una denuncia, advertirle que "perjudicará a la organización", preguntar quién lo notificó o presionar a los testigos.</w:t>
      </w:r>
    </w:p>
    <w:p>
      <w:pPr>
        <w:pStyle w:val="Heading2"/>
        <w:keepNext/>
        <w:spacing w:after="120" w:before="280"/>
      </w:pPr>
      <w:r>
        <w:rPr>
          <w:rFonts w:ascii="DM Serif Display" w:cs="DM Serif Display" w:eastAsia="DM Serif Display" w:hAnsi="DM Serif Display"/>
          <w:color w:val="123C48"/>
          <w:sz w:val="28"/>
          <w:szCs w:val="28"/>
        </w:rPr>
        <w:t xml:space="preserve">5. Acoso en línea</w:t>
      </w:r>
    </w:p>
    <w:p>
      <w:pPr>
        <w:spacing w:after="120" w:before="0" w:line="300"/>
      </w:pPr>
      <w:r>
        <w:rPr>
          <w:rFonts w:ascii="Nunito Sans" w:cs="Nunito Sans" w:eastAsia="Nunito Sans" w:hAnsi="Nunito Sans"/>
          <w:color w:val="102E3B"/>
          <w:sz w:val="20"/>
          <w:szCs w:val="20"/>
        </w:rPr>
        <w:t xml:space="preserve">Acoso, hostigamiento o intimidación por medios digitales: mensajes abusivos o sexuales, publicar o compartir imágenes sin consentimiento, crear cuentas falsas, el doxxing (publicar los datos personales de alguien), el abuso coordinado en chats grupales o rastrear la ubicación de alguien. Se trata exactamente igual que la conducta en persona. Guarde capturas de pantalla, con las fechas y los datos de quien envió el mensaje.</w:t>
      </w:r>
    </w:p>
    <w:p>
      <w:pPr>
        <w:pStyle w:val="Heading2"/>
        <w:keepNext/>
        <w:spacing w:after="120" w:before="280"/>
      </w:pPr>
      <w:r>
        <w:rPr>
          <w:rFonts w:ascii="DM Serif Display" w:cs="DM Serif Display" w:eastAsia="DM Serif Display" w:hAnsi="DM Serif Display"/>
          <w:color w:val="123C48"/>
          <w:sz w:val="28"/>
          <w:szCs w:val="28"/>
        </w:rPr>
        <w:t xml:space="preserve">6. Discriminación y características protegidas</w:t>
      </w:r>
    </w:p>
    <w:p>
      <w:pPr>
        <w:spacing w:after="120" w:before="0" w:line="300"/>
      </w:pPr>
      <w:r>
        <w:rPr>
          <w:rFonts w:ascii="Nunito Sans" w:cs="Nunito Sans" w:eastAsia="Nunito Sans" w:hAnsi="Nunito Sans"/>
          <w:color w:val="102E3B"/>
          <w:sz w:val="20"/>
          <w:szCs w:val="20"/>
        </w:rPr>
        <w:t xml:space="preserve">Tratar a alguien de manera menos favorable, estereotiparle o excluirle por su raza, color, etnia, ascendencia, casta, identidad indígena, origen nacional o social o nacionalidad, reales o percibidos; su sexo, género, identidad o expresión de género, características sexuales u orientación sexual; su embarazo, maternidad, estado civil o situación familiar, o sus responsabilidades de cuidado; su edad; su discapacidad o estado de salud, incluido el estado serológico respecto del VIH; su religión o creencias, o la ausencia de ellas; su opinión política; su idioma o acento; su situación migratoria, de refugio o de ciudadanía; su situación socioeconómica; o cualquier otra característica protegida por la ley. Esta lista se basa en la Declaración Universal de Derechos Humanos, los principales tratados de derechos humanos de la ONU y los Convenios 111 y 190 de la OIT.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CARACTERÍSTICAS PROTEGIDAS</w:t>
            </w:r>
          </w:p>
          <w:p>
            <w:pPr>
              <w:spacing w:after="120" w:before="0" w:line="300"/>
            </w:pPr>
            <w:r>
              <w:rPr>
                <w:rFonts w:ascii="Nunito Sans" w:cs="Nunito Sans" w:eastAsia="Nunito Sans" w:hAnsi="Nunito Sans"/>
                <w:color w:val="102E3B"/>
                <w:sz w:val="19"/>
                <w:szCs w:val="19"/>
              </w:rPr>
              <w:t xml:space="preserve">Mantén esta lista amplia: refleja las normas internacionales y muestra a los financiadores que te tomas en serio la inclusión. Comprueba que incluya todas las características que protege tu legislación nacional. En algunos países, ciertas características (por ejemplo, la orientación sexual o la identidad de género) no están protegidas por la ley, o las relaciones entre personas del mismo sexo están penalizadas. Aun así, puedes proteger a las personas mediante tu propia política, pero piensa con cuidado cómo registras y compartes información que podría exponer a alguien a un riesgo legal. Tu Política de Igualdad, Diversidad e Inclusión puede desarrollar más este punto.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Represalias</w:t>
      </w:r>
    </w:p>
    <w:p>
      <w:pPr>
        <w:spacing w:after="120" w:before="0" w:line="300"/>
      </w:pPr>
      <w:r>
        <w:rPr>
          <w:rFonts w:ascii="Nunito Sans" w:cs="Nunito Sans" w:eastAsia="Nunito Sans" w:hAnsi="Nunito Sans"/>
          <w:color w:val="102E3B"/>
          <w:sz w:val="20"/>
          <w:szCs w:val="20"/>
        </w:rPr>
        <w:t xml:space="preserve">Tratar mal a alguien porque planteó una inquietud, apoyó a quien lo hizo o participó en una investigación. Es un incumplimiento grave aunque la inquietud original no se confirme. Consulte "Protección frente a las represalias" más adelante.</w:t>
      </w:r>
    </w:p>
    <w:p>
      <w:pPr>
        <w:pStyle w:val="Heading1"/>
        <w:keepNext/>
        <w:spacing w:after="160" w:before="360"/>
      </w:pPr>
      <w:r>
        <w:rPr>
          <w:rFonts w:ascii="DM Serif Display" w:cs="DM Serif Display" w:eastAsia="DM Serif Display" w:hAnsi="DM Serif Display"/>
          <w:color w:val="123C48"/>
          <w:sz w:val="40"/>
          <w:szCs w:val="40"/>
        </w:rPr>
        <w:t xml:space="preserve">Nuestros compromisos</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dará a conocer esta política a todas las personas en su incorporación, y la comentará con todo el equipo cada año;</w:t>
      </w:r>
    </w:p>
    <w:p>
      <w:pPr>
        <w:pStyle w:val="ListParagraph"/>
        <w:numPr>
          <w:ilvl w:val="0"/>
          <w:numId w:val="4"/>
        </w:numPr>
        <w:spacing w:after="80" w:line="290"/>
      </w:pPr>
      <w:r>
        <w:rPr>
          <w:rFonts w:ascii="Nunito Sans" w:cs="Nunito Sans" w:eastAsia="Nunito Sans" w:hAnsi="Nunito Sans"/>
          <w:color w:val="102E3B"/>
          <w:sz w:val="20"/>
          <w:szCs w:val="20"/>
        </w:rPr>
        <w:t xml:space="preserve">esperará que las personas que dirigen equipos y los miembros del órgano de gobierno den ejemplo de comportamiento respetuoso y actúen pronto ante las señales de alerta;</w:t>
      </w:r>
    </w:p>
    <w:p>
      <w:pPr>
        <w:pStyle w:val="ListParagraph"/>
        <w:numPr>
          <w:ilvl w:val="0"/>
          <w:numId w:val="4"/>
        </w:numPr>
        <w:spacing w:after="80" w:line="290"/>
      </w:pPr>
      <w:r>
        <w:rPr>
          <w:rFonts w:ascii="Nunito Sans" w:cs="Nunito Sans" w:eastAsia="Nunito Sans" w:hAnsi="Nunito Sans"/>
          <w:color w:val="102E3B"/>
          <w:sz w:val="20"/>
          <w:szCs w:val="20"/>
        </w:rPr>
        <w:t xml:space="preserve">tomará en serio cada inquietud, sin importar quién esté involucrado, y la abordará de forma justa, rápida y confidencial;</w:t>
      </w:r>
    </w:p>
    <w:p>
      <w:pPr>
        <w:pStyle w:val="ListParagraph"/>
        <w:numPr>
          <w:ilvl w:val="0"/>
          <w:numId w:val="4"/>
        </w:numPr>
        <w:spacing w:after="80" w:line="290"/>
      </w:pPr>
      <w:r>
        <w:rPr>
          <w:rFonts w:ascii="Nunito Sans" w:cs="Nunito Sans" w:eastAsia="Nunito Sans" w:hAnsi="Nunito Sans"/>
          <w:color w:val="102E3B"/>
          <w:sz w:val="20"/>
          <w:szCs w:val="20"/>
        </w:rPr>
        <w:t xml:space="preserve">apoyará a las personas afectadas, y las protegerá a ellas y a los testigos de las represalias;</w:t>
      </w:r>
    </w:p>
    <w:p>
      <w:pPr>
        <w:pStyle w:val="ListParagraph"/>
        <w:numPr>
          <w:ilvl w:val="0"/>
          <w:numId w:val="4"/>
        </w:numPr>
        <w:spacing w:after="80" w:line="290"/>
      </w:pPr>
      <w:r>
        <w:rPr>
          <w:rFonts w:ascii="Nunito Sans" w:cs="Nunito Sans" w:eastAsia="Nunito Sans" w:hAnsi="Nunito Sans"/>
          <w:color w:val="102E3B"/>
          <w:sz w:val="20"/>
          <w:szCs w:val="20"/>
        </w:rPr>
        <w:t xml:space="preserve">incluirá cláusulas contra el acoso en los contratos y en los acuerdos con organizaciones socias, y actuará cuando una organización socia, un financiador o un miembro de la comunidad acose a nuestro equipo;</w:t>
      </w:r>
    </w:p>
    <w:p>
      <w:pPr>
        <w:pStyle w:val="ListParagraph"/>
        <w:numPr>
          <w:ilvl w:val="0"/>
          <w:numId w:val="4"/>
        </w:numPr>
        <w:spacing w:after="80" w:line="290"/>
      </w:pPr>
      <w:r>
        <w:rPr>
          <w:rFonts w:ascii="Nunito Sans" w:cs="Nunito Sans" w:eastAsia="Nunito Sans" w:hAnsi="Nunito Sans"/>
          <w:color w:val="102E3B"/>
          <w:sz w:val="20"/>
          <w:szCs w:val="20"/>
        </w:rPr>
        <w:t xml:space="preserve">planificará el trabajo de modo que nadie se exponga a riesgos evitables: por ejemplo, sin viajes nocturnos a solas con una persona responsable, con habitaciones separadas en los viajes de trabajo y con límites claros a los mensajes fuera del horario laboral;</w:t>
      </w:r>
    </w:p>
    <w:p>
      <w:pPr>
        <w:pStyle w:val="ListParagraph"/>
        <w:numPr>
          <w:ilvl w:val="0"/>
          <w:numId w:val="4"/>
        </w:numPr>
        <w:spacing w:after="80" w:line="290"/>
      </w:pPr>
      <w:r>
        <w:rPr>
          <w:rFonts w:ascii="Nunito Sans" w:cs="Nunito Sans" w:eastAsia="Nunito Sans" w:hAnsi="Nunito Sans"/>
          <w:color w:val="102E3B"/>
          <w:sz w:val="20"/>
          <w:szCs w:val="20"/>
        </w:rPr>
        <w:t xml:space="preserve">aprenderá de cada inquietud y cambiará su forma de actuar.</w:t>
      </w:r>
    </w:p>
    <w:p>
      <w:pPr>
        <w:spacing w:after="120" w:before="0" w:line="300"/>
      </w:pPr>
      <w:r>
        <w:rPr>
          <w:rFonts w:ascii="Nunito Sans" w:cs="Nunito Sans" w:eastAsia="Nunito Sans" w:hAnsi="Nunito Sans"/>
          <w:color w:val="102E3B"/>
          <w:sz w:val="20"/>
          <w:szCs w:val="20"/>
        </w:rPr>
        <w:t xml:space="preserve">La cultura, la carga de trabajo, la urgencia o la antigüedad de una persona nunca justifican el acoso.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ACOSO POR PARTE DE PERSONAS AJENAS A LA ORGANIZACIÓN</w:t>
            </w:r>
          </w:p>
          <w:p>
            <w:pPr>
              <w:spacing w:after="120" w:before="0" w:line="300"/>
            </w:pPr>
            <w:r>
              <w:rPr>
                <w:rFonts w:ascii="Nunito Sans" w:cs="Nunito Sans" w:eastAsia="Nunito Sans" w:hAnsi="Nunito Sans"/>
                <w:color w:val="102E3B"/>
                <w:sz w:val="19"/>
                <w:szCs w:val="19"/>
              </w:rPr>
              <w:t xml:space="preserve">Piensa en quién, fuera de tu equipo, tiene poder sobre tu personal o tus personas voluntarias: financiadores en visitas de seguimiento, autoridades públicas, propietarios de inmuebles, conductores, líderes comunitarios o responsables de organizaciones socias. Indica qué harás si alguno de ellos acosa a tu equipo, por ejemplo: retirar a la persona de tu equipo de la situación, plantearlo formalmente a la organización socia o al financiador, cambiar quién asiste a futuras reuniones y poner fin a la relación si es necesario. Para los equipos sobre el terreno, añade medidas prácticas como viajar en parejas y acordar una palabra clave que signifique "necesito irme". Tu Política de Seguridad en Viajes y Deber de Cuidado puede desarrollar esto con más detalle.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plantear una inquietud</w:t>
      </w:r>
    </w:p>
    <w:p>
      <w:pPr>
        <w:pStyle w:val="Heading2"/>
        <w:keepNext/>
        <w:spacing w:after="120" w:before="280"/>
      </w:pPr>
      <w:r>
        <w:rPr>
          <w:rFonts w:ascii="DM Serif Display" w:cs="DM Serif Display" w:eastAsia="DM Serif Display" w:hAnsi="DM Serif Display"/>
          <w:color w:val="123C48"/>
          <w:sz w:val="28"/>
          <w:szCs w:val="28"/>
        </w:rPr>
        <w:t xml:space="preserve">8. Si está en peligro</w:t>
      </w:r>
    </w:p>
    <w:p>
      <w:pPr>
        <w:spacing w:after="120" w:before="0" w:line="300"/>
      </w:pPr>
      <w:r>
        <w:rPr>
          <w:rFonts w:ascii="Nunito Sans" w:cs="Nunito Sans" w:eastAsia="Nunito Sans" w:hAnsi="Nunito Sans"/>
          <w:color w:val="102E3B"/>
          <w:sz w:val="20"/>
          <w:szCs w:val="20"/>
        </w:rPr>
        <w:t xml:space="preserve">Si está en peligro inmediato, llame a los servicios de emergencia al </w:t>
      </w:r>
      <w:r>
        <w:rPr>
          <w:rFonts w:ascii="Nunito Sans" w:cs="Nunito Sans" w:eastAsia="Nunito Sans" w:hAnsi="Nunito Sans"/>
          <w:color w:val="102E3B"/>
          <w:sz w:val="20"/>
          <w:szCs w:val="20"/>
          <w:highlight w:val="yellow"/>
        </w:rPr>
        <w:t xml:space="preserve">[número de emergencias local]</w:t>
      </w:r>
      <w:r>
        <w:rPr>
          <w:rFonts w:ascii="Nunito Sans" w:cs="Nunito Sans" w:eastAsia="Nunito Sans" w:hAnsi="Nunito Sans"/>
          <w:color w:val="102E3B"/>
          <w:sz w:val="20"/>
          <w:szCs w:val="20"/>
        </w:rPr>
        <w:t xml:space="preserve"> y, después, infórmenos. La agresión física o sexual es un delito, y puede denunciarla a la policía en cualquier momento. Si lo hace, le apoyaremos.</w:t>
      </w:r>
    </w:p>
    <w:p>
      <w:pPr>
        <w:pStyle w:val="Heading2"/>
        <w:keepNext/>
        <w:spacing w:after="120" w:before="280"/>
      </w:pPr>
      <w:r>
        <w:rPr>
          <w:rFonts w:ascii="DM Serif Display" w:cs="DM Serif Display" w:eastAsia="DM Serif Display" w:hAnsi="DM Serif Display"/>
          <w:color w:val="123C48"/>
          <w:sz w:val="28"/>
          <w:szCs w:val="28"/>
        </w:rPr>
        <w:t xml:space="preserve">9. La vía informal</w:t>
      </w:r>
    </w:p>
    <w:p>
      <w:pPr>
        <w:spacing w:after="120" w:before="0" w:line="300"/>
      </w:pPr>
      <w:r>
        <w:rPr>
          <w:rFonts w:ascii="Nunito Sans" w:cs="Nunito Sans" w:eastAsia="Nunito Sans" w:hAnsi="Nunito Sans"/>
          <w:color w:val="102E3B"/>
          <w:sz w:val="20"/>
          <w:szCs w:val="20"/>
        </w:rPr>
        <w:t xml:space="preserve">Muchos problemas pueden detenerse a tiempo. Si se siente seguro para hacerlo, puede:</w:t>
      </w:r>
    </w:p>
    <w:p>
      <w:pPr>
        <w:pStyle w:val="ListParagraph"/>
        <w:numPr>
          <w:ilvl w:val="0"/>
          <w:numId w:val="3"/>
        </w:numPr>
        <w:spacing w:after="80" w:line="290"/>
      </w:pPr>
      <w:r>
        <w:rPr>
          <w:rFonts w:ascii="Nunito Sans" w:cs="Nunito Sans" w:eastAsia="Nunito Sans" w:hAnsi="Nunito Sans"/>
          <w:color w:val="102E3B"/>
          <w:sz w:val="20"/>
          <w:szCs w:val="20"/>
        </w:rPr>
        <w:t xml:space="preserve">decirle claramente a la persona que su comportamiento no es bienvenido y pedirle que pare, en persona o por escrito;</w:t>
      </w:r>
    </w:p>
    <w:p>
      <w:pPr>
        <w:pStyle w:val="ListParagraph"/>
        <w:numPr>
          <w:ilvl w:val="0"/>
          <w:numId w:val="3"/>
        </w:numPr>
        <w:spacing w:after="80" w:line="290"/>
      </w:pPr>
      <w:r>
        <w:rPr>
          <w:rFonts w:ascii="Nunito Sans" w:cs="Nunito Sans" w:eastAsia="Nunito Sans" w:hAnsi="Nunito Sans"/>
          <w:color w:val="102E3B"/>
          <w:sz w:val="20"/>
          <w:szCs w:val="20"/>
        </w:rPr>
        <w:t xml:space="preserve">pedir a un colega o a la persona responsable que le acompañe cuando lo haga;</w:t>
      </w:r>
    </w:p>
    <w:p>
      <w:pPr>
        <w:pStyle w:val="ListParagraph"/>
        <w:numPr>
          <w:ilvl w:val="0"/>
          <w:numId w:val="3"/>
        </w:numPr>
        <w:spacing w:after="80" w:line="290"/>
      </w:pPr>
      <w:r>
        <w:rPr>
          <w:rFonts w:ascii="Nunito Sans" w:cs="Nunito Sans" w:eastAsia="Nunito Sans" w:hAnsi="Nunito Sans"/>
          <w:color w:val="102E3B"/>
          <w:sz w:val="20"/>
          <w:szCs w:val="20"/>
        </w:rPr>
        <w:t xml:space="preserve">pedir a la persona responsable que hable con la otra persona en su nombre, sin iniciar una denuncia formal;</w:t>
      </w:r>
    </w:p>
    <w:p>
      <w:pPr>
        <w:pStyle w:val="ListParagraph"/>
        <w:numPr>
          <w:ilvl w:val="0"/>
          <w:numId w:val="3"/>
        </w:numPr>
        <w:spacing w:after="80" w:line="290"/>
      </w:pPr>
      <w:r>
        <w:rPr>
          <w:rFonts w:ascii="Nunito Sans" w:cs="Nunito Sans" w:eastAsia="Nunito Sans" w:hAnsi="Nunito Sans"/>
          <w:color w:val="102E3B"/>
          <w:sz w:val="20"/>
          <w:szCs w:val="20"/>
        </w:rPr>
        <w:t xml:space="preserve">solicitar una conversación facilitada, si ambas partes están de acuerdo.</w:t>
      </w:r>
    </w:p>
    <w:p>
      <w:pPr>
        <w:spacing w:after="120" w:before="0" w:line="300"/>
      </w:pPr>
      <w:r>
        <w:rPr>
          <w:rFonts w:ascii="Nunito Sans" w:cs="Nunito Sans" w:eastAsia="Nunito Sans" w:hAnsi="Nunito Sans"/>
          <w:color w:val="102E3B"/>
          <w:sz w:val="20"/>
          <w:szCs w:val="20"/>
        </w:rPr>
        <w:t xml:space="preserve">La persona responsable guarda una nota breve y confidencial de las inquietudes informales, para poder detectar patrones. Nunca está obligado a utilizar la vía informal. No es adecuada para asuntos graves como una agresión sexual, amenazas o abuso de poder, y puede pasar a la vía formal en cualquier momento.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RESOLUCIÓN INFORMAL Y MEDIACIÓN</w:t>
            </w:r>
          </w:p>
          <w:p>
            <w:pPr>
              <w:spacing w:after="120" w:before="0" w:line="300"/>
            </w:pPr>
            <w:r>
              <w:rPr>
                <w:rFonts w:ascii="Nunito Sans" w:cs="Nunito Sans" w:eastAsia="Nunito Sans" w:hAnsi="Nunito Sans"/>
                <w:color w:val="102E3B"/>
                <w:sz w:val="19"/>
                <w:szCs w:val="19"/>
              </w:rPr>
              <w:t xml:space="preserve">Decide quién puede facilitar una conversación. En un equipo pequeño, una persona externa puede ser más justa: un miembro del órgano de gobierno, una persona mediadora con formación o alguien de una organización socia. Nunca presiones a nadie para que acepte una mediación o una reunión cara a cara, y nunca utilices la mediación en casos de acoso sexual o cuando exista un gran desequilibrio de poder, salvo que la persona afectada lo pida.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La vía formal</w:t>
      </w:r>
    </w:p>
    <w:p>
      <w:pPr>
        <w:spacing w:after="120" w:before="0" w:line="300"/>
      </w:pPr>
      <w:r>
        <w:rPr>
          <w:rFonts w:ascii="Nunito Sans" w:cs="Nunito Sans" w:eastAsia="Nunito Sans" w:hAnsi="Nunito Sans"/>
          <w:color w:val="102E3B"/>
          <w:sz w:val="20"/>
          <w:szCs w:val="20"/>
        </w:rPr>
        <w:t xml:space="preserve">Plantee una inquietud formal por escrito, por correo electrónico o hablando con: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VÍA</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[teléfono]</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[teléfono]</w:t>
            </w:r>
            <w:r>
              <w:rPr>
                <w:rFonts w:ascii="Nunito Sans" w:cs="Nunito Sans" w:eastAsia="Nunito Sans" w:hAnsi="Nunito Sans"/>
                <w:color w:val="102E3B"/>
                <w:sz w:val="18"/>
                <w:szCs w:val="18"/>
              </w:rPr>
              <w:t xml:space="preserve">: si la inquietud se refiere a la persona responsable, a la dirección o a un miembro del órgano de gobierno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salvaguarda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[salvaguarda@tuorganizacion.org]</w:t>
            </w:r>
            <w:r>
              <w:rPr>
                <w:rFonts w:ascii="Nunito Sans" w:cs="Nunito Sans" w:eastAsia="Nunito Sans" w:hAnsi="Nunito Sans"/>
                <w:color w:val="102E3B"/>
                <w:sz w:val="18"/>
                <w:szCs w:val="18"/>
              </w:rPr>
              <w:t xml:space="preserve">: si la inquietud afecta también a las personas a las que servimos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Anónima</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[Formulario anónimo / buzón de sugerencias]</w:t>
            </w:r>
            <w:r>
              <w:rPr>
                <w:rFonts w:ascii="Nunito Sans" w:cs="Nunito Sans" w:eastAsia="Nunito Sans" w:hAnsi="Nunito Sans"/>
                <w:color w:val="102E3B"/>
                <w:sz w:val="18"/>
                <w:szCs w:val="18"/>
              </w:rPr>
              <w:t xml:space="preserve">, o conforme a nuestra Política y Procedimiento de Denuncia de Irregularidades</w:t>
            </w:r>
          </w:p>
        </w:tc>
      </w:tr>
    </w:tbl>
    <w:p>
      <w:pPr>
        <w:spacing w:after="120"/>
      </w:pPr>
    </w:p>
    <w:p>
      <w:pPr>
        <w:spacing w:after="120" w:before="0" w:line="300"/>
      </w:pPr>
      <w:r>
        <w:rPr>
          <w:rFonts w:ascii="Nunito Sans" w:cs="Nunito Sans" w:eastAsia="Nunito Sans" w:hAnsi="Nunito Sans"/>
          <w:color w:val="102E3B"/>
          <w:sz w:val="20"/>
          <w:szCs w:val="20"/>
        </w:rPr>
        <w:t xml:space="preserve">Comparta lo que pueda: qué ocurrió, cuándo y dónde, quién estuvo involucrado, si hubo testigos, y cualquier mensaje o captura de pantalla. No necesita pruebas. Si habla con nosotros, anotamos lo que dice y puede revisarlo. Cualquier persona puede plantear una inquietud, incluidos los testigos y las personas ajenas a nuestra organización. Actuamos ante las inquietudes anónimas en la medida de lo posible, pero podemos tener limitaciones si no podemos hacer preguntas.</w:t>
      </w:r>
    </w:p>
    <w:p>
      <w:pPr>
        <w:pStyle w:val="Heading2"/>
        <w:keepNext/>
        <w:spacing w:after="120" w:before="280"/>
      </w:pPr>
      <w:r>
        <w:rPr>
          <w:rFonts w:ascii="DM Serif Display" w:cs="DM Serif Display" w:eastAsia="DM Serif Display" w:hAnsi="DM Serif Display"/>
          <w:color w:val="123C48"/>
          <w:sz w:val="28"/>
          <w:szCs w:val="28"/>
        </w:rPr>
        <w:t xml:space="preserve">11. Plazos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Acusar recibo de una inquietud formal</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días hábiles]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reunión con la persona que plantea la inquietud</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Medidas de protección, cuando sean necesarias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cuanto se conozca la necesidad</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Investigación completada</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días hábiles]</w:t>
            </w:r>
            <w:r>
              <w:rPr>
                <w:rFonts w:ascii="Nunito Sans" w:cs="Nunito Sans" w:eastAsia="Nunito Sans" w:hAnsi="Nunito Sans"/>
                <w:color w:val="102E3B"/>
                <w:sz w:val="18"/>
                <w:szCs w:val="18"/>
              </w:rPr>
              <w:t xml:space="preserve"> desde la primera reunión</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por escrito a ambas partes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después de la investigación</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Presentación de la apelación</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la decisión</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Resolución de la apelación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días hábiles]</w:t>
            </w:r>
            <w:r>
              <w:rPr>
                <w:rFonts w:ascii="Nunito Sans" w:cs="Nunito Sans" w:eastAsia="Nunito Sans" w:hAnsi="Nunito Sans"/>
                <w:color w:val="102E3B"/>
                <w:sz w:val="18"/>
                <w:szCs w:val="18"/>
              </w:rPr>
              <w:t xml:space="preserve"> desde la recepción de la apelación</w:t>
            </w:r>
          </w:p>
        </w:tc>
      </w:tr>
    </w:tbl>
    <w:p>
      <w:pPr>
        <w:spacing w:after="120"/>
      </w:pPr>
    </w:p>
    <w:p>
      <w:pPr>
        <w:spacing w:after="120" w:before="0" w:line="300"/>
      </w:pPr>
      <w:r>
        <w:rPr>
          <w:rFonts w:ascii="Nunito Sans" w:cs="Nunito Sans" w:eastAsia="Nunito Sans" w:hAnsi="Nunito Sans"/>
          <w:color w:val="102E3B"/>
          <w:sz w:val="20"/>
          <w:szCs w:val="20"/>
        </w:rPr>
        <w:t xml:space="preserve">Si necesitamos más tiempo, por ejemplo porque un testigo no está disponible, explicamos el motivo a ambas partes y les damos una nueva fecha.</w:t>
      </w:r>
    </w:p>
    <w:p>
      <w:pPr>
        <w:pStyle w:val="Heading1"/>
        <w:keepNext/>
        <w:spacing w:after="160" w:before="360"/>
      </w:pPr>
      <w:r>
        <w:rPr>
          <w:rFonts w:ascii="DM Serif Display" w:cs="DM Serif Display" w:eastAsia="DM Serif Display" w:hAnsi="DM Serif Display"/>
          <w:color w:val="123C48"/>
          <w:sz w:val="40"/>
          <w:szCs w:val="40"/>
        </w:rPr>
        <w:t xml:space="preserve">Qué ocurre después</w:t>
      </w:r>
    </w:p>
    <w:p>
      <w:pPr>
        <w:pStyle w:val="Heading2"/>
        <w:keepNext/>
        <w:spacing w:after="120" w:before="280"/>
      </w:pPr>
      <w:r>
        <w:rPr>
          <w:rFonts w:ascii="DM Serif Display" w:cs="DM Serif Display" w:eastAsia="DM Serif Display" w:hAnsi="DM Serif Display"/>
          <w:color w:val="123C48"/>
          <w:sz w:val="28"/>
          <w:szCs w:val="28"/>
        </w:rPr>
        <w:t xml:space="preserve">12. Evaluación y protección</w:t>
      </w:r>
    </w:p>
    <w:p>
      <w:pPr>
        <w:spacing w:after="120" w:before="0" w:line="300"/>
      </w:pPr>
      <w:r>
        <w:rPr>
          <w:rFonts w:ascii="Nunito Sans" w:cs="Nunito Sans" w:eastAsia="Nunito Sans" w:hAnsi="Nunito Sans"/>
          <w:color w:val="102E3B"/>
          <w:sz w:val="20"/>
          <w:szCs w:val="20"/>
        </w:rPr>
        <w:t xml:space="preserve">La persona responsable, o el contacto independiente si la persona responsable está involucrada:</w:t>
      </w:r>
    </w:p>
    <w:p>
      <w:pPr>
        <w:pStyle w:val="ListParagraph"/>
        <w:numPr>
          <w:ilvl w:val="0"/>
          <w:numId w:val="5"/>
        </w:numPr>
        <w:spacing w:after="80" w:line="290"/>
      </w:pPr>
      <w:r>
        <w:rPr>
          <w:rFonts w:ascii="Nunito Sans" w:cs="Nunito Sans" w:eastAsia="Nunito Sans" w:hAnsi="Nunito Sans"/>
          <w:color w:val="102E3B"/>
          <w:sz w:val="20"/>
          <w:szCs w:val="20"/>
        </w:rPr>
        <w:t xml:space="preserve">acusa recibo de la inquietud por escrito y explica el proceso;</w:t>
      </w:r>
    </w:p>
    <w:p>
      <w:pPr>
        <w:pStyle w:val="ListParagraph"/>
        <w:numPr>
          <w:ilvl w:val="0"/>
          <w:numId w:val="5"/>
        </w:numPr>
        <w:spacing w:after="80" w:line="290"/>
      </w:pPr>
      <w:r>
        <w:rPr>
          <w:rFonts w:ascii="Nunito Sans" w:cs="Nunito Sans" w:eastAsia="Nunito Sans" w:hAnsi="Nunito Sans"/>
          <w:color w:val="102E3B"/>
          <w:sz w:val="20"/>
          <w:szCs w:val="20"/>
        </w:rPr>
        <w:t xml:space="preserve">se reúne con la persona que la plantea, le pregunta qué resultado espera y le explica las opciones;</w:t>
      </w:r>
    </w:p>
    <w:p>
      <w:pPr>
        <w:pStyle w:val="ListParagraph"/>
        <w:numPr>
          <w:ilvl w:val="0"/>
          <w:numId w:val="5"/>
        </w:numPr>
        <w:spacing w:after="80" w:line="290"/>
      </w:pPr>
      <w:r>
        <w:rPr>
          <w:rFonts w:ascii="Nunito Sans" w:cs="Nunito Sans" w:eastAsia="Nunito Sans" w:hAnsi="Nunito Sans"/>
          <w:color w:val="102E3B"/>
          <w:sz w:val="20"/>
          <w:szCs w:val="20"/>
        </w:rPr>
        <w:t xml:space="preserve">comprueba si alguien está en riesgo, si la inquietud corresponde a otra política (como la de salvaguarda o la de fraude) y si la ley exige notificarla a las autoridades;</w:t>
      </w:r>
    </w:p>
    <w:p>
      <w:pPr>
        <w:pStyle w:val="ListParagraph"/>
        <w:numPr>
          <w:ilvl w:val="0"/>
          <w:numId w:val="5"/>
        </w:numPr>
        <w:spacing w:after="80" w:line="290"/>
      </w:pPr>
      <w:r>
        <w:rPr>
          <w:rFonts w:ascii="Nunito Sans" w:cs="Nunito Sans" w:eastAsia="Nunito Sans" w:hAnsi="Nunito Sans"/>
          <w:color w:val="102E3B"/>
          <w:sz w:val="20"/>
          <w:szCs w:val="20"/>
        </w:rPr>
        <w:t xml:space="preserve">acuerda medidas de protección cuando sea necesario: por ejemplo, cambiar las líneas de dependencia, separar los horarios de trabajo, pasar las reuniones a formato en línea o suspender a la persona señalada con sueldo completo. Estas medidas son precauciones, no conclusiones, y no deben perjudicar a la persona que planteó la inquietud.</w:t>
      </w:r>
    </w:p>
    <w:p>
      <w:pPr>
        <w:pStyle w:val="Heading2"/>
        <w:keepNext/>
        <w:spacing w:after="120" w:before="280"/>
      </w:pPr>
      <w:r>
        <w:rPr>
          <w:rFonts w:ascii="DM Serif Display" w:cs="DM Serif Display" w:eastAsia="DM Serif Display" w:hAnsi="DM Serif Display"/>
          <w:color w:val="123C48"/>
          <w:sz w:val="28"/>
          <w:szCs w:val="28"/>
        </w:rPr>
        <w:t xml:space="preserve">13. Una investigación justa</w:t>
      </w:r>
    </w:p>
    <w:p>
      <w:pPr>
        <w:spacing w:after="120" w:before="0" w:line="300"/>
      </w:pPr>
      <w:r>
        <w:rPr>
          <w:rFonts w:ascii="Nunito Sans" w:cs="Nunito Sans" w:eastAsia="Nunito Sans" w:hAnsi="Nunito Sans"/>
          <w:color w:val="102E3B"/>
          <w:sz w:val="20"/>
          <w:szCs w:val="20"/>
        </w:rPr>
        <w:t xml:space="preserve">La persona que investiga no ha tenido ninguna participación en el asunto ni tiene una relación cercana con ninguna de las partes. En los casos graves o complejos, o cuando todas las personas de la organización están demasiado cerca del asunto, designamos a una persona investigadora externa. La persona que investiga:</w:t>
      </w:r>
    </w:p>
    <w:p>
      <w:pPr>
        <w:pStyle w:val="ListParagraph"/>
        <w:numPr>
          <w:ilvl w:val="0"/>
          <w:numId w:val="3"/>
        </w:numPr>
        <w:spacing w:after="80" w:line="290"/>
      </w:pPr>
      <w:r>
        <w:rPr>
          <w:rFonts w:ascii="Nunito Sans" w:cs="Nunito Sans" w:eastAsia="Nunito Sans" w:hAnsi="Nunito Sans"/>
          <w:color w:val="102E3B"/>
          <w:sz w:val="20"/>
          <w:szCs w:val="20"/>
        </w:rPr>
        <w:t xml:space="preserve">comunica por escrito a la persona señalada el contenido esencial de la acusación, y le da una oportunidad real de responder y de proponer testigos o pruebas;</w:t>
      </w:r>
    </w:p>
    <w:p>
      <w:pPr>
        <w:pStyle w:val="ListParagraph"/>
        <w:numPr>
          <w:ilvl w:val="0"/>
          <w:numId w:val="3"/>
        </w:numPr>
        <w:spacing w:after="80" w:line="290"/>
      </w:pPr>
      <w:r>
        <w:rPr>
          <w:rFonts w:ascii="Nunito Sans" w:cs="Nunito Sans" w:eastAsia="Nunito Sans" w:hAnsi="Nunito Sans"/>
          <w:color w:val="102E3B"/>
          <w:sz w:val="20"/>
          <w:szCs w:val="20"/>
        </w:rPr>
        <w:t xml:space="preserve">entrevista a cada persona por separado, y nunca pide a la persona que planteó la inquietud que se reúna con la otra persona;</w:t>
      </w:r>
    </w:p>
    <w:p>
      <w:pPr>
        <w:pStyle w:val="ListParagraph"/>
        <w:numPr>
          <w:ilvl w:val="0"/>
          <w:numId w:val="3"/>
        </w:numPr>
        <w:spacing w:after="80" w:line="290"/>
      </w:pPr>
      <w:r>
        <w:rPr>
          <w:rFonts w:ascii="Nunito Sans" w:cs="Nunito Sans" w:eastAsia="Nunito Sans" w:hAnsi="Nunito Sans"/>
          <w:color w:val="102E3B"/>
          <w:sz w:val="20"/>
          <w:szCs w:val="20"/>
        </w:rPr>
        <w:t xml:space="preserve">permite que cada parte acuda a las reuniones acompañada por un colega o una persona representante sindical, u otra persona de apoyo si lo aceptamos;</w:t>
      </w:r>
    </w:p>
    <w:p>
      <w:pPr>
        <w:pStyle w:val="ListParagraph"/>
        <w:numPr>
          <w:ilvl w:val="0"/>
          <w:numId w:val="3"/>
        </w:numPr>
        <w:spacing w:after="80" w:line="290"/>
      </w:pPr>
      <w:r>
        <w:rPr>
          <w:rFonts w:ascii="Nunito Sans" w:cs="Nunito Sans" w:eastAsia="Nunito Sans" w:hAnsi="Nunito Sans"/>
          <w:color w:val="102E3B"/>
          <w:sz w:val="20"/>
          <w:szCs w:val="20"/>
        </w:rPr>
        <w:t xml:space="preserve">toma notas por escrito, que cada persona puede revisar;</w:t>
      </w:r>
    </w:p>
    <w:p>
      <w:pPr>
        <w:pStyle w:val="ListParagraph"/>
        <w:numPr>
          <w:ilvl w:val="0"/>
          <w:numId w:val="3"/>
        </w:numPr>
        <w:spacing w:after="80" w:line="290"/>
      </w:pPr>
      <w:r>
        <w:rPr>
          <w:rFonts w:ascii="Nunito Sans" w:cs="Nunito Sans" w:eastAsia="Nunito Sans" w:hAnsi="Nunito Sans"/>
          <w:color w:val="102E3B"/>
          <w:sz w:val="20"/>
          <w:szCs w:val="20"/>
        </w:rPr>
        <w:t xml:space="preserve">examina los mensajes, registros y documentos pertinentes;</w:t>
      </w:r>
    </w:p>
    <w:p>
      <w:pPr>
        <w:pStyle w:val="ListParagraph"/>
        <w:numPr>
          <w:ilvl w:val="0"/>
          <w:numId w:val="3"/>
        </w:numPr>
        <w:spacing w:after="80" w:line="290"/>
      </w:pPr>
      <w:r>
        <w:rPr>
          <w:rFonts w:ascii="Nunito Sans" w:cs="Nunito Sans" w:eastAsia="Nunito Sans" w:hAnsi="Nunito Sans"/>
          <w:color w:val="102E3B"/>
          <w:sz w:val="20"/>
          <w:szCs w:val="20"/>
        </w:rPr>
        <w:t xml:space="preserve">llega a una conclusión según el balance de probabilidades (si es más probable que sí que que no que la conducta ocurriera) y expone sus motivos.</w:t>
      </w:r>
    </w:p>
    <w:p>
      <w:pPr>
        <w:spacing w:after="120" w:before="0" w:line="300"/>
      </w:pPr>
      <w:r>
        <w:rPr>
          <w:rFonts w:ascii="Nunito Sans" w:cs="Nunito Sans" w:eastAsia="Nunito Sans" w:hAnsi="Nunito Sans"/>
          <w:color w:val="102E3B"/>
          <w:sz w:val="20"/>
          <w:szCs w:val="20"/>
        </w:rPr>
        <w:t xml:space="preserve">Nadie se presume responsable de una falta hasta que se establecen los hechos. Todas las personas involucradas mantienen la confidencialidad del asunto.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LAS INVESTIGACIONES Y TU PROCEDIMIENTO DISCIPLINARIO Y DE RECLAMACIONES</w:t>
            </w:r>
          </w:p>
          <w:p>
            <w:pPr>
              <w:spacing w:after="120" w:before="0" w:line="300"/>
            </w:pPr>
            <w:r>
              <w:rPr>
                <w:rFonts w:ascii="Nunito Sans" w:cs="Nunito Sans" w:eastAsia="Nunito Sans" w:hAnsi="Nunito Sans"/>
                <w:color w:val="102E3B"/>
                <w:sz w:val="19"/>
                <w:szCs w:val="19"/>
              </w:rPr>
              <w:t xml:space="preserve">Revisa tu legislación laboral. En muchos países, el empleador debe seguir un proceso establecido antes de una amonestación o un despido: notificación escrita de la acusación, una audiencia, el derecho a estar acompañado y una decisión por escrito. En el Reino Unido, por ejemplo, las personas trabajadoras tienen el derecho legal a estar acompañadas en las audiencias disciplinarias y de reclamación. Asegúrate de que esta sección coincida con tus contratos de trabajo y con tu Procedimiento Disciplinario y de Reclamaciones. Prevé un presupuesto para una persona investigadora externa: pide nombres a una persona abogada laboralista local, a una consultora de recursos humanos o a una organización afín antes de necesitarla.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Resultados</w:t>
      </w:r>
    </w:p>
    <w:p>
      <w:pPr>
        <w:spacing w:after="120" w:before="0" w:line="300"/>
      </w:pPr>
      <w:r>
        <w:rPr>
          <w:rFonts w:ascii="Nunito Sans" w:cs="Nunito Sans" w:eastAsia="Nunito Sans" w:hAnsi="Nunito Sans"/>
          <w:color w:val="102E3B"/>
          <w:sz w:val="20"/>
          <w:szCs w:val="20"/>
        </w:rPr>
        <w:t xml:space="preserve">La decisión es "confirmada", "parcialmente confirmada" o "no confirmada". Ambas partes la reciben por escrito, con la información a la que tienen derecho, protegiendo la privacidad de otras personas. Según los hechos y su gravedad, los resultados incluyen:</w:t>
      </w:r>
    </w:p>
    <w:p>
      <w:pPr>
        <w:pStyle w:val="ListParagraph"/>
        <w:numPr>
          <w:ilvl w:val="0"/>
          <w:numId w:val="3"/>
        </w:numPr>
        <w:spacing w:after="80" w:line="290"/>
      </w:pPr>
      <w:r>
        <w:rPr>
          <w:rFonts w:ascii="Nunito Sans" w:cs="Nunito Sans" w:eastAsia="Nunito Sans" w:hAnsi="Nunito Sans"/>
          <w:color w:val="102E3B"/>
          <w:sz w:val="20"/>
          <w:szCs w:val="20"/>
        </w:rPr>
        <w:t xml:space="preserve">ninguna otra medida, u orientación, formación o una conversación facilitada;</w:t>
      </w:r>
    </w:p>
    <w:p>
      <w:pPr>
        <w:pStyle w:val="ListParagraph"/>
        <w:numPr>
          <w:ilvl w:val="0"/>
          <w:numId w:val="3"/>
        </w:numPr>
        <w:spacing w:after="80" w:line="290"/>
      </w:pPr>
      <w:r>
        <w:rPr>
          <w:rFonts w:ascii="Nunito Sans" w:cs="Nunito Sans" w:eastAsia="Nunito Sans" w:hAnsi="Nunito Sans"/>
          <w:color w:val="102E3B"/>
          <w:sz w:val="20"/>
          <w:szCs w:val="20"/>
        </w:rPr>
        <w:t xml:space="preserve">una amonestación por escrito, o una amonestación final por escrito;</w:t>
      </w:r>
    </w:p>
    <w:p>
      <w:pPr>
        <w:pStyle w:val="ListParagraph"/>
        <w:numPr>
          <w:ilvl w:val="0"/>
          <w:numId w:val="3"/>
        </w:numPr>
        <w:spacing w:after="80" w:line="290"/>
      </w:pPr>
      <w:r>
        <w:rPr>
          <w:rFonts w:ascii="Nunito Sans" w:cs="Nunito Sans" w:eastAsia="Nunito Sans" w:hAnsi="Nunito Sans"/>
          <w:color w:val="102E3B"/>
          <w:sz w:val="20"/>
          <w:szCs w:val="20"/>
        </w:rPr>
        <w:t xml:space="preserve">cambios en los roles, las líneas de dependencia o la organización del trabajo, que no deben perjudicar a la persona afectada;</w:t>
      </w:r>
    </w:p>
    <w:p>
      <w:pPr>
        <w:pStyle w:val="ListParagraph"/>
        <w:numPr>
          <w:ilvl w:val="0"/>
          <w:numId w:val="3"/>
        </w:numPr>
        <w:spacing w:after="80" w:line="290"/>
      </w:pPr>
      <w:r>
        <w:rPr>
          <w:rFonts w:ascii="Nunito Sans" w:cs="Nunito Sans" w:eastAsia="Nunito Sans" w:hAnsi="Nunito Sans"/>
          <w:color w:val="102E3B"/>
          <w:sz w:val="20"/>
          <w:szCs w:val="20"/>
        </w:rPr>
        <w:t xml:space="preserve">el despido, o la finalización de un rol de voluntariado, de la pertenencia al órgano de gobierno, de un contrato o de una alianza, conforme a nuestro Procedimiento Disciplinario y de Reclamaciones y a la ley;</w:t>
      </w:r>
    </w:p>
    <w:p>
      <w:pPr>
        <w:pStyle w:val="ListParagraph"/>
        <w:numPr>
          <w:ilvl w:val="0"/>
          <w:numId w:val="3"/>
        </w:numPr>
        <w:spacing w:after="80" w:line="290"/>
      </w:pPr>
      <w:r>
        <w:rPr>
          <w:rFonts w:ascii="Nunito Sans" w:cs="Nunito Sans" w:eastAsia="Nunito Sans" w:hAnsi="Nunito Sans"/>
          <w:color w:val="102E3B"/>
          <w:sz w:val="20"/>
          <w:szCs w:val="20"/>
        </w:rPr>
        <w:t xml:space="preserve">la remisión a la policía o a otras autoridades cuando la ley lo exija o la seguridad de alguien lo requiera.</w:t>
      </w:r>
    </w:p>
    <w:p>
      <w:pPr>
        <w:spacing w:after="120" w:before="0" w:line="300"/>
      </w:pPr>
      <w:r>
        <w:rPr>
          <w:rFonts w:ascii="Nunito Sans" w:cs="Nunito Sans" w:eastAsia="Nunito Sans" w:hAnsi="Nunito Sans"/>
          <w:color w:val="102E3B"/>
          <w:sz w:val="20"/>
          <w:szCs w:val="20"/>
        </w:rPr>
        <w:t xml:space="preserve">Cuando la ley lo permite, podemos compartir las conclusiones confirmadas de acoso sexual con futuros empleadores que lo soliciten, siguiendo los principios del Misconduct Disclosure Scheme. También nos preguntamos qué podríamos cambiar para evitar que vuelva a ocurrir.</w:t>
      </w:r>
    </w:p>
    <w:p>
      <w:pPr>
        <w:pStyle w:val="Heading2"/>
        <w:keepNext/>
        <w:spacing w:after="120" w:before="280"/>
      </w:pPr>
      <w:r>
        <w:rPr>
          <w:rFonts w:ascii="DM Serif Display" w:cs="DM Serif Display" w:eastAsia="DM Serif Display" w:hAnsi="DM Serif Display"/>
          <w:color w:val="123C48"/>
          <w:sz w:val="28"/>
          <w:szCs w:val="28"/>
        </w:rPr>
        <w:t xml:space="preserve">15. Apelaciones</w:t>
      </w:r>
    </w:p>
    <w:p>
      <w:pPr>
        <w:spacing w:after="120" w:before="0" w:line="300"/>
      </w:pPr>
      <w:r>
        <w:rPr>
          <w:rFonts w:ascii="Nunito Sans" w:cs="Nunito Sans" w:eastAsia="Nunito Sans" w:hAnsi="Nunito Sans"/>
          <w:color w:val="102E3B"/>
          <w:sz w:val="20"/>
          <w:szCs w:val="20"/>
        </w:rPr>
        <w:t xml:space="preserve">Cualquiera de las partes puede apelar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desde la decisión, escribiendo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y explicando el motivo: por ejemplo, un proceso injusto, nuevas pruebas o un resultado desproporcionado respecto de los hechos. Resuelve la apelación una persona que no haya participado en el caso original. Si no existe esa persona dentro de la organización, recurrimos a una persona asesora externa. La decisión sobre la apelación es definitiva dentro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No afecta a los derechos que la ley reconoce a cualquier persona.</w:t>
      </w:r>
    </w:p>
    <w:p>
      <w:pPr>
        <w:pStyle w:val="Heading1"/>
        <w:keepNext/>
        <w:spacing w:after="160" w:before="360"/>
      </w:pPr>
      <w:r>
        <w:rPr>
          <w:rFonts w:ascii="DM Serif Display" w:cs="DM Serif Display" w:eastAsia="DM Serif Display" w:hAnsi="DM Serif Display"/>
          <w:color w:val="123C48"/>
          <w:sz w:val="40"/>
          <w:szCs w:val="40"/>
        </w:rPr>
        <w:t xml:space="preserve">Apoyo a la persona afectada</w:t>
      </w:r>
    </w:p>
    <w:p>
      <w:pPr>
        <w:spacing w:after="120" w:before="0" w:line="300"/>
      </w:pPr>
      <w:r>
        <w:rPr>
          <w:rFonts w:ascii="Nunito Sans" w:cs="Nunito Sans" w:eastAsia="Nunito Sans" w:hAnsi="Nunito Sans"/>
          <w:color w:val="102E3B"/>
          <w:sz w:val="20"/>
          <w:szCs w:val="20"/>
        </w:rPr>
        <w:t xml:space="preserve">Plantear una inquietud puede resultar estresante. La persona responsable:</w:t>
      </w:r>
    </w:p>
    <w:p>
      <w:pPr>
        <w:pStyle w:val="ListParagraph"/>
        <w:numPr>
          <w:ilvl w:val="0"/>
          <w:numId w:val="3"/>
        </w:numPr>
        <w:spacing w:after="80" w:line="290"/>
      </w:pPr>
      <w:r>
        <w:rPr>
          <w:rFonts w:ascii="Nunito Sans" w:cs="Nunito Sans" w:eastAsia="Nunito Sans" w:hAnsi="Nunito Sans"/>
          <w:color w:val="102E3B"/>
          <w:sz w:val="20"/>
          <w:szCs w:val="20"/>
        </w:rPr>
        <w:t xml:space="preserve">le mantendrá informado en cada etapa, al menos cada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acordará con usted medidas prácticas que le ayuden a sentirse seguro en el trabajo, como horarios flexibles, teletrabajo o no viajar con la persona señalada;</w:t>
      </w:r>
    </w:p>
    <w:p>
      <w:pPr>
        <w:pStyle w:val="ListParagraph"/>
        <w:numPr>
          <w:ilvl w:val="0"/>
          <w:numId w:val="3"/>
        </w:numPr>
        <w:spacing w:after="80" w:line="290"/>
      </w:pPr>
      <w:r>
        <w:rPr>
          <w:rFonts w:ascii="Nunito Sans" w:cs="Nunito Sans" w:eastAsia="Nunito Sans" w:hAnsi="Nunito Sans"/>
          <w:color w:val="102E3B"/>
          <w:sz w:val="20"/>
          <w:szCs w:val="20"/>
        </w:rPr>
        <w:t xml:space="preserve">se asegurará de que no pierda salario, horas, formación ni oportunidades por haber planteado una inquietud;</w:t>
      </w:r>
    </w:p>
    <w:p>
      <w:pPr>
        <w:pStyle w:val="ListParagraph"/>
        <w:numPr>
          <w:ilvl w:val="0"/>
          <w:numId w:val="3"/>
        </w:numPr>
        <w:spacing w:after="80" w:line="290"/>
      </w:pPr>
      <w:r>
        <w:rPr>
          <w:rFonts w:ascii="Nunito Sans" w:cs="Nunito Sans" w:eastAsia="Nunito Sans" w:hAnsi="Nunito Sans"/>
          <w:color w:val="102E3B"/>
          <w:sz w:val="20"/>
          <w:szCs w:val="20"/>
        </w:rPr>
        <w:t xml:space="preserve">le indicará recursos de apoyo en su lugar de residencia: </w:t>
      </w:r>
      <w:r>
        <w:rPr>
          <w:rFonts w:ascii="Nunito Sans" w:cs="Nunito Sans" w:eastAsia="Nunito Sans" w:hAnsi="Nunito Sans"/>
          <w:color w:val="102E3B"/>
          <w:sz w:val="20"/>
          <w:szCs w:val="20"/>
          <w:highlight w:val="yellow"/>
        </w:rPr>
        <w:t xml:space="preserve">[programa de asistencia al empleado / servicio de orientación psicológica / línea de ayuda / asistencia jurídica gratuita]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le concederá tiempo libre para citas médicas, jurídicas o de orientación psicológica relacionadas con el asunto.</w:t>
      </w:r>
    </w:p>
    <w:p>
      <w:pPr>
        <w:spacing w:after="120" w:before="0" w:line="300"/>
      </w:pPr>
      <w:r>
        <w:rPr>
          <w:rFonts w:ascii="Nunito Sans" w:cs="Nunito Sans" w:eastAsia="Nunito Sans" w:hAnsi="Nunito Sans"/>
          <w:color w:val="102E3B"/>
          <w:sz w:val="20"/>
          <w:szCs w:val="20"/>
        </w:rPr>
        <w:t xml:space="preserve">También se ofrece apoyo a la persona señalada, y se la mantiene informada.</w:t>
      </w:r>
    </w:p>
    <w:p>
      <w:pPr>
        <w:pStyle w:val="Heading1"/>
        <w:keepNext/>
        <w:spacing w:after="160" w:before="360"/>
      </w:pPr>
      <w:r>
        <w:rPr>
          <w:rFonts w:ascii="DM Serif Display" w:cs="DM Serif Display" w:eastAsia="DM Serif Display" w:hAnsi="DM Serif Display"/>
          <w:color w:val="123C48"/>
          <w:sz w:val="40"/>
          <w:szCs w:val="40"/>
        </w:rPr>
        <w:t xml:space="preserve">Protección frente a las represalias</w:t>
      </w:r>
    </w:p>
    <w:p>
      <w:pPr>
        <w:spacing w:after="120" w:before="0" w:line="300"/>
      </w:pPr>
      <w:r>
        <w:rPr>
          <w:rFonts w:ascii="Nunito Sans" w:cs="Nunito Sans" w:eastAsia="Nunito Sans" w:hAnsi="Nunito Sans"/>
          <w:color w:val="102E3B"/>
          <w:sz w:val="20"/>
          <w:szCs w:val="20"/>
        </w:rPr>
        <w:t xml:space="preserve">Nadie será despedido, degradado, privado de trabajo, perjudicado en sus referencias, excluido ni tratado peor por plantear una inquietud de buena fe o por colaborar en una investigación. Ejemplos de represalias: cancelar el contrato o los turnos de alguien; retirarle una oportunidad de formación; darle una mala referencia; mensajes hostiles o exclusión de los chats grupales; presiones a través de familiares o miembros de la comunidad.</w:t>
      </w:r>
    </w:p>
    <w:p>
      <w:pPr>
        <w:spacing w:after="120" w:before="0" w:line="300"/>
      </w:pPr>
      <w:r>
        <w:rPr>
          <w:rFonts w:ascii="Nunito Sans" w:cs="Nunito Sans" w:eastAsia="Nunito Sans" w:hAnsi="Nunito Sans"/>
          <w:color w:val="102E3B"/>
          <w:sz w:val="20"/>
          <w:szCs w:val="20"/>
        </w:rPr>
        <w:t xml:space="preserve">Cualquier persona que tome represalias, o amenace con hacerlo, se expone a medidas disciplinarias que pueden llegar al despido o a la finalización de su acuerdo. Si le ocurre algo perjudicial después de plantear una inquietud, lo trataremos como una represalia salvo que exista un motivo claro, independiente y legítimo. Revertiremos sus efectos cuando sea posible.</w:t>
      </w:r>
    </w:p>
    <w:p>
      <w:pPr>
        <w:pStyle w:val="Heading1"/>
        <w:keepNext/>
        <w:spacing w:after="160" w:before="360"/>
      </w:pPr>
      <w:r>
        <w:rPr>
          <w:rFonts w:ascii="DM Serif Display" w:cs="DM Serif Display" w:eastAsia="DM Serif Display" w:hAnsi="DM Serif Display"/>
          <w:color w:val="123C48"/>
          <w:sz w:val="40"/>
          <w:szCs w:val="40"/>
        </w:rPr>
        <w:t xml:space="preserve">Denuncias falsas o malintencionadas</w:t>
      </w:r>
    </w:p>
    <w:p>
      <w:pPr>
        <w:spacing w:after="120" w:before="0" w:line="300"/>
      </w:pPr>
      <w:r>
        <w:rPr>
          <w:rFonts w:ascii="Nunito Sans" w:cs="Nunito Sans" w:eastAsia="Nunito Sans" w:hAnsi="Nunito Sans"/>
          <w:color w:val="102E3B"/>
          <w:sz w:val="20"/>
          <w:szCs w:val="20"/>
        </w:rPr>
        <w:t xml:space="preserve">Le pedimos que plantee lo que le preocupa. Nadie es sancionado por una inquietud genuina, aunque no se confirme o algunos detalles sean incorrectos. Hacer a sabiendas una acusación falsa, o denunciar para perjudicar a alguien, constituye una falta. Solo lo determinamos tras una revisión, nunca simplemente porque una inquietud no se haya confirmado.</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Órgano de gobierno</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Recibe cada año un resumen anonimizado de las inquietudes. Se asegura de que las inquietudes sobre la dirección se gestionen de forma independiente.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responsable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Recibe las inquietudes, organiza las medidas de protección y las investigaciones, custodia los registros, apoya a las personas involucradas e informa de las tendencias al órgano de gobierno.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independiente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Gestiona las inquietudes sobre la persona responsable, la dirección o los miembros del órgano de gobierno. Resuelve las apelaciones o encuentra a alguien adecuado para resolverlas.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Responsables de equipo</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Dan ejemplo de comportamiento respetuoso, actúan ante las primeras señales y nunca disuaden a nadie de plantear una inquietud.</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Todas las personas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Tratan a las demás con respeto, intervienen o notifican cuando es seguro hacerlo, colaboran con las investigaciones y mantienen su confidencialidad.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Solo compartimos información con las personas que la necesitan para gestionar la inquietud, y protegemos la identidad de la persona que la plantea en la medida de lo posible. En un equipo pequeño, la otra persona puede adivinar quién planteó una inquietud: lo hablaremos con usted antes de actuar. Todas las personas involucradas deben mantener la confidencialidad del asunto, aunque cualquiera puede obtener asesoramiento jurídico o contactar con un regulador.</w:t>
      </w:r>
    </w:p>
    <w:p>
      <w:pPr>
        <w:spacing w:after="120" w:before="0" w:line="300"/>
      </w:pPr>
      <w:r>
        <w:rPr>
          <w:rFonts w:ascii="Nunito Sans" w:cs="Nunito Sans" w:eastAsia="Nunito Sans" w:hAnsi="Nunito Sans"/>
          <w:color w:val="102E3B"/>
          <w:sz w:val="20"/>
          <w:szCs w:val="20"/>
        </w:rPr>
        <w:t xml:space="preserve">La persona responsable conserva las notas del caso, las pruebas y los resultados en </w:t>
      </w:r>
      <w:r>
        <w:rPr>
          <w:rFonts w:ascii="Nunito Sans" w:cs="Nunito Sans" w:eastAsia="Nunito Sans" w:hAnsi="Nunito Sans"/>
          <w:color w:val="102E3B"/>
          <w:sz w:val="20"/>
          <w:szCs w:val="20"/>
          <w:highlight w:val="yellow"/>
        </w:rPr>
        <w:t xml:space="preserve">[una carpeta cifrada de acceso restringido]</w:t>
      </w:r>
      <w:r>
        <w:rPr>
          <w:rFonts w:ascii="Nunito Sans" w:cs="Nunito Sans" w:eastAsia="Nunito Sans" w:hAnsi="Nunito Sans"/>
          <w:color w:val="102E3B"/>
          <w:sz w:val="20"/>
          <w:szCs w:val="20"/>
        </w:rPr>
        <w:t xml:space="preserve">, separadas de los expedientes personales. Solo el resultado y cualquier amonestación se incorporan al expediente personal. Conservamos los registros de los casos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desde el cierre del caso, o durante más tiempo si hay procedimientos judiciales en curso o previstos, y después los eliminamos de forma segura. Los datos personales se tratan conforme a nuestra Política de Protección de Datos. Nunca introducimos información de los casos en herramientas de inteligencia artificial ni en servicios en línea que no hayamos aprobado.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REGISTROS Y CONSERVACIÓN</w:t>
            </w:r>
          </w:p>
          <w:p>
            <w:pPr>
              <w:spacing w:after="120" w:before="0" w:line="300"/>
            </w:pPr>
            <w:r>
              <w:rPr>
                <w:rFonts w:ascii="Nunito Sans" w:cs="Nunito Sans" w:eastAsia="Nunito Sans" w:hAnsi="Nunito Sans"/>
                <w:color w:val="102E3B"/>
                <w:sz w:val="19"/>
                <w:szCs w:val="19"/>
              </w:rPr>
              <w:t xml:space="preserve">Consulta la legislación local laboral y de protección de datos sobre cuánto tiempo puedes conservar los registros de reclamaciones y disciplinarios, y sobre el derecho del personal a consultarlos. Seis años es un plazo habitual cuando coincide con el plazo para presentar reclamaciones judiciales, pero los plazos de prescripción varían según el país. Añade tu elección a tu Calendario de Conservación de Registros.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Los incumplimientos se gestionan mediante el procedimiento anterior y pueden dar lugar a los resultados de la sección 14. Una persona responsable de equipo que ignore una inquietud, o que disuada a alguien de plantearla, también incumple esta política.</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entrega al órgano de gobierno,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un resumen anonimizado de las inquietudes, los plazos, los resultados y las lecciones aprendidas. Cada año preguntamos al equipo, mediante una encuesta anónima o una conversación, si se siente seguro y respetado en el trabajo. Revisamos esta política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después de cualquier denuncia formal, y cuando cambia la ley.</w:t>
      </w:r>
    </w:p>
    <w:p>
      <w:pPr>
        <w:spacing w:after="120" w:before="0" w:line="300"/>
      </w:pPr>
      <w:r>
        <w:rPr>
          <w:rFonts w:ascii="Nunito Sans" w:cs="Nunito Sans" w:eastAsia="Nunito Sans" w:hAnsi="Nunito Sans"/>
          <w:color w:val="102E3B"/>
          <w:sz w:val="20"/>
          <w:szCs w:val="20"/>
        </w:rPr>
        <w:t xml:space="preserve">Esta política se ajusta a los Convenios 111 (1958) y 190 (2019) de la OIT, la Declaración Universal de Derechos Humanos, la Convención sobre la Eliminación de Todas las Formas de Discriminación contra la Mujer (CEDAW) y la Convención sobre los Derechos de las Personas con Discapacidad.</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ListParagraph"/>
        <w:numPr>
          <w:ilvl w:val="0"/>
          <w:numId w:val="3"/>
        </w:numPr>
        <w:spacing w:after="80" w:line="290"/>
      </w:pPr>
      <w:r>
        <w:rPr>
          <w:rFonts w:ascii="Nunito Sans" w:cs="Nunito Sans" w:eastAsia="Nunito Sans" w:hAnsi="Nunito Sans"/>
          <w:color w:val="102E3B"/>
          <w:sz w:val="20"/>
          <w:szCs w:val="20"/>
        </w:rPr>
        <w:t xml:space="preserve">Nota sobre el Rol de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Igualdad, Diversidad e Inclusión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Redes Sociales y Comunicaciones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Trabajo</w:t>
      </w:r>
    </w:p>
    <w:p>
      <w:pPr>
        <w:pStyle w:val="ListParagraph"/>
        <w:numPr>
          <w:ilvl w:val="0"/>
          <w:numId w:val="3"/>
        </w:numPr>
        <w:spacing w:after="80" w:line="290"/>
      </w:pPr>
      <w:r>
        <w:rPr>
          <w:rFonts w:ascii="Nunito Sans" w:cs="Nunito Sans" w:eastAsia="Nunito Sans" w:hAnsi="Nunito Sans"/>
          <w:color w:val="102E3B"/>
          <w:sz w:val="20"/>
          <w:szCs w:val="20"/>
        </w:rPr>
        <w:t xml:space="preserve">Acuerdo de Voluntariado</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[Su procedimiento disciplinario y de reclamaciones]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Disciplinario y de Reclamaciones</w:t>
      </w:r>
    </w:p>
    <w:p>
      <w:pPr>
        <w:pStyle w:val="Heading1"/>
        <w:keepNext/>
        <w:spacing w:after="160" w:before="360"/>
      </w:pPr>
      <w:r>
        <w:rPr>
          <w:rFonts w:ascii="DM Serif Display" w:cs="DM Serif Display" w:eastAsia="DM Serif Display" w:hAnsi="DM Serif Display"/>
          <w:color w:val="123C48"/>
          <w:sz w:val="40"/>
          <w:szCs w:val="40"/>
        </w:rPr>
        <w:t xml:space="preserve">Reconocimiento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y Procedimiento contra el Acoso, la Intimidación y el Hostigamiento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Trataré a todas las personas con las que trabajo con dignidad y respeto, en persona y en línea. Entiendo cómo plantear una inquietud, y que las represalias contra cualquier persona que lo haga constituyen un incumplimiento grave.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Registro de una inquietud</w:t>
      </w:r>
    </w:p>
    <w:p>
      <w:pPr>
        <w:spacing w:after="120" w:before="0" w:line="300"/>
      </w:pPr>
      <w:r>
        <w:rPr>
          <w:rFonts w:ascii="Nunito Sans" w:cs="Nunito Sans" w:eastAsia="Nunito Sans" w:hAnsi="Nunito Sans"/>
          <w:color w:val="102E3B"/>
          <w:sz w:val="20"/>
          <w:szCs w:val="20"/>
        </w:rPr>
        <w:t xml:space="preserve">La persona responsable completa este registro para cada inquietud, informal o formal, y lo mantiene confidencial.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referencia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recepción y forma (en persona, correo electrónico, teléfono, anónima)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y cargo de la persona que plantea la inquietud (o "anónima")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y cargo de la persona señalada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Resumen de lo notificado, con las palabras de quien lo notifica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Vía: informal o formal</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Resultado que espera la persona que la plantea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Medidas de protección acordadas, y fecha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¿Remitida a otra política o a las autoridades?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investiga (nombre, interna o externa)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(confirmada, parcialmente confirmada, no confirmada) y fecha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recibió una apelación? Resultado y fecha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Lecciones aprendidas y cambios realizados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cierre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y Procedimiento contra el Acoso, la Intimidación y el Hostigamiento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2FFBD5E8-3118-5CA7-7C34-A6BE1402FF08}"/>
  </w:font>
  <w:font w:name="DM Serif Display">
    <w:family w:val="auto"/>
    <w:pitch w:val="variable"/>
    <w:sig w:usb0="E0002AFF" w:usb1="C000247B" w:usb2="00000009" w:usb3="00000000" w:csb0="000001FF" w:csb1="00000000"/>
    <w:embedRegular r:id="rId2" w:fontKey="{9824AFFC-1C5C-6AFE-D032-1EC8AD5C392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y Procedimiento contra el Acoso, la Intimidación y el Hostigamiento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Y PROCEDIMIENTO CONTRA EL ACOSO, LA INTIMIDACIÓN Y EL HOSTIGAMIENTO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y Procedimiento contra el Acoso, la Intimidación y el Hostigamiento</dc:title>
  <dc:creator>Method into Impact</dc:creator>
  <dc:description>Cómo [[Nombre de la organización]] previene el acoso, el acoso sexual, el hostigamiento, la intimidación y la discriminación, y cómo cualquier persona puede plantear una inquietud y recibir una respuesta justa, a tiempo y confidencial.</dc:description>
  <cp:lastModifiedBy>Un-named</cp:lastModifiedBy>
  <cp:revision>1</cp:revision>
  <dcterms:created xsi:type="dcterms:W3CDTF">2026-10-29T06:03:06.717Z</dcterms:created>
  <dcterms:modified xsi:type="dcterms:W3CDTF">2026-10-29T06:03:06.717Z</dcterms:modified>
</cp:coreProperties>
</file>

<file path=docProps/custom.xml><?xml version="1.0" encoding="utf-8"?>
<Properties xmlns="http://schemas.openxmlformats.org/officeDocument/2006/custom-properties" xmlns:vt="http://schemas.openxmlformats.org/officeDocument/2006/docPropsVTypes"/>
</file>