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GOBERNANZA E INTEGRIDAD</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Conflictos de Interés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identifica, declara, registra y gestiona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los conflictos de interés, para que las decisiones se tomen con equidad y en el mejor interés de la organización.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conflicto de interés no es incorrecto en sí mismo. Lo incorrecto es ocultarlo o dejar que influya en una decisión. Esta plantilla establece cuándo y cómo se declaran los intereses, cómo deciden el órgano de gobierno y la dirección qué hacer, y cómo se registran las decisiones, para que financiadores, autoridades y comunidades puedan confiar en que las decisiones se toman por mérito.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bancos en procesos de debida diligencia; autoridades reguladoras de organizaciones benéficas y sin fines de lucro; auditores; socios;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adaptarla; 30 minutos para que la apruebe 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Declaración de Intereses del Órgano de Gobierno · Términos de Referencia del Órgano de Gobierno · Política de Aceptación de Regalos y Donaciones · Política y Procedimiento contra el Fraude, el Soborno y la Corrupción · Política de Compras y Contrataciones · Matriz de Delegación de Autoridad · Política y Procedimiento de Denuncia de Irregularidades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Conflictos de Interés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Miembros del órgano de gobierno, personal, personas voluntarias con funciones de decisión, asesores, contratistas y consultores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[gobernanza@tuorganizacion.org]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entendemos por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El procedimiento de un vistazo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conformidad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Registro de intereses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Textos de ejemplo para las actas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En una organización pequeña, las personas suelen desempeñar varias funciones, y los vínculos estrechos con proveedores, socios y la comunidad son normales. Eso hace que declarar y gestionar los conflictos sea más importante, no menos.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normalmente la presidencia,</w:t>
            </w:r>
            <w:r>
              <w:rPr>
                <w:rFonts w:ascii="Nunito Sans" w:cs="Nunito Sans" w:eastAsia="Nunito Sans" w:hAnsi="Nunito Sans"/>
                <w:color w:val="102E3B"/>
                <w:sz w:val="19"/>
                <w:szCs w:val="19"/>
              </w:rPr>
              <w:t xml:space="preserve"> decide cómo gestionar los conflictos declarados por los miembros del órgano de gobierno y por la dirección.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normalmente la dirección,</w:t>
            </w:r>
            <w:r>
              <w:rPr>
                <w:rFonts w:ascii="Nunito Sans" w:cs="Nunito Sans" w:eastAsia="Nunito Sans" w:hAnsi="Nunito Sans"/>
                <w:color w:val="102E3B"/>
                <w:sz w:val="19"/>
                <w:szCs w:val="19"/>
              </w:rPr>
              <w:t xml:space="preserve"> decide cómo gestionar los conflictos declarados por el personal, las personas voluntarias y los contratistas.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color w:val="102E3B"/>
                <w:sz w:val="19"/>
                <w:szCs w:val="19"/>
              </w:rPr>
              <w:t xml:space="preserve"> lleva el registro de intereses y envía las declaraciones anuales.</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y siempre que cambien nuestro documento constitutivo o nuestro órgano de gobierno.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Si la persona fundadora ejerce la dirección y además es miembro del órgano de gobierno, los conflictos que la afecten deben dirigirse a la presidencia o a otro miembro independiente del órgano de gobierno. Si tu presidencia tiene un conflicto, el órgano de gobierno elige a otro miembro para que decida. Si aún no tienes un órgano de gobierno independiente, nombra a una persona asesora de confianza ajena a la organización y planifica crear pronto un órgano independiente: los financiadores lo buscan.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Surge un conflicto de interés cuando un interés o una lealtad personal podría afectar, o parecer que afecta, a una decisión que usted toma en nuestro nombre.</w:t>
            </w:r>
          </w:p>
          <w:p>
            <w:pPr>
              <w:pStyle w:val="ListParagraph"/>
              <w:numPr>
                <w:ilvl w:val="0"/>
                <w:numId w:val="3"/>
              </w:numPr>
              <w:spacing w:after="80" w:line="290"/>
            </w:pPr>
            <w:r>
              <w:rPr>
                <w:rFonts w:ascii="Nunito Sans" w:cs="Nunito Sans" w:eastAsia="Nunito Sans" w:hAnsi="Nunito Sans"/>
                <w:color w:val="102E3B"/>
                <w:sz w:val="19"/>
                <w:szCs w:val="19"/>
              </w:rPr>
              <w:t xml:space="preserve">Tener un conflicto es normal. No declararlo es un incumplimiento de esta política.</w:t>
            </w:r>
          </w:p>
          <w:p>
            <w:pPr>
              <w:pStyle w:val="ListParagraph"/>
              <w:numPr>
                <w:ilvl w:val="0"/>
                <w:numId w:val="3"/>
              </w:numPr>
              <w:spacing w:after="80" w:line="290"/>
            </w:pPr>
            <w:r>
              <w:rPr>
                <w:rFonts w:ascii="Nunito Sans" w:cs="Nunito Sans" w:eastAsia="Nunito Sans" w:hAnsi="Nunito Sans"/>
                <w:color w:val="102E3B"/>
                <w:sz w:val="19"/>
                <w:szCs w:val="19"/>
              </w:rPr>
              <w:t xml:space="preserve">Declare sus intereses al incorporarse, cada año, al comienzo de cada reunión y en cuanto surja un nuevo conflicto.</w:t>
            </w:r>
          </w:p>
          <w:p>
            <w:pPr>
              <w:pStyle w:val="ListParagraph"/>
              <w:numPr>
                <w:ilvl w:val="0"/>
                <w:numId w:val="3"/>
              </w:numPr>
              <w:spacing w:after="80" w:line="290"/>
            </w:pPr>
            <w:r>
              <w:rPr>
                <w:rFonts w:ascii="Nunito Sans" w:cs="Nunito Sans" w:eastAsia="Nunito Sans" w:hAnsi="Nunito Sans"/>
                <w:color w:val="102E3B"/>
                <w:sz w:val="19"/>
                <w:szCs w:val="19"/>
              </w:rPr>
              <w:t xml:space="preserve">Si tiene un conflicto, usted se retira del debate y de la votación. Deciden otras personas.</w:t>
            </w:r>
          </w:p>
          <w:p>
            <w:pPr>
              <w:pStyle w:val="ListParagraph"/>
              <w:numPr>
                <w:ilvl w:val="0"/>
                <w:numId w:val="3"/>
              </w:numPr>
              <w:spacing w:after="80" w:line="290"/>
            </w:pPr>
            <w:r>
              <w:rPr>
                <w:rFonts w:ascii="Nunito Sans" w:cs="Nunito Sans" w:eastAsia="Nunito Sans" w:hAnsi="Nunito Sans"/>
                <w:color w:val="102E3B"/>
                <w:sz w:val="19"/>
                <w:szCs w:val="19"/>
              </w:rPr>
              <w:t xml:space="preserve">Cada declaración y cada decisión se registran en el registro de intereses y en las actas.</w:t>
            </w:r>
          </w:p>
          <w:p>
            <w:pPr>
              <w:pStyle w:val="ListParagraph"/>
              <w:numPr>
                <w:ilvl w:val="0"/>
                <w:numId w:val="3"/>
              </w:numPr>
              <w:spacing w:after="80" w:line="290"/>
            </w:pPr>
            <w:r>
              <w:rPr>
                <w:rFonts w:ascii="Nunito Sans" w:cs="Nunito Sans" w:eastAsia="Nunito Sans" w:hAnsi="Nunito Sans"/>
                <w:color w:val="102E3B"/>
                <w:sz w:val="19"/>
                <w:szCs w:val="19"/>
              </w:rPr>
              <w:t xml:space="preserve">Las operaciones con miembros del órgano de gobierno, personal o sus familiares requieren aprobación independiente, condiciones justas de mercado y un beneficio claro para nosotros.</w:t>
            </w:r>
          </w:p>
          <w:p>
            <w:pPr>
              <w:pStyle w:val="ListParagraph"/>
              <w:numPr>
                <w:ilvl w:val="0"/>
                <w:numId w:val="3"/>
              </w:numPr>
              <w:spacing w:after="80" w:line="290"/>
            </w:pPr>
            <w:r>
              <w:rPr>
                <w:rFonts w:ascii="Nunito Sans" w:cs="Nunito Sans" w:eastAsia="Nunito Sans" w:hAnsi="Nunito Sans"/>
                <w:color w:val="102E3B"/>
                <w:sz w:val="19"/>
                <w:szCs w:val="19"/>
              </w:rPr>
              <w:t xml:space="preserve">Nunca se contrata, supervisa ni paga a familiares sin un proceso abierto y un conflicto declarado y gestionado.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w:t>
      </w:r>
    </w:p>
    <w:p>
      <w:pPr>
        <w:pStyle w:val="ListParagraph"/>
        <w:numPr>
          <w:ilvl w:val="0"/>
          <w:numId w:val="3"/>
        </w:numPr>
        <w:spacing w:after="80" w:line="290"/>
      </w:pPr>
      <w:r>
        <w:rPr>
          <w:rFonts w:ascii="Nunito Sans" w:cs="Nunito Sans" w:eastAsia="Nunito Sans" w:hAnsi="Nunito Sans"/>
          <w:b/>
          <w:bCs/>
          <w:color w:val="102E3B"/>
          <w:sz w:val="20"/>
          <w:szCs w:val="20"/>
        </w:rPr>
        <w:t xml:space="preserve">Miembros del órgano de gobierno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[patronos / consejeros / miembros de la junta directiva]</w:t>
      </w:r>
      <w:r>
        <w:rPr>
          <w:rFonts w:ascii="Nunito Sans" w:cs="Nunito Sans" w:eastAsia="Nunito Sans" w:hAnsi="Nunito Sans"/>
          <w:color w:val="102E3B"/>
          <w:sz w:val="20"/>
          <w:szCs w:val="20"/>
        </w:rPr>
        <w:t xml:space="preserve">, incluidos los miembros cooptados y las personas observadoras;</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Personal</w:t>
      </w:r>
      <w:r>
        <w:rPr>
          <w:rFonts w:ascii="Nunito Sans" w:cs="Nunito Sans" w:eastAsia="Nunito Sans" w:hAnsi="Nunito Sans"/>
          <w:color w:val="102E3B"/>
          <w:sz w:val="20"/>
          <w:szCs w:val="20"/>
        </w:rPr>
        <w:t xml:space="preserve">, a tiempo completo, a tiempo parcial y temporal;</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Personas voluntarias</w:t>
      </w:r>
      <w:r>
        <w:rPr>
          <w:rFonts w:ascii="Nunito Sans" w:cs="Nunito Sans" w:eastAsia="Nunito Sans" w:hAnsi="Nunito Sans"/>
          <w:color w:val="102E3B"/>
          <w:sz w:val="20"/>
          <w:szCs w:val="20"/>
        </w:rPr>
        <w:t xml:space="preserve"> que toman o influyen en decisiones, como la selección de participantes, proveedores o socios;</w:t>
      </w:r>
    </w:p>
    <w:p>
      <w:pPr>
        <w:pStyle w:val="ListParagraph"/>
        <w:numPr>
          <w:ilvl w:val="0"/>
          <w:numId w:val="3"/>
        </w:numPr>
        <w:spacing w:after="80" w:line="290"/>
      </w:pPr>
      <w:r>
        <w:rPr>
          <w:rFonts w:ascii="Nunito Sans" w:cs="Nunito Sans" w:eastAsia="Nunito Sans" w:hAnsi="Nunito Sans"/>
          <w:b/>
          <w:bCs/>
          <w:color w:val="102E3B"/>
          <w:sz w:val="20"/>
          <w:szCs w:val="20"/>
        </w:rPr>
        <w:t xml:space="preserve">Asesores, contratistas y consultores</w:t>
      </w:r>
      <w:r>
        <w:rPr>
          <w:rFonts w:ascii="Nunito Sans" w:cs="Nunito Sans" w:eastAsia="Nunito Sans" w:hAnsi="Nunito Sans"/>
          <w:color w:val="102E3B"/>
          <w:sz w:val="20"/>
          <w:szCs w:val="20"/>
        </w:rPr>
        <w:t xml:space="preserve">, incluidos los miembros de comités de subvenciones o de selección.</w:t>
      </w:r>
    </w:p>
    <w:p>
      <w:pPr>
        <w:spacing w:after="120" w:before="0" w:line="300"/>
      </w:pPr>
      <w:r>
        <w:rPr>
          <w:rFonts w:ascii="Nunito Sans" w:cs="Nunito Sans" w:eastAsia="Nunito Sans" w:hAnsi="Nunito Sans"/>
          <w:color w:val="102E3B"/>
          <w:sz w:val="20"/>
          <w:szCs w:val="20"/>
        </w:rPr>
        <w:t xml:space="preserve">Abarca las decisiones sobre dinero, personas, socios, proveedores, las personas a las que atendemos, y nuestra estrategia y reputación.</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como </w:t>
      </w:r>
      <w:r>
        <w:rPr>
          <w:rFonts w:ascii="Nunito Sans" w:cs="Nunito Sans" w:eastAsia="Nunito Sans" w:hAnsi="Nunito Sans"/>
          <w:color w:val="102E3B"/>
          <w:sz w:val="20"/>
          <w:szCs w:val="20"/>
          <w:highlight w:val="yellow"/>
        </w:rPr>
        <w:t xml:space="preserve">[forma jurídica]</w:t>
      </w:r>
      <w:r>
        <w:rPr>
          <w:rFonts w:ascii="Nunito Sans" w:cs="Nunito Sans" w:eastAsia="Nunito Sans" w:hAnsi="Nunito Sans"/>
          <w:color w:val="102E3B"/>
          <w:sz w:val="20"/>
          <w:szCs w:val="20"/>
        </w:rPr>
        <w:t xml:space="preserve">. Cumplimos nuestros </w:t>
      </w:r>
      <w:r>
        <w:rPr>
          <w:rFonts w:ascii="Nunito Sans" w:cs="Nunito Sans" w:eastAsia="Nunito Sans" w:hAnsi="Nunito Sans"/>
          <w:color w:val="102E3B"/>
          <w:sz w:val="20"/>
          <w:szCs w:val="20"/>
          <w:highlight w:val="yellow"/>
        </w:rPr>
        <w:t xml:space="preserve">[estatutos / escritura constitutiva / reglamento interno]</w:t>
      </w:r>
      <w:r>
        <w:rPr>
          <w:rFonts w:ascii="Nunito Sans" w:cs="Nunito Sans" w:eastAsia="Nunito Sans" w:hAnsi="Nunito Sans"/>
          <w:color w:val="102E3B"/>
          <w:sz w:val="20"/>
          <w:szCs w:val="20"/>
        </w:rPr>
        <w:t xml:space="preserve"> y la ley sobre conflictos de interés y operaciones con partes vinculadas. Cuando nuestro documento constitutivo o la ley establezcan una norma más estricta que esta política, se aplica la norma más estricta. Si un financiador establece normas más estrictas para sus fondos, también se aplican.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 LEY Y TU DOCUMENTO CONSTITUTIVO</w:t>
            </w:r>
          </w:p>
          <w:p>
            <w:pPr>
              <w:spacing w:after="120" w:before="0" w:line="300"/>
            </w:pPr>
            <w:r>
              <w:rPr>
                <w:rFonts w:ascii="Nunito Sans" w:cs="Nunito Sans" w:eastAsia="Nunito Sans" w:hAnsi="Nunito Sans"/>
                <w:color w:val="102E3B"/>
                <w:sz w:val="19"/>
                <w:szCs w:val="19"/>
              </w:rPr>
              <w:t xml:space="preserve">Lee primero tu documento constitutivo: puede que ya establezca normas sobre conflictos, la remuneración de los miembros del órgano de gobierno o el quórum, y esta política no debe contradecirlo. Después, consulta tu legislación local. Ejemplos que conviene contrastar con los textos vigentes: en Inglaterra y Gales, los administradores de sociedades tienen el deber de evitar y declarar conflictos según la Companies Act 2006, y los patronos de organizaciones benéficas solo pueden recibir un beneficio si lo permiten el documento constitutivo, la ley o la Charity Commission (consulta la guía de la Commission sobre conflictos de interés, CC29). En Estados Unidos, el Formulario 990 del IRS pregunta si una organización sin fines de lucro tiene una política escrita de conflictos de interés, y a las operaciones con personas vinculadas se aplican las normas sobre beneficio excesivo (excess benefit). En la India, los administradores de sociedades deben declarar sus intereses según la Companies Act 2013, y en Sudáfrica según la Companies Act 2008. Para otros países, consulta tu legislación local sobre los miembros de los órganos de gobierno de ONG u organizaciones sin fines de lucro y sobre las operaciones con partes vinculadas.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Qué entendemos por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TÉRMINO</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SIGNIFICADO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Conflicto de interés</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situación en la que sus intereses personales, o sus deberes hacia otra persona o entidad, podrían afectar, o parecer que afectan, a su criterio cuando actúa en nombre de </w:t>
            </w: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Conflicto real</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conflicto existe ahora. Ejemplo: se le pide que apruebe un contrato con una empresa de su propiedad.</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Conflicto potencial</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conflicto que podría surgir en el futuro. Ejemplo: su hermana ha solicitado trabajar con un socio al que quizá financiemos el año que viene.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Conflicto aparente</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persona razonable podría pensar que existe un conflicto, aunque usted esté seguro de que no le afecta. Los conflictos aparentes también dañan la confianza, así que los tratamos de la misma manera.</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Interés económico</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posibilidad directa o indirecta de ganar o perder dinero o algo de valor: un salario, unos honorarios, acciones, un préstamo, un bien inmueble, un contrato o un empleo.</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Interés no económico</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vínculo personal, familiar, político, religioso, comunitario o profesional que podría afectar a su criterio. Ejemplo: forma parte del órgano de gobierno de otra ONG que compite con nosotros por la misma subvención.</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Conflicto de lealtad</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deber hacia otra organización, como un empleador, un financiador o un socio, entra en tensión con su deber hacia nosotros.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Parte vinculada</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persona u organización estrechamente relacionada con nosotros: los miembros del órgano de gobierno, la dirección y el personal directivo, sus familiares cercanos, y las empresas u organizaciones que poseen, controlan o ayudan a dirigir.</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allegada</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familiar o una persona con la que tiene un vínculo personal, empresarial o económico estrecho: cónyuge o pareja, hijos e hijas, madre y padre, hermanos y hermanas, familia política, miembros de su hogar, socios comerciales y amistades cercanas.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DEFINICIONES EN TU CONTEXTO</w:t>
            </w:r>
          </w:p>
          <w:p>
            <w:pPr>
              <w:spacing w:after="120" w:before="0" w:line="300"/>
            </w:pPr>
            <w:r>
              <w:rPr>
                <w:rFonts w:ascii="Nunito Sans" w:cs="Nunito Sans" w:eastAsia="Nunito Sans" w:hAnsi="Nunito Sans"/>
                <w:color w:val="102E3B"/>
                <w:sz w:val="19"/>
                <w:szCs w:val="19"/>
              </w:rPr>
              <w:t xml:space="preserve">En muchas comunidades, los lazos de la familia extensa y del clan son fuertes y ampliamente conocidos. Decide hasta dónde llega para ti la "familia cercana", por ejemplo si incluye primos, tíos y tías. Asegúrate de que la definición de parte vinculada coincida con la que usa tu contable para las cuentas anuales, ya que muchas normas contables exigen informar de las operaciones con partes vinculadas.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Nuestros principios</w:t>
      </w:r>
    </w:p>
    <w:p>
      <w:pPr>
        <w:pStyle w:val="ListParagraph"/>
        <w:numPr>
          <w:ilvl w:val="0"/>
          <w:numId w:val="4"/>
        </w:numPr>
        <w:spacing w:after="80" w:line="290"/>
      </w:pPr>
      <w:r>
        <w:rPr>
          <w:rFonts w:ascii="Nunito Sans" w:cs="Nunito Sans" w:eastAsia="Nunito Sans" w:hAnsi="Nunito Sans"/>
          <w:color w:val="102E3B"/>
          <w:sz w:val="20"/>
          <w:szCs w:val="20"/>
        </w:rPr>
        <w:t xml:space="preserve">Todas las personas que actúan en nuestro nombre anteponen los intereses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y de las personas a las que atendemos.</w:t>
      </w:r>
    </w:p>
    <w:p>
      <w:pPr>
        <w:pStyle w:val="ListParagraph"/>
        <w:numPr>
          <w:ilvl w:val="0"/>
          <w:numId w:val="4"/>
        </w:numPr>
        <w:spacing w:after="80" w:line="290"/>
      </w:pPr>
      <w:r>
        <w:rPr>
          <w:rFonts w:ascii="Nunito Sans" w:cs="Nunito Sans" w:eastAsia="Nunito Sans" w:hAnsi="Nunito Sans"/>
          <w:color w:val="102E3B"/>
          <w:sz w:val="20"/>
          <w:szCs w:val="20"/>
        </w:rPr>
        <w:t xml:space="preserve">Tener un interés no es incorrecto. Lo incorrecto es ocultarlo, o usar su rol para beneficiarse usted o beneficiar a una persona allegada.</w:t>
      </w:r>
    </w:p>
    <w:p>
      <w:pPr>
        <w:pStyle w:val="ListParagraph"/>
        <w:numPr>
          <w:ilvl w:val="0"/>
          <w:numId w:val="4"/>
        </w:numPr>
        <w:spacing w:after="80" w:line="290"/>
      </w:pPr>
      <w:r>
        <w:rPr>
          <w:rFonts w:ascii="Nunito Sans" w:cs="Nunito Sans" w:eastAsia="Nunito Sans" w:hAnsi="Nunito Sans"/>
          <w:color w:val="102E3B"/>
          <w:sz w:val="20"/>
          <w:szCs w:val="20"/>
        </w:rPr>
        <w:t xml:space="preserve">En caso de duda, declare. Siempre es mejor declarar algo que luego resulta no tener importancia.</w:t>
      </w:r>
    </w:p>
    <w:p>
      <w:pPr>
        <w:pStyle w:val="ListParagraph"/>
        <w:numPr>
          <w:ilvl w:val="0"/>
          <w:numId w:val="4"/>
        </w:numPr>
        <w:spacing w:after="80" w:line="290"/>
      </w:pPr>
      <w:r>
        <w:rPr>
          <w:rFonts w:ascii="Nunito Sans" w:cs="Nunito Sans" w:eastAsia="Nunito Sans" w:hAnsi="Nunito Sans"/>
          <w:color w:val="102E3B"/>
          <w:sz w:val="20"/>
          <w:szCs w:val="20"/>
        </w:rPr>
        <w:t xml:space="preserve">La persona con el conflicto nunca decide cómo se gestiona, ni participa nunca en la propia decisión.</w:t>
      </w:r>
    </w:p>
    <w:p>
      <w:pPr>
        <w:pStyle w:val="ListParagraph"/>
        <w:numPr>
          <w:ilvl w:val="0"/>
          <w:numId w:val="4"/>
        </w:numPr>
        <w:spacing w:after="80" w:line="290"/>
      </w:pPr>
      <w:r>
        <w:rPr>
          <w:rFonts w:ascii="Nunito Sans" w:cs="Nunito Sans" w:eastAsia="Nunito Sans" w:hAnsi="Nunito Sans"/>
          <w:color w:val="102E3B"/>
          <w:sz w:val="20"/>
          <w:szCs w:val="20"/>
        </w:rPr>
        <w:t xml:space="preserve">Registramos cada declaración y cada decisión.</w:t>
      </w:r>
    </w:p>
    <w:p>
      <w:pPr>
        <w:pStyle w:val="Heading2"/>
        <w:keepNext/>
        <w:spacing w:after="120" w:before="280"/>
      </w:pPr>
      <w:r>
        <w:rPr>
          <w:rFonts w:ascii="DM Serif Display" w:cs="DM Serif Display" w:eastAsia="DM Serif Display" w:hAnsi="DM Serif Display"/>
          <w:color w:val="123C48"/>
          <w:sz w:val="28"/>
          <w:szCs w:val="28"/>
        </w:rPr>
        <w:t xml:space="preserve">2. Cuándo declarar</w:t>
      </w:r>
    </w:p>
    <w:p>
      <w:pPr>
        <w:spacing w:after="120" w:before="0" w:line="300"/>
      </w:pPr>
      <w:r>
        <w:rPr>
          <w:rFonts w:ascii="Nunito Sans" w:cs="Nunito Sans" w:eastAsia="Nunito Sans" w:hAnsi="Nunito Sans"/>
          <w:color w:val="102E3B"/>
          <w:sz w:val="20"/>
          <w:szCs w:val="20"/>
        </w:rPr>
        <w:t xml:space="preserve">Declare sus intereses:</w:t>
      </w:r>
    </w:p>
    <w:p>
      <w:pPr>
        <w:pStyle w:val="ListParagraph"/>
        <w:numPr>
          <w:ilvl w:val="0"/>
          <w:numId w:val="3"/>
        </w:numPr>
        <w:spacing w:after="80" w:line="290"/>
      </w:pPr>
      <w:r>
        <w:rPr>
          <w:rFonts w:ascii="Nunito Sans" w:cs="Nunito Sans" w:eastAsia="Nunito Sans" w:hAnsi="Nunito Sans"/>
          <w:b/>
          <w:bCs/>
          <w:color w:val="102E3B"/>
          <w:sz w:val="20"/>
          <w:szCs w:val="20"/>
        </w:rPr>
        <w:t xml:space="preserve">al incorporarse</w:t>
      </w:r>
      <w:r>
        <w:rPr>
          <w:rFonts w:ascii="Nunito Sans" w:cs="Nunito Sans" w:eastAsia="Nunito Sans" w:hAnsi="Nunito Sans"/>
          <w:color w:val="102E3B"/>
          <w:sz w:val="20"/>
          <w:szCs w:val="20"/>
        </w:rPr>
        <w:t xml:space="preserve"> a la organización, antes de participar en cualquier decisión;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cada año</w:t>
      </w:r>
      <w:r>
        <w:rPr>
          <w:rFonts w:ascii="Nunito Sans" w:cs="Nunito Sans" w:eastAsia="Nunito Sans" w:hAnsi="Nunito Sans"/>
          <w:color w:val="102E3B"/>
          <w:sz w:val="20"/>
          <w:szCs w:val="20"/>
        </w:rPr>
        <w:t xml:space="preserve">, completando una declaración anual a más tardar el </w:t>
      </w:r>
      <w:r>
        <w:rPr>
          <w:rFonts w:ascii="Nunito Sans" w:cs="Nunito Sans" w:eastAsia="Nunito Sans" w:hAnsi="Nunito Sans"/>
          <w:color w:val="102E3B"/>
          <w:sz w:val="20"/>
          <w:szCs w:val="20"/>
          <w:highlight w:val="yellow"/>
        </w:rPr>
        <w:t xml:space="preserve">[fecha, p. ej. 31 de enero]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al comienzo de cada reunión del órgano de gobierno o de un comité</w:t>
      </w:r>
      <w:r>
        <w:rPr>
          <w:rFonts w:ascii="Nunito Sans" w:cs="Nunito Sans" w:eastAsia="Nunito Sans" w:hAnsi="Nunito Sans"/>
          <w:color w:val="102E3B"/>
          <w:sz w:val="20"/>
          <w:szCs w:val="20"/>
        </w:rPr>
        <w:t xml:space="preserve">, para cada punto del orden del día;</w:t>
      </w:r>
    </w:p>
    <w:p>
      <w:pPr>
        <w:pStyle w:val="ListParagraph"/>
        <w:numPr>
          <w:ilvl w:val="0"/>
          <w:numId w:val="3"/>
        </w:numPr>
        <w:spacing w:after="80" w:line="290"/>
      </w:pPr>
      <w:r>
        <w:rPr>
          <w:rFonts w:ascii="Nunito Sans" w:cs="Nunito Sans" w:eastAsia="Nunito Sans" w:hAnsi="Nunito Sans"/>
          <w:b/>
          <w:bCs/>
          <w:color w:val="102E3B"/>
          <w:sz w:val="20"/>
          <w:szCs w:val="20"/>
        </w:rPr>
        <w:t xml:space="preserve">en cuanto surja un nuevo conflicto</w:t>
      </w:r>
      <w:r>
        <w:rPr>
          <w:rFonts w:ascii="Nunito Sans" w:cs="Nunito Sans" w:eastAsia="Nunito Sans" w:hAnsi="Nunito Sans"/>
          <w:color w:val="102E3B"/>
          <w:sz w:val="20"/>
          <w:szCs w:val="20"/>
        </w:rPr>
        <w:t xml:space="preserve">, y antes de cualquier decisión relacionada, comunicándolo por escrito a la persona indicada en la nota del comienzo de esta política (basta con un correo electrónico).</w:t>
      </w:r>
    </w:p>
    <w:p>
      <w:pPr>
        <w:spacing w:after="120" w:before="0" w:line="300"/>
      </w:pPr>
      <w:r>
        <w:rPr>
          <w:rFonts w:ascii="Nunito Sans" w:cs="Nunito Sans" w:eastAsia="Nunito Sans" w:hAnsi="Nunito Sans"/>
          <w:color w:val="102E3B"/>
          <w:sz w:val="20"/>
          <w:szCs w:val="20"/>
        </w:rPr>
        <w:t xml:space="preserve">Si después de una decisión se da cuenta de que tenía un conflicto no declarado, declárelo de inmediato. La decisión se revisará.</w:t>
      </w:r>
    </w:p>
    <w:p>
      <w:pPr>
        <w:pStyle w:val="Heading2"/>
        <w:keepNext/>
        <w:spacing w:after="120" w:before="280"/>
      </w:pPr>
      <w:r>
        <w:rPr>
          <w:rFonts w:ascii="DM Serif Display" w:cs="DM Serif Display" w:eastAsia="DM Serif Display" w:hAnsi="DM Serif Display"/>
          <w:color w:val="123C48"/>
          <w:sz w:val="28"/>
          <w:szCs w:val="28"/>
        </w:rPr>
        <w:t xml:space="preserve">3. Declaraciones anuales y registro de intereses</w:t>
      </w:r>
    </w:p>
    <w:p>
      <w:pPr>
        <w:spacing w:after="120" w:before="0" w:line="300"/>
      </w:pPr>
      <w:r>
        <w:rPr>
          <w:rFonts w:ascii="Nunito Sans" w:cs="Nunito Sans" w:eastAsia="Nunito Sans" w:hAnsi="Nunito Sans"/>
          <w:color w:val="102E3B"/>
          <w:sz w:val="20"/>
          <w:szCs w:val="20"/>
        </w:rPr>
        <w:t xml:space="preserve">Cada miembro del órgano de gobierno, la dirección, el personal que aprueba gastos o selecciona proveedores, socios o participantes, y los miembros de comités de selección completan una declaración cada año. Los miembros del órgano de gobierno usan la Declaración de Intereses del Órgano de Gobierno. El personal usa el mismo formulario o una versión más breve.</w:t>
      </w:r>
    </w:p>
    <w:p>
      <w:pPr>
        <w:spacing w:after="120" w:before="0" w:line="300"/>
      </w:pPr>
      <w:r>
        <w:rPr>
          <w:rFonts w:ascii="Nunito Sans" w:cs="Nunito Sans" w:eastAsia="Nunito Sans" w:hAnsi="Nunito Sans"/>
          <w:color w:val="102E3B"/>
          <w:sz w:val="20"/>
          <w:szCs w:val="20"/>
        </w:rPr>
        <w:t xml:space="preserve">Usted declara:</w:t>
      </w:r>
    </w:p>
    <w:p>
      <w:pPr>
        <w:pStyle w:val="ListParagraph"/>
        <w:numPr>
          <w:ilvl w:val="0"/>
          <w:numId w:val="3"/>
        </w:numPr>
        <w:spacing w:after="80" w:line="290"/>
      </w:pPr>
      <w:r>
        <w:rPr>
          <w:rFonts w:ascii="Nunito Sans" w:cs="Nunito Sans" w:eastAsia="Nunito Sans" w:hAnsi="Nunito Sans"/>
          <w:color w:val="102E3B"/>
          <w:sz w:val="20"/>
          <w:szCs w:val="20"/>
        </w:rPr>
        <w:t xml:space="preserve">empleos remunerados, consultorías y negocios que usted o sus personas allegadas poseen o dirigen;</w:t>
      </w:r>
    </w:p>
    <w:p>
      <w:pPr>
        <w:pStyle w:val="ListParagraph"/>
        <w:numPr>
          <w:ilvl w:val="0"/>
          <w:numId w:val="3"/>
        </w:numPr>
        <w:spacing w:after="80" w:line="290"/>
      </w:pPr>
      <w:r>
        <w:rPr>
          <w:rFonts w:ascii="Nunito Sans" w:cs="Nunito Sans" w:eastAsia="Nunito Sans" w:hAnsi="Nunito Sans"/>
          <w:color w:val="102E3B"/>
          <w:sz w:val="20"/>
          <w:szCs w:val="20"/>
        </w:rPr>
        <w:t xml:space="preserve">funciones en órganos de gobierno, comités o consejos asesores de otras organizaciones;</w:t>
      </w:r>
    </w:p>
    <w:p>
      <w:pPr>
        <w:pStyle w:val="ListParagraph"/>
        <w:numPr>
          <w:ilvl w:val="0"/>
          <w:numId w:val="3"/>
        </w:numPr>
        <w:spacing w:after="80" w:line="290"/>
      </w:pPr>
      <w:r>
        <w:rPr>
          <w:rFonts w:ascii="Nunito Sans" w:cs="Nunito Sans" w:eastAsia="Nunito Sans" w:hAnsi="Nunito Sans"/>
          <w:color w:val="102E3B"/>
          <w:sz w:val="20"/>
          <w:szCs w:val="20"/>
        </w:rPr>
        <w:t xml:space="preserve">participaciones accionariales o intereses económicos superiores a </w:t>
      </w:r>
      <w:r>
        <w:rPr>
          <w:rFonts w:ascii="Nunito Sans" w:cs="Nunito Sans" w:eastAsia="Nunito Sans" w:hAnsi="Nunito Sans"/>
          <w:color w:val="102E3B"/>
          <w:sz w:val="20"/>
          <w:szCs w:val="20"/>
          <w:highlight w:val="yellow"/>
        </w:rPr>
        <w:t xml:space="preserve">[importe y moneda / un porcentaje]</w:t>
      </w:r>
      <w:r>
        <w:rPr>
          <w:rFonts w:ascii="Nunito Sans" w:cs="Nunito Sans" w:eastAsia="Nunito Sans" w:hAnsi="Nunito Sans"/>
          <w:color w:val="102E3B"/>
          <w:sz w:val="20"/>
          <w:szCs w:val="20"/>
        </w:rPr>
        <w:t xml:space="preserve"> en cualquier organización que tenga relación con nosotros;</w:t>
      </w:r>
    </w:p>
    <w:p>
      <w:pPr>
        <w:pStyle w:val="ListParagraph"/>
        <w:numPr>
          <w:ilvl w:val="0"/>
          <w:numId w:val="3"/>
        </w:numPr>
        <w:spacing w:after="80" w:line="290"/>
      </w:pPr>
      <w:r>
        <w:rPr>
          <w:rFonts w:ascii="Nunito Sans" w:cs="Nunito Sans" w:eastAsia="Nunito Sans" w:hAnsi="Nunito Sans"/>
          <w:color w:val="102E3B"/>
          <w:sz w:val="20"/>
          <w:szCs w:val="20"/>
        </w:rPr>
        <w:t xml:space="preserve">cualquier vínculo con nuestros financiadores, socios, proveedores o las personas a las que atendemos;</w:t>
      </w:r>
    </w:p>
    <w:p>
      <w:pPr>
        <w:pStyle w:val="ListParagraph"/>
        <w:numPr>
          <w:ilvl w:val="0"/>
          <w:numId w:val="3"/>
        </w:numPr>
        <w:spacing w:after="80" w:line="290"/>
      </w:pPr>
      <w:r>
        <w:rPr>
          <w:rFonts w:ascii="Nunito Sans" w:cs="Nunito Sans" w:eastAsia="Nunito Sans" w:hAnsi="Nunito Sans"/>
          <w:color w:val="102E3B"/>
          <w:sz w:val="20"/>
          <w:szCs w:val="20"/>
        </w:rPr>
        <w:t xml:space="preserve">cargos políticos o públicos, y candidaturas a ellos;</w:t>
      </w:r>
    </w:p>
    <w:p>
      <w:pPr>
        <w:pStyle w:val="ListParagraph"/>
        <w:numPr>
          <w:ilvl w:val="0"/>
          <w:numId w:val="3"/>
        </w:numPr>
        <w:spacing w:after="80" w:line="290"/>
      </w:pPr>
      <w:r>
        <w:rPr>
          <w:rFonts w:ascii="Nunito Sans" w:cs="Nunito Sans" w:eastAsia="Nunito Sans" w:hAnsi="Nunito Sans"/>
          <w:color w:val="102E3B"/>
          <w:sz w:val="20"/>
          <w:szCs w:val="20"/>
        </w:rPr>
        <w:t xml:space="preserve">regalos o atenciones recibidos en relación con su rol (véase la sección 9);</w:t>
      </w:r>
    </w:p>
    <w:p>
      <w:pPr>
        <w:pStyle w:val="ListParagraph"/>
        <w:numPr>
          <w:ilvl w:val="0"/>
          <w:numId w:val="3"/>
        </w:numPr>
        <w:spacing w:after="80" w:line="290"/>
      </w:pPr>
      <w:r>
        <w:rPr>
          <w:rFonts w:ascii="Nunito Sans" w:cs="Nunito Sans" w:eastAsia="Nunito Sans" w:hAnsi="Nunito Sans"/>
          <w:color w:val="102E3B"/>
          <w:sz w:val="20"/>
          <w:szCs w:val="20"/>
        </w:rPr>
        <w:t xml:space="preserve">cualquier otro interés que una persona razonable pudiera considerar pertinente.</w:t>
      </w:r>
    </w:p>
    <w:p>
      <w:pPr>
        <w:spacing w:after="120" w:before="0" w:line="30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anota las declaraciones en el registro de intereses (Anexo A). El órgano de gobierno revisa el registro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Damos acceso a él a financiadores, auditores y autoridades cuando lo solicitan, y publicamos </w:t>
      </w:r>
      <w:r>
        <w:rPr>
          <w:rFonts w:ascii="Nunito Sans" w:cs="Nunito Sans" w:eastAsia="Nunito Sans" w:hAnsi="Nunito Sans"/>
          <w:color w:val="102E3B"/>
          <w:sz w:val="20"/>
          <w:szCs w:val="20"/>
          <w:highlight w:val="yellow"/>
        </w:rPr>
        <w:t xml:space="preserve">[un resumen / ninguna parte]</w:t>
      </w:r>
      <w:r>
        <w:rPr>
          <w:rFonts w:ascii="Nunito Sans" w:cs="Nunito Sans" w:eastAsia="Nunito Sans" w:hAnsi="Nunito Sans"/>
          <w:color w:val="102E3B"/>
          <w:sz w:val="20"/>
          <w:szCs w:val="20"/>
        </w:rPr>
        <w:t xml:space="preserve"> de él.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DECLARA Y QUÉ PUBLICAS</w:t>
            </w:r>
          </w:p>
          <w:p>
            <w:pPr>
              <w:spacing w:after="120" w:before="0" w:line="300"/>
            </w:pPr>
            <w:r>
              <w:rPr>
                <w:rFonts w:ascii="Nunito Sans" w:cs="Nunito Sans" w:eastAsia="Nunito Sans" w:hAnsi="Nunito Sans"/>
                <w:color w:val="102E3B"/>
                <w:sz w:val="19"/>
                <w:szCs w:val="19"/>
              </w:rPr>
              <w:t xml:space="preserve">Decide qué miembros del personal deben hacer una declaración anual. En un equipo de tres o cuatro personas, pídesela a todas. Fija un umbral económico realista, o pide que se declaren todas las participaciones en organizaciones que tengan relación con vosotros. Algunas autoridades exigen que se presenten o publiquen los intereses de los miembros del órgano de gobierno; consulta tu normativa local. Publicar en tu sitio web un resumen de los intereses del órgano de gobierno genera confianza, pero publícalo solo con el consentimiento de las personas afectadas y de acuerdo con tu Política de Protección de Datos.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Cómo evaluamos un conflicto</w:t>
      </w:r>
    </w:p>
    <w:p>
      <w:pPr>
        <w:spacing w:after="120" w:before="0" w:line="300"/>
      </w:pPr>
      <w:r>
        <w:rPr>
          <w:rFonts w:ascii="Nunito Sans" w:cs="Nunito Sans" w:eastAsia="Nunito Sans" w:hAnsi="Nunito Sans"/>
          <w:color w:val="102E3B"/>
          <w:sz w:val="20"/>
          <w:szCs w:val="20"/>
        </w:rPr>
        <w:t xml:space="preserve">Cuando se declara un conflicto, la persona que decide (véase la nota del comienzo) se pregunta:</w:t>
      </w:r>
    </w:p>
    <w:p>
      <w:pPr>
        <w:pStyle w:val="ListParagraph"/>
        <w:numPr>
          <w:ilvl w:val="0"/>
          <w:numId w:val="5"/>
        </w:numPr>
        <w:spacing w:after="80" w:line="290"/>
      </w:pPr>
      <w:r>
        <w:rPr>
          <w:rFonts w:ascii="Nunito Sans" w:cs="Nunito Sans" w:eastAsia="Nunito Sans" w:hAnsi="Nunito Sans"/>
          <w:color w:val="102E3B"/>
          <w:sz w:val="20"/>
          <w:szCs w:val="20"/>
        </w:rPr>
        <w:t xml:space="preserve">¿Cuál es exactamente el interés y quién se beneficiaría?</w:t>
      </w:r>
    </w:p>
    <w:p>
      <w:pPr>
        <w:pStyle w:val="ListParagraph"/>
        <w:numPr>
          <w:ilvl w:val="0"/>
          <w:numId w:val="5"/>
        </w:numPr>
        <w:spacing w:after="80" w:line="290"/>
      </w:pPr>
      <w:r>
        <w:rPr>
          <w:rFonts w:ascii="Nunito Sans" w:cs="Nunito Sans" w:eastAsia="Nunito Sans" w:hAnsi="Nunito Sans"/>
          <w:color w:val="102E3B"/>
          <w:sz w:val="20"/>
          <w:szCs w:val="20"/>
        </w:rPr>
        <w:t xml:space="preserve">¿Qué importancia tiene: el importe, lo estrecha que es la relación, con qué frecuencia se plantea?</w:t>
      </w:r>
    </w:p>
    <w:p>
      <w:pPr>
        <w:pStyle w:val="ListParagraph"/>
        <w:numPr>
          <w:ilvl w:val="0"/>
          <w:numId w:val="5"/>
        </w:numPr>
        <w:spacing w:after="80" w:line="290"/>
      </w:pPr>
      <w:r>
        <w:rPr>
          <w:rFonts w:ascii="Nunito Sans" w:cs="Nunito Sans" w:eastAsia="Nunito Sans" w:hAnsi="Nunito Sans"/>
          <w:color w:val="102E3B"/>
          <w:sz w:val="20"/>
          <w:szCs w:val="20"/>
        </w:rPr>
        <w:t xml:space="preserve">¿Pensaría una persona razonable, como un financiador, un periodista o un miembro de la comunidad, que podría afectar a la decisión?</w:t>
      </w:r>
    </w:p>
    <w:p>
      <w:pPr>
        <w:pStyle w:val="ListParagraph"/>
        <w:numPr>
          <w:ilvl w:val="0"/>
          <w:numId w:val="5"/>
        </w:numPr>
        <w:spacing w:after="80" w:line="290"/>
      </w:pPr>
      <w:r>
        <w:rPr>
          <w:rFonts w:ascii="Nunito Sans" w:cs="Nunito Sans" w:eastAsia="Nunito Sans" w:hAnsi="Nunito Sans"/>
          <w:color w:val="102E3B"/>
          <w:sz w:val="20"/>
          <w:szCs w:val="20"/>
        </w:rPr>
        <w:t xml:space="preserve">¿Pueden otras personas tomar la decisión con equidad sin esta persona?</w:t>
      </w:r>
    </w:p>
    <w:p>
      <w:pPr>
        <w:pStyle w:val="ListParagraph"/>
        <w:numPr>
          <w:ilvl w:val="0"/>
          <w:numId w:val="5"/>
        </w:numPr>
        <w:spacing w:after="80" w:line="290"/>
      </w:pPr>
      <w:r>
        <w:rPr>
          <w:rFonts w:ascii="Nunito Sans" w:cs="Nunito Sans" w:eastAsia="Nunito Sans" w:hAnsi="Nunito Sans"/>
          <w:color w:val="102E3B"/>
          <w:sz w:val="20"/>
          <w:szCs w:val="20"/>
        </w:rPr>
        <w:t xml:space="preserve">¿Es el conflicto tan central que la persona no puede desempeñar su rol, o que la operación no debería seguir adelante?</w:t>
      </w:r>
    </w:p>
    <w:p>
      <w:pPr>
        <w:spacing w:after="120" w:before="0" w:line="300"/>
      </w:pPr>
      <w:r>
        <w:rPr>
          <w:rFonts w:ascii="Nunito Sans" w:cs="Nunito Sans" w:eastAsia="Nunito Sans" w:hAnsi="Nunito Sans"/>
          <w:color w:val="102E3B"/>
          <w:sz w:val="20"/>
          <w:szCs w:val="20"/>
        </w:rPr>
        <w:t xml:space="preserve">Decide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o antes de la decisión si eso es antes, y anota el resultado y los motivos en el registro.</w:t>
      </w:r>
    </w:p>
    <w:p>
      <w:pPr>
        <w:pStyle w:val="Heading2"/>
        <w:keepNext/>
        <w:spacing w:after="120" w:before="280"/>
      </w:pPr>
      <w:r>
        <w:rPr>
          <w:rFonts w:ascii="DM Serif Display" w:cs="DM Serif Display" w:eastAsia="DM Serif Display" w:hAnsi="DM Serif Display"/>
          <w:color w:val="123C48"/>
          <w:sz w:val="28"/>
          <w:szCs w:val="28"/>
        </w:rPr>
        <w:t xml:space="preserve">5. Cómo gestionamos un conflicto</w:t>
      </w:r>
    </w:p>
    <w:p>
      <w:pPr>
        <w:spacing w:after="120" w:before="0" w:line="300"/>
      </w:pPr>
      <w:r>
        <w:rPr>
          <w:rFonts w:ascii="Nunito Sans" w:cs="Nunito Sans" w:eastAsia="Nunito Sans" w:hAnsi="Nunito Sans"/>
          <w:color w:val="102E3B"/>
          <w:sz w:val="20"/>
          <w:szCs w:val="20"/>
        </w:rPr>
        <w:t xml:space="preserve">Según las respuestas, adoptaremos una o varias de estas medidas: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LO GESTIONAMOS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Sin riesgo real</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registra la declaración. La persona puede participar. Ejemplo: un primo de un miembro del órgano de gobierno compra una entrada para nuestro evento público.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registra. La persona puede aportar información, pero no participa en la decisión.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Moderado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se retira del debate y no vota. Puede responder antes a preguntas sobre hechos y después salir de la sala o de la llamada.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sale de la sala durante todo el punto y no recibe ninguno de los documentos relacionados. Decide una persona independiente. Puede que necesitemos controles adicionales, como presupuestos o una opinión externa.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Inmanejable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deja el rol, o no seguimos adelante con la operación.</w:t>
            </w:r>
          </w:p>
        </w:tc>
      </w:tr>
    </w:tbl>
    <w:p>
      <w:pPr>
        <w:spacing w:after="120"/>
      </w:pPr>
    </w:p>
    <w:p>
      <w:pPr>
        <w:spacing w:after="120" w:before="0" w:line="300"/>
      </w:pPr>
      <w:r>
        <w:rPr>
          <w:rFonts w:ascii="Nunito Sans" w:cs="Nunito Sans" w:eastAsia="Nunito Sans" w:hAnsi="Nunito Sans"/>
          <w:color w:val="102E3B"/>
          <w:sz w:val="20"/>
          <w:szCs w:val="20"/>
        </w:rPr>
        <w:t xml:space="preserve">En el caso del personal, una decisión independiente es la que toma una persona responsable o un miembro del órgano de gobierno sin conflicto. Cuando la dirección tiene un conflicto, decide la presidencia u otro miembro del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GESTIONAR LOS CONFLICTOS EN LA PRÁCTICA</w:t>
            </w:r>
          </w:p>
          <w:p>
            <w:pPr>
              <w:spacing w:after="120" w:before="0" w:line="300"/>
            </w:pPr>
            <w:r>
              <w:rPr>
                <w:rFonts w:ascii="Nunito Sans" w:cs="Nunito Sans" w:eastAsia="Nunito Sans" w:hAnsi="Nunito Sans"/>
                <w:color w:val="102E3B"/>
                <w:sz w:val="19"/>
                <w:szCs w:val="19"/>
              </w:rPr>
              <w:t xml:space="preserve">Mantén estos niveles o simplifícalos. Añade ejemplos de tu trabajo: un miembro del personal cuyo familiar vive en una comunidad seleccionada para recibir apoyo; un miembro del órgano de gobierno cuya empresa ofrece un descuento para suministrar equipos portátiles; una persona fundadora que también cobra como consultora. Una norma habitual y defendible para equipos pequeños es que la persona con el conflicto siempre salga de la sala durante el debate y la votación, sea cual sea el nivel.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Reuniones del órgano de gobierno: quórum y actas</w:t>
      </w:r>
    </w:p>
    <w:p>
      <w:pPr>
        <w:pStyle w:val="ListParagraph"/>
        <w:numPr>
          <w:ilvl w:val="0"/>
          <w:numId w:val="3"/>
        </w:numPr>
        <w:spacing w:after="80" w:line="290"/>
      </w:pPr>
      <w:r>
        <w:rPr>
          <w:rFonts w:ascii="Nunito Sans" w:cs="Nunito Sans" w:eastAsia="Nunito Sans" w:hAnsi="Nunito Sans"/>
          <w:color w:val="102E3B"/>
          <w:sz w:val="20"/>
          <w:szCs w:val="20"/>
        </w:rPr>
        <w:t xml:space="preserve">Todos los órdenes del día empiezan con un punto fijo: "Declaraciones de intereses".</w:t>
      </w:r>
    </w:p>
    <w:p>
      <w:pPr>
        <w:pStyle w:val="ListParagraph"/>
        <w:numPr>
          <w:ilvl w:val="0"/>
          <w:numId w:val="3"/>
        </w:numPr>
        <w:spacing w:after="80" w:line="290"/>
      </w:pPr>
      <w:r>
        <w:rPr>
          <w:rFonts w:ascii="Nunito Sans" w:cs="Nunito Sans" w:eastAsia="Nunito Sans" w:hAnsi="Nunito Sans"/>
          <w:color w:val="102E3B"/>
          <w:sz w:val="20"/>
          <w:szCs w:val="20"/>
        </w:rPr>
        <w:t xml:space="preserve">Un miembro del órgano de gobierno con un conflicto en un punto se retira del debate y de la votación, según lo decidido conforme a la sección 5.</w:t>
      </w:r>
    </w:p>
    <w:p>
      <w:pPr>
        <w:pStyle w:val="ListParagraph"/>
        <w:numPr>
          <w:ilvl w:val="0"/>
          <w:numId w:val="3"/>
        </w:numPr>
        <w:spacing w:after="80" w:line="290"/>
      </w:pPr>
      <w:r>
        <w:rPr>
          <w:rFonts w:ascii="Nunito Sans" w:cs="Nunito Sans" w:eastAsia="Nunito Sans" w:hAnsi="Nunito Sans"/>
          <w:color w:val="102E3B"/>
          <w:sz w:val="20"/>
          <w:szCs w:val="20"/>
        </w:rPr>
        <w:t xml:space="preserve">Un miembro con conflicto no cuenta para el quórum en ese punto. Si al excluirlo la reunión deja de tener quórum, el punto se aplaza o se decide según el procedimiento que nuestro documento constitutivo establezca para esta situación.</w:t>
      </w:r>
    </w:p>
    <w:p>
      <w:pPr>
        <w:pStyle w:val="ListParagraph"/>
        <w:numPr>
          <w:ilvl w:val="0"/>
          <w:numId w:val="3"/>
        </w:numPr>
        <w:spacing w:after="80" w:line="290"/>
      </w:pPr>
      <w:r>
        <w:rPr>
          <w:rFonts w:ascii="Nunito Sans" w:cs="Nunito Sans" w:eastAsia="Nunito Sans" w:hAnsi="Nunito Sans"/>
          <w:color w:val="102E3B"/>
          <w:sz w:val="20"/>
          <w:szCs w:val="20"/>
        </w:rPr>
        <w:t xml:space="preserve">El acta recoge quién declaró qué, qué hizo (por ejemplo, salir de la sala), quién participó en la decisión y los motivos de la decisión. El Anexo B ofrece textos de ejemplo.</w:t>
      </w:r>
    </w:p>
    <w:p>
      <w:pPr>
        <w:pStyle w:val="ListParagraph"/>
        <w:numPr>
          <w:ilvl w:val="0"/>
          <w:numId w:val="3"/>
        </w:numPr>
        <w:spacing w:after="80" w:line="290"/>
      </w:pPr>
      <w:r>
        <w:rPr>
          <w:rFonts w:ascii="Nunito Sans" w:cs="Nunito Sans" w:eastAsia="Nunito Sans" w:hAnsi="Nunito Sans"/>
          <w:color w:val="102E3B"/>
          <w:sz w:val="20"/>
          <w:szCs w:val="20"/>
        </w:rPr>
        <w:t xml:space="preserve">Si se declara un conflicto entre reuniones, la presidencia 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lo registra e informa de él en la siguiente reunión.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QUÓRUM</w:t>
            </w:r>
          </w:p>
          <w:p>
            <w:pPr>
              <w:spacing w:after="120" w:before="0" w:line="300"/>
            </w:pPr>
            <w:r>
              <w:rPr>
                <w:rFonts w:ascii="Nunito Sans" w:cs="Nunito Sans" w:eastAsia="Nunito Sans" w:hAnsi="Nunito Sans"/>
                <w:color w:val="102E3B"/>
                <w:sz w:val="19"/>
                <w:szCs w:val="19"/>
              </w:rPr>
              <w:t xml:space="preserve">Revisa tu documento constitutivo. Muchos indican cuántos miembros forman el quórum y si cuentan los miembros con conflicto. Si la mayor parte de tu órgano de gobierno tiene un conflicto en un asunto, por ejemplo sobre la remuneración de una persona fundadora que forma parte de él, puede que tengas que incorporar miembros independientes, pedir que decidan los miembros de la organización o solicitar el consentimiento de la autoridad reguladora. Consulta tu legislación local al respecto.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Operaciones con partes vinculadas</w:t>
      </w:r>
    </w:p>
    <w:p>
      <w:pPr>
        <w:spacing w:after="120" w:before="0" w:line="300"/>
      </w:pPr>
      <w:r>
        <w:rPr>
          <w:rFonts w:ascii="Nunito Sans" w:cs="Nunito Sans" w:eastAsia="Nunito Sans" w:hAnsi="Nunito Sans"/>
          <w:color w:val="102E3B"/>
          <w:sz w:val="20"/>
          <w:szCs w:val="20"/>
        </w:rPr>
        <w:t xml:space="preserve">Una operación con partes vinculadas es cualquier contrato, pago, préstamo, venta, arrendamiento, subvención o empleo en el que intervienen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y una parte vinculada. Ejemplos: alquilar una oficina al hermano de la persona directora; pagar a un miembro del órgano de gobierno como consultor; comprar suministros a una empresa de la que es copropietario un miembro del personal.</w:t>
      </w:r>
    </w:p>
    <w:p>
      <w:pPr>
        <w:spacing w:after="120" w:before="0" w:line="300"/>
      </w:pPr>
      <w:r>
        <w:rPr>
          <w:rFonts w:ascii="Nunito Sans" w:cs="Nunito Sans" w:eastAsia="Nunito Sans" w:hAnsi="Nunito Sans"/>
          <w:color w:val="102E3B"/>
          <w:sz w:val="20"/>
          <w:szCs w:val="20"/>
        </w:rPr>
        <w:t xml:space="preserve">Solo realizamos una operación con partes vinculadas si se cumplen todas estas condiciones:</w:t>
      </w:r>
    </w:p>
    <w:p>
      <w:pPr>
        <w:pStyle w:val="ListParagraph"/>
        <w:numPr>
          <w:ilvl w:val="0"/>
          <w:numId w:val="6"/>
        </w:numPr>
        <w:spacing w:after="80" w:line="290"/>
      </w:pPr>
      <w:r>
        <w:rPr>
          <w:rFonts w:ascii="Nunito Sans" w:cs="Nunito Sans" w:eastAsia="Nunito Sans" w:hAnsi="Nunito Sans"/>
          <w:color w:val="102E3B"/>
          <w:sz w:val="20"/>
          <w:szCs w:val="20"/>
        </w:rPr>
        <w:t xml:space="preserve">Nuestro documento constitutivo y la ley lo permiten.</w:t>
      </w:r>
    </w:p>
    <w:p>
      <w:pPr>
        <w:pStyle w:val="ListParagraph"/>
        <w:numPr>
          <w:ilvl w:val="0"/>
          <w:numId w:val="6"/>
        </w:numPr>
        <w:spacing w:after="80" w:line="290"/>
      </w:pPr>
      <w:r>
        <w:rPr>
          <w:rFonts w:ascii="Nunito Sans" w:cs="Nunito Sans" w:eastAsia="Nunito Sans" w:hAnsi="Nunito Sans"/>
          <w:color w:val="102E3B"/>
          <w:sz w:val="20"/>
          <w:szCs w:val="20"/>
        </w:rPr>
        <w:t xml:space="preserve">Redunda claramente en el mejor interés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Las condiciones son tan buenas como las que podríamos obtener en otro lugar, o mejores. Obtenemos </w:t>
      </w:r>
      <w:r>
        <w:rPr>
          <w:rFonts w:ascii="Nunito Sans" w:cs="Nunito Sans" w:eastAsia="Nunito Sans" w:hAnsi="Nunito Sans"/>
          <w:color w:val="102E3B"/>
          <w:sz w:val="20"/>
          <w:szCs w:val="20"/>
          <w:highlight w:val="yellow"/>
        </w:rPr>
        <w:t xml:space="preserve">[al menos dos / tres]</w:t>
      </w:r>
      <w:r>
        <w:rPr>
          <w:rFonts w:ascii="Nunito Sans" w:cs="Nunito Sans" w:eastAsia="Nunito Sans" w:hAnsi="Nunito Sans"/>
          <w:color w:val="102E3B"/>
          <w:sz w:val="20"/>
          <w:szCs w:val="20"/>
        </w:rPr>
        <w:t xml:space="preserve"> presupuestos independientes o una comparación de mercado, y los archivamos.</w:t>
      </w:r>
    </w:p>
    <w:p>
      <w:pPr>
        <w:pStyle w:val="ListParagraph"/>
        <w:numPr>
          <w:ilvl w:val="0"/>
          <w:numId w:val="6"/>
        </w:numPr>
        <w:spacing w:after="80" w:line="290"/>
      </w:pPr>
      <w:r>
        <w:rPr>
          <w:rFonts w:ascii="Nunito Sans" w:cs="Nunito Sans" w:eastAsia="Nunito Sans" w:hAnsi="Nunito Sans"/>
          <w:color w:val="102E3B"/>
          <w:sz w:val="20"/>
          <w:szCs w:val="20"/>
        </w:rPr>
        <w:t xml:space="preserve">La aprueban por adelantado personas sin conflicto: el órgano de gobierno en el caso de sus miembros y de la dirección, y la dirección en los demás casos, dentro de los límites de nuestra Matriz de Delegación de Autoridad.</w:t>
      </w:r>
    </w:p>
    <w:p>
      <w:pPr>
        <w:pStyle w:val="ListParagraph"/>
        <w:numPr>
          <w:ilvl w:val="0"/>
          <w:numId w:val="6"/>
        </w:numPr>
        <w:spacing w:after="80" w:line="290"/>
      </w:pPr>
      <w:r>
        <w:rPr>
          <w:rFonts w:ascii="Nunito Sans" w:cs="Nunito Sans" w:eastAsia="Nunito Sans" w:hAnsi="Nunito Sans"/>
          <w:color w:val="102E3B"/>
          <w:sz w:val="20"/>
          <w:szCs w:val="20"/>
        </w:rPr>
        <w:t xml:space="preserve">Se recoge en el acta y en el registro, y se informa de ella en nuestras cuentas anuales cuando la ley o las normas contables lo exijan.</w:t>
      </w:r>
    </w:p>
    <w:p>
      <w:pPr>
        <w:pStyle w:val="ListParagraph"/>
        <w:numPr>
          <w:ilvl w:val="0"/>
          <w:numId w:val="6"/>
        </w:numPr>
        <w:spacing w:after="80" w:line="290"/>
      </w:pPr>
      <w:r>
        <w:rPr>
          <w:rFonts w:ascii="Nunito Sans" w:cs="Nunito Sans" w:eastAsia="Nunito Sans" w:hAnsi="Nunito Sans"/>
          <w:color w:val="102E3B"/>
          <w:sz w:val="20"/>
          <w:szCs w:val="20"/>
        </w:rPr>
        <w:t xml:space="preserve">Informamos a los financiadores cuando nuestros acuerdos de subvención lo exijan.</w:t>
      </w:r>
    </w:p>
    <w:p>
      <w:pPr>
        <w:spacing w:after="120" w:before="0" w:line="300"/>
      </w:pPr>
      <w:r>
        <w:rPr>
          <w:rFonts w:ascii="Nunito Sans" w:cs="Nunito Sans" w:eastAsia="Nunito Sans" w:hAnsi="Nunito Sans"/>
          <w:color w:val="102E3B"/>
          <w:sz w:val="20"/>
          <w:szCs w:val="20"/>
        </w:rPr>
        <w:t xml:space="preserve">Los miembros del órgano de gobierno no reciben remuneración por formar parte de él, salvo </w:t>
      </w:r>
      <w:r>
        <w:rPr>
          <w:rFonts w:ascii="Nunito Sans" w:cs="Nunito Sans" w:eastAsia="Nunito Sans" w:hAnsi="Nunito Sans"/>
          <w:color w:val="102E3B"/>
          <w:sz w:val="20"/>
          <w:szCs w:val="20"/>
          <w:highlight w:val="yellow"/>
        </w:rPr>
        <w:t xml:space="preserve">[los gastos razonables / lo que permita nuestro documento constitutivo]</w:t>
      </w:r>
      <w:r>
        <w:rPr>
          <w:rFonts w:ascii="Nunito Sans" w:cs="Nunito Sans" w:eastAsia="Nunito Sans" w:hAnsi="Nunito Sans"/>
          <w:color w:val="102E3B"/>
          <w:sz w:val="20"/>
          <w:szCs w:val="20"/>
        </w:rPr>
        <w:t xml:space="preserve">. Un miembro del órgano de gobierno que preste servicios remunerados debe hacerlo mediante un contrato escrito aprobado por el resto del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REMUNERAR A MIEMBROS DEL ÓRGANO DE GOBIERNO Y A PERSONAS FUNDADORAS</w:t>
            </w:r>
          </w:p>
          <w:p>
            <w:pPr>
              <w:spacing w:after="120" w:before="0" w:line="300"/>
            </w:pPr>
            <w:r>
              <w:rPr>
                <w:rFonts w:ascii="Nunito Sans" w:cs="Nunito Sans" w:eastAsia="Nunito Sans" w:hAnsi="Nunito Sans"/>
                <w:color w:val="102E3B"/>
                <w:sz w:val="19"/>
                <w:szCs w:val="19"/>
              </w:rPr>
              <w:t xml:space="preserve">Las normas sobre la remuneración de los miembros del órgano de gobierno varían mucho. En muchos países, los miembros del órgano de gobierno de organizaciones benéficas o sin fines de lucro solo pueden ser remunerados cuando lo permite el documento constitutivo o la autoridad reguladora, y remunerarlos puede afectar a la situación fiscal. Las personas fundadoras que forman parte del órgano de gobierno y además están contratadas deben declarar este conflicto permanente y retirarse de cualquier debate sobre su propia remuneración, desempeño o contrato. Consulta tu legislación local y tu documento constitutivo, y pregunta a una persona contable cómo deben reflejarse en tus cuentas las operaciones con partes vinculadas.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Contratación y supervisión de familiares y personas allegadas</w:t>
      </w:r>
    </w:p>
    <w:p>
      <w:pPr>
        <w:pStyle w:val="ListParagraph"/>
        <w:numPr>
          <w:ilvl w:val="0"/>
          <w:numId w:val="3"/>
        </w:numPr>
        <w:spacing w:after="80" w:line="290"/>
      </w:pPr>
      <w:r>
        <w:rPr>
          <w:rFonts w:ascii="Nunito Sans" w:cs="Nunito Sans" w:eastAsia="Nunito Sans" w:hAnsi="Nunito Sans"/>
          <w:color w:val="102E3B"/>
          <w:sz w:val="20"/>
          <w:szCs w:val="20"/>
        </w:rPr>
        <w:t xml:space="preserve">Contratamos por mérito, mediante un proceso abierto establecido en nuestro procedimiento de contratación.</w:t>
      </w:r>
    </w:p>
    <w:p>
      <w:pPr>
        <w:pStyle w:val="ListParagraph"/>
        <w:numPr>
          <w:ilvl w:val="0"/>
          <w:numId w:val="3"/>
        </w:numPr>
        <w:spacing w:after="80" w:line="290"/>
      </w:pPr>
      <w:r>
        <w:rPr>
          <w:rFonts w:ascii="Nunito Sans" w:cs="Nunito Sans" w:eastAsia="Nunito Sans" w:hAnsi="Nunito Sans"/>
          <w:color w:val="102E3B"/>
          <w:sz w:val="20"/>
          <w:szCs w:val="20"/>
        </w:rPr>
        <w:t xml:space="preserve">Si una persona allegada a un miembro del órgano de gobierno o del personal solicita un empleo, un puesto de voluntariado, una consultoría o apoyo de nuestra parte, ese miembro lo declara de inmediato.</w:t>
      </w:r>
    </w:p>
    <w:p>
      <w:pPr>
        <w:pStyle w:val="ListParagraph"/>
        <w:numPr>
          <w:ilvl w:val="0"/>
          <w:numId w:val="3"/>
        </w:numPr>
        <w:spacing w:after="80" w:line="290"/>
      </w:pPr>
      <w:r>
        <w:rPr>
          <w:rFonts w:ascii="Nunito Sans" w:cs="Nunito Sans" w:eastAsia="Nunito Sans" w:hAnsi="Nunito Sans"/>
          <w:color w:val="102E3B"/>
          <w:sz w:val="20"/>
          <w:szCs w:val="20"/>
        </w:rPr>
        <w:t xml:space="preserve">No participa en la preselección, las entrevistas, la selección, la fijación de la remuneración ni la comprobación de referencias.</w:t>
      </w:r>
    </w:p>
    <w:p>
      <w:pPr>
        <w:pStyle w:val="ListParagraph"/>
        <w:numPr>
          <w:ilvl w:val="0"/>
          <w:numId w:val="3"/>
        </w:numPr>
        <w:spacing w:after="80" w:line="290"/>
      </w:pPr>
      <w:r>
        <w:rPr>
          <w:rFonts w:ascii="Nunito Sans" w:cs="Nunito Sans" w:eastAsia="Nunito Sans" w:hAnsi="Nunito Sans"/>
          <w:color w:val="102E3B"/>
          <w:sz w:val="20"/>
          <w:szCs w:val="20"/>
        </w:rPr>
        <w:t xml:space="preserve">Una persona allegada nunca está bajo la supervisión directa, el seguimiento ni la evaluación de su familiar, y este nunca aprueba su remuneración, sus gastos ni sus hojas de horas.</w:t>
      </w:r>
    </w:p>
    <w:p>
      <w:pPr>
        <w:pStyle w:val="ListParagraph"/>
        <w:numPr>
          <w:ilvl w:val="0"/>
          <w:numId w:val="3"/>
        </w:numPr>
        <w:spacing w:after="80" w:line="290"/>
      </w:pPr>
      <w:r>
        <w:rPr>
          <w:rFonts w:ascii="Nunito Sans" w:cs="Nunito Sans" w:eastAsia="Nunito Sans" w:hAnsi="Nunito Sans"/>
          <w:color w:val="102E3B"/>
          <w:sz w:val="20"/>
          <w:szCs w:val="20"/>
        </w:rPr>
        <w:t xml:space="preserve">Dos personas allegadas entre sí no pueden ser firmantes ni aprobar en la misma cuenta bancaria ni en el mismo pago.</w:t>
      </w:r>
    </w:p>
    <w:p>
      <w:pPr>
        <w:pStyle w:val="ListParagraph"/>
        <w:numPr>
          <w:ilvl w:val="0"/>
          <w:numId w:val="3"/>
        </w:numPr>
        <w:spacing w:after="80" w:line="290"/>
      </w:pPr>
      <w:r>
        <w:rPr>
          <w:rFonts w:ascii="Nunito Sans" w:cs="Nunito Sans" w:eastAsia="Nunito Sans" w:hAnsi="Nunito Sans"/>
          <w:color w:val="102E3B"/>
          <w:sz w:val="20"/>
          <w:szCs w:val="20"/>
        </w:rPr>
        <w:t xml:space="preserve">Si dos miembros del personal inician una relación personal estrecha, la declaran para que puedan ajustarse las líneas jerárquicas.</w:t>
      </w:r>
    </w:p>
    <w:p>
      <w:pPr>
        <w:pStyle w:val="Heading2"/>
        <w:keepNext/>
        <w:spacing w:after="120" w:before="280"/>
      </w:pPr>
      <w:r>
        <w:rPr>
          <w:rFonts w:ascii="DM Serif Display" w:cs="DM Serif Display" w:eastAsia="DM Serif Display" w:hAnsi="DM Serif Display"/>
          <w:color w:val="123C48"/>
          <w:sz w:val="28"/>
          <w:szCs w:val="28"/>
        </w:rPr>
        <w:t xml:space="preserve">9. Regalos, atenciones y actividades externas</w:t>
      </w:r>
    </w:p>
    <w:p>
      <w:pPr>
        <w:spacing w:after="120" w:before="0" w:line="300"/>
      </w:pPr>
      <w:r>
        <w:rPr>
          <w:rFonts w:ascii="Nunito Sans" w:cs="Nunito Sans" w:eastAsia="Nunito Sans" w:hAnsi="Nunito Sans"/>
          <w:color w:val="102E3B"/>
          <w:sz w:val="20"/>
          <w:szCs w:val="20"/>
        </w:rPr>
        <w:t xml:space="preserve">Los regalos y las atenciones pueden crear un conflicto, o la apariencia de uno. Siga nuestra Política de Aceptación de Regalos y Donaciones y anote los regalos en el registro de regalos y atenciones.</w:t>
      </w:r>
    </w:p>
    <w:p>
      <w:pPr>
        <w:spacing w:after="120" w:before="0" w:line="300"/>
      </w:pPr>
      <w:r>
        <w:rPr>
          <w:rFonts w:ascii="Nunito Sans" w:cs="Nunito Sans" w:eastAsia="Nunito Sans" w:hAnsi="Nunito Sans"/>
          <w:color w:val="102E3B"/>
          <w:sz w:val="20"/>
          <w:szCs w:val="20"/>
        </w:rPr>
        <w:t xml:space="preserve">El personal puede asumir trabajos o funciones externos, siempre que no compitan con nosotros, no usen nuestro tiempo, nombre o recursos, ni entren en conflicto con sus funciones. Informe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antes de aceptar cualquier trabajo remunerado, puesto en un órgano de gobierno o cargo público, para que pueda gestionarse cualquier conflicto. No use la información que obtenga a través de su rol en beneficio propio ni de ninguna otra persona.</w:t>
      </w:r>
    </w:p>
    <w:p>
      <w:pPr>
        <w:pStyle w:val="Heading1"/>
        <w:keepNext/>
        <w:spacing w:after="160" w:before="360"/>
      </w:pPr>
      <w:r>
        <w:rPr>
          <w:rFonts w:ascii="DM Serif Display" w:cs="DM Serif Display" w:eastAsia="DM Serif Display" w:hAnsi="DM Serif Display"/>
          <w:color w:val="123C48"/>
          <w:sz w:val="40"/>
          <w:szCs w:val="40"/>
        </w:rPr>
        <w:t xml:space="preserve">El procedimiento de un vistazo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2666"/>
        <w:gridCol w:w="1904"/>
        <w:gridCol w:w="190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SITUACIÓN</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 USTED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DECIDE</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incorporarse</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Completar una declaración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que lleva el registro la anota</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su primera decisión</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Cada año</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Completar la declaración anual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que lleva el registro la anota; el órgano de gobierno la revisa</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más tardar el </w:t>
            </w:r>
            <w:r>
              <w:rPr>
                <w:rFonts w:ascii="Nunito Sans" w:cs="Nunito Sans" w:eastAsia="Nunito Sans" w:hAnsi="Nunito Sans"/>
                <w:color w:val="102E3B"/>
                <w:sz w:val="18"/>
                <w:szCs w:val="18"/>
                <w:highlight w:val="yellow"/>
              </w:rPr>
              <w:t xml:space="preserve">[fecha]</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del orden del día en el que tiene un interés</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Declararlo al comienzo de la reunión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 (o vicepresidencia si la presidencia tiene un conflicto)</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la reunión</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Nuevo conflicto entre reuniones</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Comunicarlo por escrito a quien decide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 o dirección</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r>
              <w:rPr>
                <w:rFonts w:ascii="Nunito Sans" w:cs="Nunito Sans" w:eastAsia="Nunito Sans" w:hAnsi="Nunito Sans"/>
                <w:color w:val="102E3B"/>
                <w:sz w:val="18"/>
                <w:szCs w:val="18"/>
              </w:rPr>
              <w:t xml:space="preserve"> y antes de cualquier decisión</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Operación con partes vinculadas</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Declarar, aportar información, retirarse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Miembros del órgano de gobierno sin conflicto o la dirección</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cualquier compromiso</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familiar presenta una solicitud</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Declarar, retirarse del proceso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o presidencia</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Antes de la preselección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revisa el registro cada año, decide sobre los conflictos de sus miembros y de la dirección, aprueba las operaciones con partes vinculadas.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Pide las declaraciones en cada reunión, decide cómo gestionar los conflictos del órgano de gobierno y se asegura de que consten en las actas.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cómo gestionar los conflictos del personal, las personas voluntarias y los contratistas, e informa al órgano de gobierno de los que son importantes.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que lleva el registro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Envía las declaraciones anuales, mantiene actualizado el registro y recuerda los plazos.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Declaran sus intereses de forma rápida y completa, y se retiran de las decisiones cuando se les pide.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conserva el registro de intereses y las declaraciones en </w:t>
      </w:r>
      <w:r>
        <w:rPr>
          <w:rFonts w:ascii="Nunito Sans" w:cs="Nunito Sans" w:eastAsia="Nunito Sans" w:hAnsi="Nunito Sans"/>
          <w:color w:val="102E3B"/>
          <w:sz w:val="20"/>
          <w:szCs w:val="20"/>
          <w:highlight w:val="yellow"/>
        </w:rPr>
        <w:t xml:space="preserve">[ubicación / sistema]</w:t>
      </w:r>
      <w:r>
        <w:rPr>
          <w:rFonts w:ascii="Nunito Sans" w:cs="Nunito Sans" w:eastAsia="Nunito Sans" w:hAnsi="Nunito Sans"/>
          <w:color w:val="102E3B"/>
          <w:sz w:val="20"/>
          <w:szCs w:val="20"/>
        </w:rPr>
        <w:t xml:space="preserve">, con acceso limitado al órgano de gobierno, a la dirección y a la persona que lleva el registro.</w:t>
      </w:r>
    </w:p>
    <w:p>
      <w:pPr>
        <w:pStyle w:val="ListParagraph"/>
        <w:numPr>
          <w:ilvl w:val="0"/>
          <w:numId w:val="3"/>
        </w:numPr>
        <w:spacing w:after="80" w:line="290"/>
      </w:pPr>
      <w:r>
        <w:rPr>
          <w:rFonts w:ascii="Nunito Sans" w:cs="Nunito Sans" w:eastAsia="Nunito Sans" w:hAnsi="Nunito Sans"/>
          <w:color w:val="102E3B"/>
          <w:sz w:val="20"/>
          <w:szCs w:val="20"/>
        </w:rPr>
        <w:t xml:space="preserve">Las declaraciones pueden contener información personal sobre personas allegadas. Recogemos solo lo que necesitamos y la tratamos conforme a nuestra 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las declaraciones y el registro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del fin del rol de la persona, de acuerdo con nuestro 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Las actas que recogen conflictos se conservan de forma permanente con los registros del órgano de gobierno.</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No declarar un conflicto, participar en una decisión teniendo un conflicto o usar un rol para beneficiarse uno mismo o beneficiar a una persona allegada es un incumplimiento grave. Según el caso, podemos:</w:t>
      </w:r>
    </w:p>
    <w:p>
      <w:pPr>
        <w:pStyle w:val="ListParagraph"/>
        <w:numPr>
          <w:ilvl w:val="0"/>
          <w:numId w:val="3"/>
        </w:numPr>
        <w:spacing w:after="80" w:line="290"/>
      </w:pPr>
      <w:r>
        <w:rPr>
          <w:rFonts w:ascii="Nunito Sans" w:cs="Nunito Sans" w:eastAsia="Nunito Sans" w:hAnsi="Nunito Sans"/>
          <w:color w:val="102E3B"/>
          <w:sz w:val="20"/>
          <w:szCs w:val="20"/>
        </w:rPr>
        <w:t xml:space="preserve">revisar, revertir o anular la decisión o la operación cuando la ley lo permita;</w:t>
      </w:r>
    </w:p>
    <w:p>
      <w:pPr>
        <w:pStyle w:val="ListParagraph"/>
        <w:numPr>
          <w:ilvl w:val="0"/>
          <w:numId w:val="3"/>
        </w:numPr>
        <w:spacing w:after="80" w:line="290"/>
      </w:pPr>
      <w:r>
        <w:rPr>
          <w:rFonts w:ascii="Nunito Sans" w:cs="Nunito Sans" w:eastAsia="Nunito Sans" w:hAnsi="Nunito Sans"/>
          <w:color w:val="102E3B"/>
          <w:sz w:val="20"/>
          <w:szCs w:val="20"/>
        </w:rPr>
        <w:t xml:space="preserve">recuperar cualquier beneficio obtenido;</w:t>
      </w:r>
    </w:p>
    <w:p>
      <w:pPr>
        <w:pStyle w:val="ListParagraph"/>
        <w:numPr>
          <w:ilvl w:val="0"/>
          <w:numId w:val="3"/>
        </w:numPr>
        <w:spacing w:after="80" w:line="290"/>
      </w:pPr>
      <w:r>
        <w:rPr>
          <w:rFonts w:ascii="Nunito Sans" w:cs="Nunito Sans" w:eastAsia="Nunito Sans" w:hAnsi="Nunito Sans"/>
          <w:color w:val="102E3B"/>
          <w:sz w:val="20"/>
          <w:szCs w:val="20"/>
        </w:rPr>
        <w:t xml:space="preserve">adoptar medidas disciplinarias, rescindir un contrato o pedir a un miembro del órgano de gobierno que deje su cargo, siguiendo nuestros procedimientos y nuestro documento constitutivo;</w:t>
      </w:r>
    </w:p>
    <w:p>
      <w:pPr>
        <w:pStyle w:val="ListParagraph"/>
        <w:numPr>
          <w:ilvl w:val="0"/>
          <w:numId w:val="3"/>
        </w:numPr>
        <w:spacing w:after="80" w:line="290"/>
      </w:pPr>
      <w:r>
        <w:rPr>
          <w:rFonts w:ascii="Nunito Sans" w:cs="Nunito Sans" w:eastAsia="Nunito Sans" w:hAnsi="Nunito Sans"/>
          <w:color w:val="102E3B"/>
          <w:sz w:val="20"/>
          <w:szCs w:val="20"/>
        </w:rPr>
        <w:t xml:space="preserve">informar a los financiadores o a las autoridades cuando nuestros acuerdos o la ley lo exijan.</w:t>
      </w:r>
    </w:p>
    <w:p>
      <w:pPr>
        <w:spacing w:after="120" w:before="0" w:line="300"/>
      </w:pPr>
      <w:r>
        <w:rPr>
          <w:rFonts w:ascii="Nunito Sans" w:cs="Nunito Sans" w:eastAsia="Nunito Sans" w:hAnsi="Nunito Sans"/>
          <w:color w:val="102E3B"/>
          <w:sz w:val="20"/>
          <w:szCs w:val="20"/>
        </w:rPr>
        <w:t xml:space="preserve">Si un incumplimiento también puede implicar fraude o corrupción, seguimos nuestra Política y Procedimiento contra el Fraude, el Soborno y la Corrupción. Cualquier persona puede plantear una inquietud sobre un conflicto no declarado a través de nuestra 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que lleva el registro informa al órgano de gobierno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sobre las declaraciones recibidas y las pendientes. El órgano de gobierno revisa esta política </w:t>
      </w:r>
      <w:r>
        <w:rPr>
          <w:rFonts w:ascii="Nunito Sans" w:cs="Nunito Sans" w:eastAsia="Nunito Sans" w:hAnsi="Nunito Sans"/>
          <w:color w:val="102E3B"/>
          <w:sz w:val="20"/>
          <w:szCs w:val="20"/>
          <w:highlight w:val="yellow"/>
        </w:rPr>
        <w:t xml:space="preserve">[cada año]</w:t>
      </w:r>
      <w:r>
        <w:rPr>
          <w:rFonts w:ascii="Nunito Sans" w:cs="Nunito Sans" w:eastAsia="Nunito Sans" w:hAnsi="Nunito Sans"/>
          <w:color w:val="102E3B"/>
          <w:sz w:val="20"/>
          <w:szCs w:val="20"/>
        </w:rPr>
        <w:t xml:space="preserve">, después de cualquier incumplimiento grave y cuando cambian nuestro documento constitutivo o la ley.</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Declaración de Intereses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Términos de Referencia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Aceptación de Regalos y Donaciones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Compras y Contrataciones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[Nuestro documento constitutivo]</w:t>
      </w:r>
    </w:p>
    <w:p>
      <w:pPr>
        <w:pStyle w:val="Heading1"/>
        <w:keepNext/>
        <w:spacing w:after="160" w:before="360"/>
      </w:pPr>
      <w:r>
        <w:rPr>
          <w:rFonts w:ascii="DM Serif Display" w:cs="DM Serif Display" w:eastAsia="DM Serif Display" w:hAnsi="DM Serif Display"/>
          <w:color w:val="123C48"/>
          <w:sz w:val="40"/>
          <w:szCs w:val="40"/>
        </w:rPr>
        <w:t xml:space="preserve">Declaración de conformidad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Conflictos de Interés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He declarado todos mis intereses, y los de mis personas allegadas, que podrían ser pertinentes para mi rol. Declararé cualquier nuevo interés en cuanto surja, y me retiraré de cualquier decisión en la que tenga un conflicto. Entiendo que no hacerlo es un incumplimiento grave de esta política.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Registro de intereses</w:t>
      </w:r>
    </w:p>
    <w:p>
      <w:pPr>
        <w:spacing w:after="120" w:before="0" w:line="300"/>
      </w:pPr>
      <w:r>
        <w:rPr>
          <w:rFonts w:ascii="Nunito Sans" w:cs="Nunito Sans" w:eastAsia="Nunito Sans" w:hAnsi="Nunito Sans"/>
          <w:color w:val="102E3B"/>
          <w:sz w:val="20"/>
          <w:szCs w:val="20"/>
        </w:rPr>
        <w:t xml:space="preserve">Las filas siguientes son ejemplos. Elimínelas y añada las suyas.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857"/>
        <w:gridCol w:w="2381"/>
        <w:gridCol w:w="2382"/>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 Y CARGO</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INTERÉS DECLARADO</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LA DECLARACIÓN</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SE GESTIONA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 Miembro del órgano de gobierno]</w:t>
            </w:r>
            <w:r>
              <w:rPr>
                <w:rFonts w:ascii="Nunito Sans" w:cs="Nunito Sans" w:eastAsia="Nunito Sans" w:hAnsi="Nunito Sans"/>
                <w:color w:val="102E3B"/>
                <w:sz w:val="18"/>
                <w:szCs w:val="18"/>
              </w:rPr>
              <w:t xml:space="preserve">, tesorería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Posee el 40 % de una imprenta que ha presentado un presupuesto para nuestro informe anual</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Sale de la sala en cualquier contrato de impresión; deciden los demás miembros; se exigen tres presupuestos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[B. Miembro del personal]</w:t>
            </w:r>
            <w:r>
              <w:rPr>
                <w:rFonts w:ascii="Nunito Sans" w:cs="Nunito Sans" w:eastAsia="Nunito Sans" w:hAnsi="Nunito Sans"/>
                <w:color w:val="102E3B"/>
                <w:sz w:val="18"/>
                <w:szCs w:val="18"/>
              </w:rPr>
              <w:t xml:space="preserve">, técnico de programas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hermano preside un grupo comunitario que solicita ser socio</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participa en la selección de socios; decide la dirección</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 Persona fundadora]</w:t>
            </w:r>
            <w:r>
              <w:rPr>
                <w:rFonts w:ascii="Nunito Sans" w:cs="Nunito Sans" w:eastAsia="Nunito Sans" w:hAnsi="Nunito Sans"/>
                <w:color w:val="102E3B"/>
                <w:sz w:val="18"/>
                <w:szCs w:val="18"/>
              </w:rPr>
              <w:t xml:space="preserve">, dirección y miembro del órgano de gobierno</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Remunerada por ejercer la dirección; también forma parte del órgano de gobierno de una red que recibe fondos del mismo financiador</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retira de todos los debates del órgano de gobierno sobre su propia remuneración y contrato; lo declara en cada punto pertinente del orden del día</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[D. Miembro del órgano de gobierno]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Ningún interés que declarar</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procede</w:t>
            </w:r>
          </w:p>
        </w:tc>
      </w:tr>
    </w:tbl>
    <w:p>
      <w:pPr>
        <w:spacing w:after="120"/>
      </w:pPr>
    </w:p>
    <w:p>
      <w:pPr>
        <w:spacing w:after="120" w:before="0" w:line="300"/>
      </w:pPr>
      <w:r>
        <w:rPr>
          <w:rFonts w:ascii="Nunito Sans" w:cs="Nunito Sans" w:eastAsia="Nunito Sans" w:hAnsi="Nunito Sans"/>
          <w:color w:val="102E3B"/>
          <w:sz w:val="20"/>
          <w:szCs w:val="20"/>
        </w:rPr>
        <w:t xml:space="preserve">Fechas de revisión: última revisión por el órgano de gobierno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Próximas declaraciones anuales a más tardar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Anexo B: Textos de ejemplo para las actas</w:t>
      </w:r>
    </w:p>
    <w:p>
      <w:pPr>
        <w:pStyle w:val="Heading3"/>
        <w:keepNext/>
        <w:spacing w:after="80" w:before="200"/>
      </w:pPr>
      <w:r>
        <w:rPr>
          <w:rFonts w:ascii="Nunito Sans" w:cs="Nunito Sans" w:eastAsia="Nunito Sans" w:hAnsi="Nunito Sans"/>
          <w:b/>
          <w:bCs/>
          <w:color w:val="16746E"/>
          <w:sz w:val="21"/>
          <w:szCs w:val="21"/>
        </w:rPr>
        <w:t xml:space="preserve">Declaración y retirada</w:t>
      </w:r>
    </w:p>
    <w:p>
      <w:pPr>
        <w:spacing w:after="120" w:before="0" w:line="300"/>
      </w:pPr>
      <w:r>
        <w:rPr>
          <w:rFonts w:ascii="Nunito Sans" w:cs="Nunito Sans" w:eastAsia="Nunito Sans" w:hAnsi="Nunito Sans"/>
          <w:color w:val="102E3B"/>
          <w:sz w:val="20"/>
          <w:szCs w:val="20"/>
        </w:rPr>
        <w:t xml:space="preserve">"Punto 4: Arrendamiento de la oficina. </w:t>
      </w:r>
      <w:r>
        <w:rPr>
          <w:rFonts w:ascii="Nunito Sans" w:cs="Nunito Sans" w:eastAsia="Nunito Sans" w:hAnsi="Nunito Sans"/>
          <w:color w:val="102E3B"/>
          <w:sz w:val="20"/>
          <w:szCs w:val="20"/>
          <w:highlight w:val="yellow"/>
        </w:rPr>
        <w:t xml:space="preserve">[A. Miembro del órgano de gobierno]</w:t>
      </w:r>
      <w:r>
        <w:rPr>
          <w:rFonts w:ascii="Nunito Sans" w:cs="Nunito Sans" w:eastAsia="Nunito Sans" w:hAnsi="Nunito Sans"/>
          <w:color w:val="102E3B"/>
          <w:sz w:val="20"/>
          <w:szCs w:val="20"/>
        </w:rPr>
        <w:t xml:space="preserve"> declaró que la oficina propuesta es propiedad de su hermano. La presidencia consideró que se trataba de un conflicto de nivel alto. </w:t>
      </w:r>
      <w:r>
        <w:rPr>
          <w:rFonts w:ascii="Nunito Sans" w:cs="Nunito Sans" w:eastAsia="Nunito Sans" w:hAnsi="Nunito Sans"/>
          <w:color w:val="102E3B"/>
          <w:sz w:val="20"/>
          <w:szCs w:val="20"/>
          <w:highlight w:val="yellow"/>
        </w:rPr>
        <w:t xml:space="preserve">[A. Miembro del órgano de gobierno]</w:t>
      </w:r>
      <w:r>
        <w:rPr>
          <w:rFonts w:ascii="Nunito Sans" w:cs="Nunito Sans" w:eastAsia="Nunito Sans" w:hAnsi="Nunito Sans"/>
          <w:color w:val="102E3B"/>
          <w:sz w:val="20"/>
          <w:szCs w:val="20"/>
        </w:rPr>
        <w:t xml:space="preserve"> salió de la reunión durante este punto y no votó. Los </w:t>
      </w:r>
      <w:r>
        <w:rPr>
          <w:rFonts w:ascii="Nunito Sans" w:cs="Nunito Sans" w:eastAsia="Nunito Sans" w:hAnsi="Nunito Sans"/>
          <w:color w:val="102E3B"/>
          <w:sz w:val="20"/>
          <w:szCs w:val="20"/>
          <w:highlight w:val="yellow"/>
        </w:rPr>
        <w:t xml:space="preserve">[cuatro]</w:t>
      </w:r>
      <w:r>
        <w:rPr>
          <w:rFonts w:ascii="Nunito Sans" w:cs="Nunito Sans" w:eastAsia="Nunito Sans" w:hAnsi="Nunito Sans"/>
          <w:color w:val="102E3B"/>
          <w:sz w:val="20"/>
          <w:szCs w:val="20"/>
        </w:rPr>
        <w:t xml:space="preserve"> miembros restantes constituían quórum. El órgano de gobierno examinó tres ofertas comparables y constató que el alquiler propuesto es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al mes inferior a la media del mercado. El órgano de gobierno acordó firmar un arrendamiento de </w:t>
      </w:r>
      <w:r>
        <w:rPr>
          <w:rFonts w:ascii="Nunito Sans" w:cs="Nunito Sans" w:eastAsia="Nunito Sans" w:hAnsi="Nunito Sans"/>
          <w:color w:val="102E3B"/>
          <w:sz w:val="20"/>
          <w:szCs w:val="20"/>
          <w:highlight w:val="yellow"/>
        </w:rPr>
        <w:t xml:space="preserve">[dos años]</w:t>
      </w:r>
      <w:r>
        <w:rPr>
          <w:rFonts w:ascii="Nunito Sans" w:cs="Nunito Sans" w:eastAsia="Nunito Sans" w:hAnsi="Nunito Sans"/>
          <w:color w:val="102E3B"/>
          <w:sz w:val="20"/>
          <w:szCs w:val="20"/>
        </w:rPr>
        <w:t xml:space="preserve"> en las condiciones presentadas, porque ofrece la mejor relación calidad-precio y la mejor ubicación para nuestro trabajo. </w:t>
      </w:r>
      <w:r>
        <w:rPr>
          <w:rFonts w:ascii="Nunito Sans" w:cs="Nunito Sans" w:eastAsia="Nunito Sans" w:hAnsi="Nunito Sans"/>
          <w:color w:val="102E3B"/>
          <w:sz w:val="20"/>
          <w:szCs w:val="20"/>
          <w:highlight w:val="yellow"/>
        </w:rPr>
        <w:t xml:space="preserve">[A. Miembro del órgano de gobierno]</w:t>
      </w:r>
      <w:r>
        <w:rPr>
          <w:rFonts w:ascii="Nunito Sans" w:cs="Nunito Sans" w:eastAsia="Nunito Sans" w:hAnsi="Nunito Sans"/>
          <w:color w:val="102E3B"/>
          <w:sz w:val="20"/>
          <w:szCs w:val="20"/>
        </w:rPr>
        <w:t xml:space="preserve"> se reincorporó a la reunión para el punto 5."</w:t>
      </w:r>
    </w:p>
    <w:p>
      <w:pPr>
        <w:pStyle w:val="Heading3"/>
        <w:keepNext/>
        <w:spacing w:after="80" w:before="200"/>
      </w:pPr>
      <w:r>
        <w:rPr>
          <w:rFonts w:ascii="Nunito Sans" w:cs="Nunito Sans" w:eastAsia="Nunito Sans" w:hAnsi="Nunito Sans"/>
          <w:b/>
          <w:bCs/>
          <w:color w:val="16746E"/>
          <w:sz w:val="21"/>
          <w:szCs w:val="21"/>
        </w:rPr>
        <w:t xml:space="preserve">Declaración sin otras medidas</w:t>
      </w:r>
    </w:p>
    <w:p>
      <w:pPr>
        <w:spacing w:after="120" w:before="0" w:line="300"/>
      </w:pPr>
      <w:r>
        <w:rPr>
          <w:rFonts w:ascii="Nunito Sans" w:cs="Nunito Sans" w:eastAsia="Nunito Sans" w:hAnsi="Nunito Sans"/>
          <w:color w:val="102E3B"/>
          <w:sz w:val="20"/>
          <w:szCs w:val="20"/>
        </w:rPr>
        <w:t xml:space="preserve">"Punto 2: Declaraciones de intereses. </w:t>
      </w:r>
      <w:r>
        <w:rPr>
          <w:rFonts w:ascii="Nunito Sans" w:cs="Nunito Sans" w:eastAsia="Nunito Sans" w:hAnsi="Nunito Sans"/>
          <w:color w:val="102E3B"/>
          <w:sz w:val="20"/>
          <w:szCs w:val="20"/>
          <w:highlight w:val="yellow"/>
        </w:rPr>
        <w:t xml:space="preserve">[B. Miembro del órgano de gobierno]</w:t>
      </w:r>
      <w:r>
        <w:rPr>
          <w:rFonts w:ascii="Nunito Sans" w:cs="Nunito Sans" w:eastAsia="Nunito Sans" w:hAnsi="Nunito Sans"/>
          <w:color w:val="102E3B"/>
          <w:sz w:val="20"/>
          <w:szCs w:val="20"/>
        </w:rPr>
        <w:t xml:space="preserve"> declaró que colabora como voluntario en un club juvenil local que podría asistir a nuestra jornada de puertas abiertas. La presidencia consideró que esto no creaba un conflicto en ningún punto del orden del día. Se anota en el registro."</w:t>
      </w:r>
    </w:p>
    <w:p>
      <w:pPr>
        <w:pStyle w:val="Heading3"/>
        <w:keepNext/>
        <w:spacing w:after="80" w:before="200"/>
      </w:pPr>
      <w:r>
        <w:rPr>
          <w:rFonts w:ascii="Nunito Sans" w:cs="Nunito Sans" w:eastAsia="Nunito Sans" w:hAnsi="Nunito Sans"/>
          <w:b/>
          <w:bCs/>
          <w:color w:val="16746E"/>
          <w:sz w:val="21"/>
          <w:szCs w:val="21"/>
        </w:rPr>
        <w:t xml:space="preserve">Conflicto declarado entre reuniones</w:t>
      </w:r>
    </w:p>
    <w:p>
      <w:pPr>
        <w:spacing w:after="120" w:before="0" w:line="300"/>
      </w:pPr>
      <w:r>
        <w:rPr>
          <w:rFonts w:ascii="Nunito Sans" w:cs="Nunito Sans" w:eastAsia="Nunito Sans" w:hAnsi="Nunito Sans"/>
          <w:color w:val="102E3B"/>
          <w:sz w:val="20"/>
          <w:szCs w:val="20"/>
        </w:rPr>
        <w:t xml:space="preserve">"La presidencia informó de que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la persona directora declaró que un primo suyo había solicitado el puesto de auxiliar de finanzas. La presidencia designó a </w:t>
      </w:r>
      <w:r>
        <w:rPr>
          <w:rFonts w:ascii="Nunito Sans" w:cs="Nunito Sans" w:eastAsia="Nunito Sans" w:hAnsi="Nunito Sans"/>
          <w:color w:val="102E3B"/>
          <w:sz w:val="20"/>
          <w:szCs w:val="20"/>
          <w:highlight w:val="yellow"/>
        </w:rPr>
        <w:t xml:space="preserve">[C. Miembro del órgano de gobierno]</w:t>
      </w:r>
      <w:r>
        <w:rPr>
          <w:rFonts w:ascii="Nunito Sans" w:cs="Nunito Sans" w:eastAsia="Nunito Sans" w:hAnsi="Nunito Sans"/>
          <w:color w:val="102E3B"/>
          <w:sz w:val="20"/>
          <w:szCs w:val="20"/>
        </w:rPr>
        <w:t xml:space="preserve"> para dirigir la contratación en lugar de la persona directora. La persona directora no participó en la preselección ni en las entrevistas. El órgano de gobierno tomó nota de la declaración."</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Conflictos de Interés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4ACDEFA-9AD9-BA25-DC57-350E063BF017}"/>
  </w:font>
  <w:font w:name="DM Serif Display">
    <w:family w:val="auto"/>
    <w:pitch w:val="variable"/>
    <w:sig w:usb0="E0002AFF" w:usb1="C000247B" w:usb2="00000009" w:usb3="00000000" w:csb0="000001FF" w:csb1="00000000"/>
    <w:embedRegular r:id="rId2" w:fontKey="{0B8C2D18-5A1E-C28B-EA65-C08B5C7B27A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Conflictos de Interés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CONFLICTOS DE INTERÉS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Conflictos de Interés</dc:title>
  <dc:creator>Method into Impact</dc:creator>
  <dc:description>Cómo identifica, declara, registra y gestiona [[Nombre de la organización]] los conflictos de interés, para que las decisiones se tomen con equidad y en el mejor interés de la organización.</dc:description>
  <cp:lastModifiedBy>Un-named</cp:lastModifiedBy>
  <cp:revision>1</cp:revision>
  <dcterms:created xsi:type="dcterms:W3CDTF">2026-10-29T06:02:51.002Z</dcterms:created>
  <dcterms:modified xsi:type="dcterms:W3CDTF">2026-10-29T06:02:51.003Z</dcterms:modified>
</cp:coreProperties>
</file>

<file path=docProps/custom.xml><?xml version="1.0" encoding="utf-8"?>
<Properties xmlns="http://schemas.openxmlformats.org/officeDocument/2006/custom-properties" xmlns:vt="http://schemas.openxmlformats.org/officeDocument/2006/docPropsVTypes"/>
</file>