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CONTRATO · CONSULTORES Y PROFESIONALES INDEPENDIENTES</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Contrato de Prestación de Servicios Independientes</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Un contrato claro para que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contrate a una persona consultora o profesional independiente: el trabajo, los honorarios, los plazos, la titularidad de lo que se produce, las normas de conducta y cómo puede ponerle fin cualquiera de las partes.</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Las organizaciones pequeñas recurren a personas consultoras para evaluaciones, diseño, formación, finanzas y trabajo técnico. Un contrato escrito deja claro qué se entregará y cuándo, quién es titular de los resultados, cómo funciona el pago y qué normas se aplican, incluidas las de salvaguarda, antifraude y sanciones que los financiadores le trasladan. También ayuda a demostrar que la persona es realmente independiente y no un empleado encubierto.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Financiadores y auditores que revisan las compras y el gasto; donantes cuyas condiciones de subvención se trasladan a las personas consultoras; autoridades tributarias; las propias personas consultoras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1–2 horas para adaptar la plantilla; 30–60 minutos para cada nueva contratación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2 · Organise, Módulo 4 (personas y cultura), y Curso 4 · Protect, Módulo 10 (legal, cumplimiento, políticas y riesgos)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Contrato de Servicios · Contrato de Trabajo · Acuerdo de Confidencialidad Mutua · Acuerdo de Intercambio de Datos · Política de Compras y Contrataciones · Código de Conducta · Política y Procedimiento de Salvaguarda · Política y Procedimiento contra el Fraude, el Soborno y la Corrupción</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ANTES DE USAR ESTE CONTRATO</w:t>
            </w:r>
          </w:p>
          <w:p>
            <w:pPr>
              <w:spacing w:after="120" w:before="0" w:line="300"/>
            </w:pPr>
            <w:r>
              <w:rPr>
                <w:rFonts w:ascii="Nunito Sans" w:cs="Nunito Sans" w:eastAsia="Nunito Sans" w:hAnsi="Nunito Sans"/>
                <w:b/>
                <w:bCs/>
                <w:color w:val="102E3B"/>
                <w:sz w:val="19"/>
                <w:szCs w:val="19"/>
              </w:rPr>
              <w:t xml:space="preserve">Úsalo</w:t>
            </w:r>
            <w:r>
              <w:rPr>
                <w:rFonts w:ascii="Nunito Sans" w:cs="Nunito Sans" w:eastAsia="Nunito Sans" w:hAnsi="Nunito Sans"/>
                <w:color w:val="102E3B"/>
                <w:sz w:val="19"/>
                <w:szCs w:val="19"/>
              </w:rPr>
              <w:t xml:space="preserve"> para contratar a una persona que dirige su propio negocio y entrega un trabajo definido a cambio de unos honorarios: por ejemplo, una persona evaluadora, formadora, diseñadora gráfica, contable, traductora o desarrolladora. También sirve para una persona consultora que opera a través de su propia sociedad unipersonal. </w:t>
            </w:r>
            <w:r>
              <w:rPr>
                <w:rFonts w:ascii="Nunito Sans" w:cs="Nunito Sans" w:eastAsia="Nunito Sans" w:hAnsi="Nunito Sans"/>
                <w:b/>
                <w:bCs/>
                <w:color w:val="102E3B"/>
                <w:sz w:val="19"/>
                <w:szCs w:val="19"/>
              </w:rPr>
              <w:t xml:space="preserve">No lo uses</w:t>
            </w:r>
            <w:r>
              <w:rPr>
                <w:rFonts w:ascii="Nunito Sans" w:cs="Nunito Sans" w:eastAsia="Nunito Sans" w:hAnsi="Nunito Sans"/>
                <w:color w:val="102E3B"/>
                <w:sz w:val="19"/>
                <w:szCs w:val="19"/>
              </w:rPr>
              <w:t xml:space="preserve"> para una empresa con varias personas en plantilla (usa el Contrato de Servicios), para alguien que vaya a trabajar como un miembro del personal bajo tu dirección (usa el Contrato de Trabajo) ni para la ayuda no remunerada (usa el Acuerdo de Voluntariado).</w:t>
            </w:r>
          </w:p>
          <w:p>
            <w:pPr>
              <w:spacing w:after="120" w:before="0" w:line="300"/>
            </w:pPr>
            <w:r>
              <w:rPr>
                <w:rFonts w:ascii="Nunito Sans" w:cs="Nunito Sans" w:eastAsia="Nunito Sans" w:hAnsi="Nunito Sans"/>
                <w:b/>
                <w:bCs/>
                <w:color w:val="102E3B"/>
                <w:sz w:val="19"/>
                <w:szCs w:val="19"/>
              </w:rPr>
              <w:t xml:space="preserve">Principales riesgos legales:</w:t>
            </w:r>
            <w:r>
              <w:rPr>
                <w:rFonts w:ascii="Nunito Sans" w:cs="Nunito Sans" w:eastAsia="Nunito Sans" w:hAnsi="Nunito Sans"/>
                <w:color w:val="102E3B"/>
                <w:sz w:val="19"/>
                <w:szCs w:val="19"/>
              </w:rPr>
              <w:t xml:space="preserve"> la clasificación errónea (tratar a una persona empleada como contratista), las retenciones fiscales, la titularidad de la propiedad intelectual, la protección de datos y las normas de los financiadores que deben trasladarse al contratista. Lee el recuadro de advertencia de la cláusula 8 antes de cada contratación.</w:t>
            </w:r>
          </w:p>
          <w:p>
            <w:pPr>
              <w:spacing w:after="120" w:before="0" w:line="300"/>
            </w:pPr>
            <w:r>
              <w:rPr>
                <w:rFonts w:ascii="Nunito Sans" w:cs="Nunito Sans" w:eastAsia="Nunito Sans" w:hAnsi="Nunito Sans"/>
                <w:b/>
                <w:bCs/>
                <w:color w:val="102E3B"/>
                <w:sz w:val="19"/>
                <w:szCs w:val="19"/>
              </w:rPr>
              <w:t xml:space="preserve">Condiciones de los financiadores.</w:t>
            </w:r>
            <w:r>
              <w:rPr>
                <w:rFonts w:ascii="Nunito Sans" w:cs="Nunito Sans" w:eastAsia="Nunito Sans" w:hAnsi="Nunito Sans"/>
                <w:color w:val="102E3B"/>
                <w:sz w:val="19"/>
                <w:szCs w:val="19"/>
              </w:rPr>
              <w:t xml:space="preserve"> Si el trabajo se paga con una subvención, revisa el acuerdo de subvención. Muchos financiadores exigen cláusulas específicas sobre compras, acceso para auditoría, antifraude, salvaguarda, sanciones, uso de la marca y conservación de registros. Añádelas a la cláusula 16 o adjúntalas como anexo.</w:t>
            </w:r>
          </w:p>
          <w:p>
            <w:pPr>
              <w:spacing w:after="120" w:before="0" w:line="300"/>
            </w:pPr>
            <w:r>
              <w:rPr>
                <w:rFonts w:ascii="Nunito Sans" w:cs="Nunito Sans" w:eastAsia="Nunito Sans" w:hAnsi="Nunito Sans"/>
                <w:b/>
                <w:bCs/>
                <w:color w:val="102E3B"/>
                <w:sz w:val="19"/>
                <w:szCs w:val="19"/>
              </w:rPr>
              <w:t xml:space="preserve">Ley local.</w:t>
            </w:r>
            <w:r>
              <w:rPr>
                <w:rFonts w:ascii="Nunito Sans" w:cs="Nunito Sans" w:eastAsia="Nunito Sans" w:hAnsi="Nunito Sans"/>
                <w:color w:val="102E3B"/>
                <w:sz w:val="19"/>
                <w:szCs w:val="19"/>
              </w:rPr>
              <w:t xml:space="preserve"> El derecho contractual, tributario y laboral varía de un país a otro. Pide a un asesor local que revise esta plantilla una vez, y de nuevo para cualquier contratación de alto valor o de larga duración.</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7"/>
        <w:gridCol w:w="6477"/>
      </w:tblGrid>
      <w:tr>
        <w:trPr>
          <w:cantSplit/>
          <w:tblHeader/>
        </w:trPr>
        <w:tc>
          <w:tcPr>
            <w:tcW w:type="dxa" w:w="304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PARTE</w:t>
            </w:r>
          </w:p>
        </w:tc>
        <w:tc>
          <w:tcPr>
            <w:tcW w:type="dxa" w:w="647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DATOS</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La Organización</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de la organización]</w:t>
            </w:r>
            <w:r>
              <w:rPr>
                <w:rFonts w:ascii="Nunito Sans" w:cs="Nunito Sans" w:eastAsia="Nunito Sans" w:hAnsi="Nunito Sans"/>
                <w:color w:val="102E3B"/>
                <w:sz w:val="18"/>
                <w:szCs w:val="18"/>
              </w:rPr>
              <w:t xml:space="preserve">, una </w:t>
            </w:r>
            <w:r>
              <w:rPr>
                <w:rFonts w:ascii="Nunito Sans" w:cs="Nunito Sans" w:eastAsia="Nunito Sans" w:hAnsi="Nunito Sans"/>
                <w:color w:val="102E3B"/>
                <w:sz w:val="18"/>
                <w:szCs w:val="18"/>
                <w:highlight w:val="yellow"/>
              </w:rPr>
              <w:t xml:space="preserve">[forma jurídica]</w:t>
            </w:r>
            <w:r>
              <w:rPr>
                <w:rFonts w:ascii="Nunito Sans" w:cs="Nunito Sans" w:eastAsia="Nunito Sans" w:hAnsi="Nunito Sans"/>
                <w:color w:val="102E3B"/>
                <w:sz w:val="18"/>
                <w:szCs w:val="18"/>
              </w:rPr>
              <w:t xml:space="preserve"> registrada en </w:t>
            </w:r>
            <w:r>
              <w:rPr>
                <w:rFonts w:ascii="Nunito Sans" w:cs="Nunito Sans" w:eastAsia="Nunito Sans" w:hAnsi="Nunito Sans"/>
                <w:color w:val="102E3B"/>
                <w:sz w:val="18"/>
                <w:szCs w:val="18"/>
                <w:highlight w:val="yellow"/>
              </w:rPr>
              <w:t xml:space="preserve">[país]</w:t>
            </w:r>
            <w:r>
              <w:rPr>
                <w:rFonts w:ascii="Nunito Sans" w:cs="Nunito Sans" w:eastAsia="Nunito Sans" w:hAnsi="Nunito Sans"/>
                <w:color w:val="102E3B"/>
                <w:sz w:val="18"/>
                <w:szCs w:val="18"/>
              </w:rPr>
              <w:t xml:space="preserve"> con el número </w:t>
            </w:r>
            <w:r>
              <w:rPr>
                <w:rFonts w:ascii="Nunito Sans" w:cs="Nunito Sans" w:eastAsia="Nunito Sans" w:hAnsi="Nunito Sans"/>
                <w:color w:val="102E3B"/>
                <w:sz w:val="18"/>
                <w:szCs w:val="18"/>
                <w:highlight w:val="yellow"/>
              </w:rPr>
              <w:t xml:space="preserve">[número]</w:t>
            </w:r>
            <w:r>
              <w:rPr>
                <w:rFonts w:ascii="Nunito Sans" w:cs="Nunito Sans" w:eastAsia="Nunito Sans" w:hAnsi="Nunito Sans"/>
                <w:color w:val="102E3B"/>
                <w:sz w:val="18"/>
                <w:szCs w:val="18"/>
              </w:rPr>
              <w:t xml:space="preserve">, con domicilio en </w:t>
            </w:r>
            <w:r>
              <w:rPr>
                <w:rFonts w:ascii="Nunito Sans" w:cs="Nunito Sans" w:eastAsia="Nunito Sans" w:hAnsi="Nunito Sans"/>
                <w:color w:val="102E3B"/>
                <w:sz w:val="18"/>
                <w:szCs w:val="18"/>
                <w:highlight w:val="yellow"/>
              </w:rPr>
              <w:t xml:space="preserve">[dirección]</w:t>
            </w:r>
            <w:r>
              <w:rPr>
                <w:rFonts w:ascii="Nunito Sans" w:cs="Nunito Sans" w:eastAsia="Nunito Sans" w:hAnsi="Nunito Sans"/>
                <w:color w:val="102E3B"/>
                <w:sz w:val="18"/>
                <w:szCs w:val="18"/>
              </w:rPr>
              <w:t xml:space="preserve"> ("la Organización")</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Contacto de la Organización</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 correo electrónico]</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El Contratista</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completo o razón social]</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[nombre comercial]</w:t>
            </w:r>
            <w:r>
              <w:rPr>
                <w:rFonts w:ascii="Nunito Sans" w:cs="Nunito Sans" w:eastAsia="Nunito Sans" w:hAnsi="Nunito Sans"/>
                <w:color w:val="102E3B"/>
                <w:sz w:val="18"/>
                <w:szCs w:val="18"/>
              </w:rPr>
              <w:t xml:space="preserve">, con domicilio en </w:t>
            </w:r>
            <w:r>
              <w:rPr>
                <w:rFonts w:ascii="Nunito Sans" w:cs="Nunito Sans" w:eastAsia="Nunito Sans" w:hAnsi="Nunito Sans"/>
                <w:color w:val="102E3B"/>
                <w:sz w:val="18"/>
                <w:szCs w:val="18"/>
                <w:highlight w:val="yellow"/>
              </w:rPr>
              <w:t xml:space="preserve">[dirección]</w:t>
            </w:r>
            <w:r>
              <w:rPr>
                <w:rFonts w:ascii="Nunito Sans" w:cs="Nunito Sans" w:eastAsia="Nunito Sans" w:hAnsi="Nunito Sans"/>
                <w:color w:val="102E3B"/>
                <w:sz w:val="18"/>
                <w:szCs w:val="18"/>
              </w:rPr>
              <w:t xml:space="preserve"> ("el Contratista")</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Registro del Contratista</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[Número de identificación fiscal; número de registro mercantil; número de IVA, si está registrado]</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Contacto del Contratista</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[Correo electrónico, teléfono]</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Fecha de este contrato</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Antecedentes</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trabaja para </w:t>
      </w:r>
      <w:r>
        <w:rPr>
          <w:rFonts w:ascii="Nunito Sans" w:cs="Nunito Sans" w:eastAsia="Nunito Sans" w:hAnsi="Nunito Sans"/>
          <w:color w:val="102E3B"/>
          <w:sz w:val="20"/>
          <w:szCs w:val="20"/>
          <w:highlight w:val="yellow"/>
        </w:rPr>
        <w:t xml:space="preserve">[misión en una línea]</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La Organización desea contratar al Contratista, como contratista independiente que ejerce una actividad por cuenta propia, para que preste los servicios descritos en el Anexo 1. </w:t>
      </w:r>
      <w:r>
        <w:rPr>
          <w:rFonts w:ascii="Nunito Sans" w:cs="Nunito Sans" w:eastAsia="Nunito Sans" w:hAnsi="Nunito Sans"/>
          <w:color w:val="102E3B"/>
          <w:sz w:val="20"/>
          <w:szCs w:val="20"/>
          <w:highlight w:val="yellow"/>
        </w:rPr>
        <w:t xml:space="preserve">[El trabajo está financiado por nombre del financiador con la referencia de subvención.]</w:t>
      </w:r>
    </w:p>
    <w:p>
      <w:pPr>
        <w:pStyle w:val="ListParagraph"/>
        <w:numPr>
          <w:ilvl w:val="0"/>
          <w:numId w:val="3"/>
        </w:numPr>
        <w:spacing w:after="80" w:line="290"/>
      </w:pPr>
      <w:r>
        <w:rPr>
          <w:rFonts w:ascii="Nunito Sans" w:cs="Nunito Sans" w:eastAsia="Nunito Sans" w:hAnsi="Nunito Sans"/>
          <w:color w:val="102E3B"/>
          <w:sz w:val="20"/>
          <w:szCs w:val="20"/>
        </w:rPr>
        <w:t xml:space="preserve">El Contratista tiene las competencias y la experiencia necesarias para prestar esos servicios y desea prestarlos en las condiciones de este contrato.</w:t>
      </w:r>
    </w:p>
    <w:p>
      <w:pPr>
        <w:pStyle w:val="Heading1"/>
        <w:keepNext/>
        <w:spacing w:after="160" w:before="360"/>
      </w:pPr>
      <w:r>
        <w:rPr>
          <w:rFonts w:ascii="DM Serif Display" w:cs="DM Serif Display" w:eastAsia="DM Serif Display" w:hAnsi="DM Serif Display"/>
          <w:color w:val="123C48"/>
          <w:sz w:val="40"/>
          <w:szCs w:val="40"/>
        </w:rPr>
        <w:t xml:space="preserve">Términos acordados</w:t>
      </w:r>
    </w:p>
    <w:p>
      <w:pPr>
        <w:pStyle w:val="Heading2"/>
        <w:keepNext/>
        <w:spacing w:after="120" w:before="280"/>
      </w:pPr>
      <w:r>
        <w:rPr>
          <w:rFonts w:ascii="DM Serif Display" w:cs="DM Serif Display" w:eastAsia="DM Serif Display" w:hAnsi="DM Serif Display"/>
          <w:color w:val="123C48"/>
          <w:sz w:val="28"/>
          <w:szCs w:val="28"/>
        </w:rPr>
        <w:t xml:space="preserve">1. Definiciones</w:t>
      </w:r>
    </w:p>
    <w:p>
      <w:pPr>
        <w:pStyle w:val="ListParagraph"/>
        <w:numPr>
          <w:ilvl w:val="0"/>
          <w:numId w:val="4"/>
        </w:numPr>
        <w:spacing w:after="80" w:line="290"/>
      </w:pPr>
      <w:r>
        <w:rPr>
          <w:rFonts w:ascii="Nunito Sans" w:cs="Nunito Sans" w:eastAsia="Nunito Sans" w:hAnsi="Nunito Sans"/>
          <w:color w:val="102E3B"/>
          <w:sz w:val="20"/>
          <w:szCs w:val="20"/>
        </w:rPr>
        <w:t xml:space="preserve">En este contrato:</w:t>
      </w:r>
    </w:p>
    <w:p>
      <w:pPr>
        <w:pStyle w:val="ListParagraph"/>
        <w:numPr>
          <w:ilvl w:val="1"/>
          <w:numId w:val="4"/>
        </w:numPr>
        <w:spacing w:after="80" w:line="290"/>
      </w:pPr>
      <w:r>
        <w:rPr>
          <w:rFonts w:ascii="Nunito Sans" w:cs="Nunito Sans" w:eastAsia="Nunito Sans" w:hAnsi="Nunito Sans"/>
          <w:b/>
          <w:bCs/>
          <w:color w:val="102E3B"/>
          <w:sz w:val="20"/>
          <w:szCs w:val="20"/>
        </w:rPr>
        <w:t xml:space="preserve">"Servicios"</w:t>
      </w:r>
      <w:r>
        <w:rPr>
          <w:rFonts w:ascii="Nunito Sans" w:cs="Nunito Sans" w:eastAsia="Nunito Sans" w:hAnsi="Nunito Sans"/>
          <w:color w:val="102E3B"/>
          <w:sz w:val="20"/>
          <w:szCs w:val="20"/>
        </w:rPr>
        <w:t xml:space="preserve"> significa el trabajo descrito en el Anexo 1, los términos de referencia.</w:t>
      </w:r>
    </w:p>
    <w:p>
      <w:pPr>
        <w:pStyle w:val="ListParagraph"/>
        <w:numPr>
          <w:ilvl w:val="1"/>
          <w:numId w:val="4"/>
        </w:numPr>
        <w:spacing w:after="80" w:line="290"/>
      </w:pPr>
      <w:r>
        <w:rPr>
          <w:rFonts w:ascii="Nunito Sans" w:cs="Nunito Sans" w:eastAsia="Nunito Sans" w:hAnsi="Nunito Sans"/>
          <w:b/>
          <w:bCs/>
          <w:color w:val="102E3B"/>
          <w:sz w:val="20"/>
          <w:szCs w:val="20"/>
        </w:rPr>
        <w:t xml:space="preserve">"Entregables"</w:t>
      </w:r>
      <w:r>
        <w:rPr>
          <w:rFonts w:ascii="Nunito Sans" w:cs="Nunito Sans" w:eastAsia="Nunito Sans" w:hAnsi="Nunito Sans"/>
          <w:color w:val="102E3B"/>
          <w:sz w:val="20"/>
          <w:szCs w:val="20"/>
        </w:rPr>
        <w:t xml:space="preserve"> significa todo lo que el Contratista produzca para la Organización en virtud de este contrato, incluidos informes, datos, diseños, software, materiales de formación, fotografías y borradores.</w:t>
      </w:r>
    </w:p>
    <w:p>
      <w:pPr>
        <w:pStyle w:val="ListParagraph"/>
        <w:numPr>
          <w:ilvl w:val="1"/>
          <w:numId w:val="4"/>
        </w:numPr>
        <w:spacing w:after="80" w:line="290"/>
      </w:pPr>
      <w:r>
        <w:rPr>
          <w:rFonts w:ascii="Nunito Sans" w:cs="Nunito Sans" w:eastAsia="Nunito Sans" w:hAnsi="Nunito Sans"/>
          <w:b/>
          <w:bCs/>
          <w:color w:val="102E3B"/>
          <w:sz w:val="20"/>
          <w:szCs w:val="20"/>
        </w:rPr>
        <w:t xml:space="preserve">"Honorarios"</w:t>
      </w:r>
      <w:r>
        <w:rPr>
          <w:rFonts w:ascii="Nunito Sans" w:cs="Nunito Sans" w:eastAsia="Nunito Sans" w:hAnsi="Nunito Sans"/>
          <w:color w:val="102E3B"/>
          <w:sz w:val="20"/>
          <w:szCs w:val="20"/>
        </w:rPr>
        <w:t xml:space="preserve"> significa los importes establecidos en el Anexo 1.</w:t>
      </w:r>
    </w:p>
    <w:p>
      <w:pPr>
        <w:pStyle w:val="ListParagraph"/>
        <w:numPr>
          <w:ilvl w:val="1"/>
          <w:numId w:val="4"/>
        </w:numPr>
        <w:spacing w:after="80" w:line="290"/>
      </w:pPr>
      <w:r>
        <w:rPr>
          <w:rFonts w:ascii="Nunito Sans" w:cs="Nunito Sans" w:eastAsia="Nunito Sans" w:hAnsi="Nunito Sans"/>
          <w:b/>
          <w:bCs/>
          <w:color w:val="102E3B"/>
          <w:sz w:val="20"/>
          <w:szCs w:val="20"/>
        </w:rPr>
        <w:t xml:space="preserve">"Información confidencial"</w:t>
      </w:r>
      <w:r>
        <w:rPr>
          <w:rFonts w:ascii="Nunito Sans" w:cs="Nunito Sans" w:eastAsia="Nunito Sans" w:hAnsi="Nunito Sans"/>
          <w:color w:val="102E3B"/>
          <w:sz w:val="20"/>
          <w:szCs w:val="20"/>
        </w:rPr>
        <w:t xml:space="preserve"> significa la información no pública sobre la Organización, su trabajo, sus financiadores, sus socios, su personal y las personas a las que sirve, en cualquier formato.</w:t>
      </w:r>
    </w:p>
    <w:p>
      <w:pPr>
        <w:pStyle w:val="ListParagraph"/>
        <w:numPr>
          <w:ilvl w:val="1"/>
          <w:numId w:val="4"/>
        </w:numPr>
        <w:spacing w:after="80" w:line="290"/>
      </w:pPr>
      <w:r>
        <w:rPr>
          <w:rFonts w:ascii="Nunito Sans" w:cs="Nunito Sans" w:eastAsia="Nunito Sans" w:hAnsi="Nunito Sans"/>
          <w:b/>
          <w:bCs/>
          <w:color w:val="102E3B"/>
          <w:sz w:val="20"/>
          <w:szCs w:val="20"/>
        </w:rPr>
        <w:t xml:space="preserve">"Materiales preexistentes"</w:t>
      </w:r>
      <w:r>
        <w:rPr>
          <w:rFonts w:ascii="Nunito Sans" w:cs="Nunito Sans" w:eastAsia="Nunito Sans" w:hAnsi="Nunito Sans"/>
          <w:color w:val="102E3B"/>
          <w:sz w:val="20"/>
          <w:szCs w:val="20"/>
        </w:rPr>
        <w:t xml:space="preserve"> significa los materiales de los que el Contratista era titular o que creó antes de este contrato, o que crea con independencia de él, como sus propias herramientas, plantillas y métodos.</w:t>
      </w:r>
    </w:p>
    <w:p>
      <w:pPr>
        <w:pStyle w:val="ListParagraph"/>
        <w:numPr>
          <w:ilvl w:val="1"/>
          <w:numId w:val="4"/>
        </w:numPr>
        <w:spacing w:after="80" w:line="290"/>
      </w:pPr>
      <w:r>
        <w:rPr>
          <w:rFonts w:ascii="Nunito Sans" w:cs="Nunito Sans" w:eastAsia="Nunito Sans" w:hAnsi="Nunito Sans"/>
          <w:b/>
          <w:bCs/>
          <w:color w:val="102E3B"/>
          <w:sz w:val="20"/>
          <w:szCs w:val="20"/>
        </w:rPr>
        <w:t xml:space="preserve">"Datos personales"</w:t>
      </w:r>
      <w:r>
        <w:rPr>
          <w:rFonts w:ascii="Nunito Sans" w:cs="Nunito Sans" w:eastAsia="Nunito Sans" w:hAnsi="Nunito Sans"/>
          <w:color w:val="102E3B"/>
          <w:sz w:val="20"/>
          <w:szCs w:val="20"/>
        </w:rPr>
        <w:t xml:space="preserve"> tiene el significado que le atribuye la ley de protección de datos aplicable.</w:t>
      </w:r>
    </w:p>
    <w:p>
      <w:pPr>
        <w:pStyle w:val="ListParagraph"/>
        <w:numPr>
          <w:ilvl w:val="1"/>
          <w:numId w:val="4"/>
        </w:numPr>
        <w:spacing w:after="80" w:line="290"/>
      </w:pPr>
      <w:r>
        <w:rPr>
          <w:rFonts w:ascii="Nunito Sans" w:cs="Nunito Sans" w:eastAsia="Nunito Sans" w:hAnsi="Nunito Sans"/>
          <w:b/>
          <w:bCs/>
          <w:color w:val="102E3B"/>
          <w:sz w:val="20"/>
          <w:szCs w:val="20"/>
        </w:rPr>
        <w:t xml:space="preserve">"Políticas"</w:t>
      </w:r>
      <w:r>
        <w:rPr>
          <w:rFonts w:ascii="Nunito Sans" w:cs="Nunito Sans" w:eastAsia="Nunito Sans" w:hAnsi="Nunito Sans"/>
          <w:color w:val="102E3B"/>
          <w:sz w:val="20"/>
          <w:szCs w:val="20"/>
        </w:rPr>
        <w:t xml:space="preserve"> significa las políticas enumeradas en la cláusula 16.</w:t>
      </w:r>
    </w:p>
    <w:p>
      <w:pPr>
        <w:pStyle w:val="ListParagraph"/>
        <w:numPr>
          <w:ilvl w:val="0"/>
          <w:numId w:val="4"/>
        </w:numPr>
        <w:spacing w:after="80" w:line="290"/>
      </w:pPr>
      <w:r>
        <w:rPr>
          <w:rFonts w:ascii="Nunito Sans" w:cs="Nunito Sans" w:eastAsia="Nunito Sans" w:hAnsi="Nunito Sans"/>
          <w:color w:val="102E3B"/>
          <w:sz w:val="20"/>
          <w:szCs w:val="20"/>
        </w:rPr>
        <w:t xml:space="preserve">Si este contrato entra en conflicto con el Anexo 1, prevalece este contrato, salvo que el Anexo 1 disponga expresamente otra cosa.</w:t>
      </w:r>
    </w:p>
    <w:p>
      <w:pPr>
        <w:pStyle w:val="Heading2"/>
        <w:keepNext/>
        <w:spacing w:after="120" w:before="280"/>
      </w:pPr>
      <w:r>
        <w:rPr>
          <w:rFonts w:ascii="DM Serif Display" w:cs="DM Serif Display" w:eastAsia="DM Serif Display" w:hAnsi="DM Serif Display"/>
          <w:color w:val="123C48"/>
          <w:sz w:val="28"/>
          <w:szCs w:val="28"/>
        </w:rPr>
        <w:t xml:space="preserve">2. Servicios y entregables</w:t>
      </w:r>
    </w:p>
    <w:p>
      <w:pPr>
        <w:pStyle w:val="ListParagraph"/>
        <w:numPr>
          <w:ilvl w:val="0"/>
          <w:numId w:val="5"/>
        </w:numPr>
        <w:spacing w:after="80" w:line="290"/>
      </w:pPr>
      <w:r>
        <w:rPr>
          <w:rFonts w:ascii="Nunito Sans" w:cs="Nunito Sans" w:eastAsia="Nunito Sans" w:hAnsi="Nunito Sans"/>
          <w:color w:val="102E3B"/>
          <w:sz w:val="20"/>
          <w:szCs w:val="20"/>
        </w:rPr>
        <w:t xml:space="preserve">El Contratista prestará los Servicios y realizará los Entregables descritos en el Anexo 1, en las fechas allí establecidas, con el nivel de una persona experta competente y diligente en su ámbito.</w:t>
      </w:r>
    </w:p>
    <w:p>
      <w:pPr>
        <w:pStyle w:val="ListParagraph"/>
        <w:numPr>
          <w:ilvl w:val="0"/>
          <w:numId w:val="5"/>
        </w:numPr>
        <w:spacing w:after="80" w:line="290"/>
      </w:pPr>
      <w:r>
        <w:rPr>
          <w:rFonts w:ascii="Nunito Sans" w:cs="Nunito Sans" w:eastAsia="Nunito Sans" w:hAnsi="Nunito Sans"/>
          <w:color w:val="102E3B"/>
          <w:sz w:val="20"/>
          <w:szCs w:val="20"/>
        </w:rPr>
        <w:t xml:space="preserve">El Contratista decide cómo, cuándo y dónde presta los Servicios, siempre que cumpla los plazos, las normas de calidad y cualquier requisito de seguridad o salvaguarda acordados en el Anexo 1.</w:t>
      </w:r>
    </w:p>
    <w:p>
      <w:pPr>
        <w:pStyle w:val="ListParagraph"/>
        <w:numPr>
          <w:ilvl w:val="0"/>
          <w:numId w:val="5"/>
        </w:numPr>
        <w:spacing w:after="80" w:line="290"/>
      </w:pPr>
      <w:r>
        <w:rPr>
          <w:rFonts w:ascii="Nunito Sans" w:cs="Nunito Sans" w:eastAsia="Nunito Sans" w:hAnsi="Nunito Sans"/>
          <w:color w:val="102E3B"/>
          <w:sz w:val="20"/>
          <w:szCs w:val="20"/>
        </w:rPr>
        <w:t xml:space="preserve">La Organización facilitará al Contratista la información, el acceso y los comentarios razonablemente necesarios para los Servicios, en un plazo de </w:t>
      </w:r>
      <w:r>
        <w:rPr>
          <w:rFonts w:ascii="Nunito Sans" w:cs="Nunito Sans" w:eastAsia="Nunito Sans" w:hAnsi="Nunito Sans"/>
          <w:color w:val="102E3B"/>
          <w:sz w:val="20"/>
          <w:szCs w:val="20"/>
          <w:highlight w:val="yellow"/>
        </w:rPr>
        <w:t xml:space="preserve">[cinco días hábiles]</w:t>
      </w:r>
      <w:r>
        <w:rPr>
          <w:rFonts w:ascii="Nunito Sans" w:cs="Nunito Sans" w:eastAsia="Nunito Sans" w:hAnsi="Nunito Sans"/>
          <w:color w:val="102E3B"/>
          <w:sz w:val="20"/>
          <w:szCs w:val="20"/>
        </w:rPr>
        <w:t xml:space="preserve"> desde la solicitud.</w:t>
      </w:r>
    </w:p>
    <w:p>
      <w:pPr>
        <w:pStyle w:val="ListParagraph"/>
        <w:numPr>
          <w:ilvl w:val="0"/>
          <w:numId w:val="5"/>
        </w:numPr>
        <w:spacing w:after="80" w:line="290"/>
      </w:pPr>
      <w:r>
        <w:rPr>
          <w:rFonts w:ascii="Nunito Sans" w:cs="Nunito Sans" w:eastAsia="Nunito Sans" w:hAnsi="Nunito Sans"/>
          <w:color w:val="102E3B"/>
          <w:sz w:val="20"/>
          <w:szCs w:val="20"/>
        </w:rPr>
        <w:t xml:space="preserve">La Organización revisará cada Entregable en un plazo de </w:t>
      </w:r>
      <w:r>
        <w:rPr>
          <w:rFonts w:ascii="Nunito Sans" w:cs="Nunito Sans" w:eastAsia="Nunito Sans" w:hAnsi="Nunito Sans"/>
          <w:color w:val="102E3B"/>
          <w:sz w:val="20"/>
          <w:szCs w:val="20"/>
          <w:highlight w:val="yellow"/>
        </w:rPr>
        <w:t xml:space="preserve">[diez días hábiles]</w:t>
      </w:r>
      <w:r>
        <w:rPr>
          <w:rFonts w:ascii="Nunito Sans" w:cs="Nunito Sans" w:eastAsia="Nunito Sans" w:hAnsi="Nunito Sans"/>
          <w:color w:val="102E3B"/>
          <w:sz w:val="20"/>
          <w:szCs w:val="20"/>
        </w:rPr>
        <w:t xml:space="preserve"> desde su recepción y lo aceptará o explicará por escrito qué aspectos no cumplen el Anexo 1. El Contratista lo corregirá en un plazo de </w:t>
      </w:r>
      <w:r>
        <w:rPr>
          <w:rFonts w:ascii="Nunito Sans" w:cs="Nunito Sans" w:eastAsia="Nunito Sans" w:hAnsi="Nunito Sans"/>
          <w:color w:val="102E3B"/>
          <w:sz w:val="20"/>
          <w:szCs w:val="20"/>
          <w:highlight w:val="yellow"/>
        </w:rPr>
        <w:t xml:space="preserve">[diez días hábiles]</w:t>
      </w:r>
      <w:r>
        <w:rPr>
          <w:rFonts w:ascii="Nunito Sans" w:cs="Nunito Sans" w:eastAsia="Nunito Sans" w:hAnsi="Nunito Sans"/>
          <w:color w:val="102E3B"/>
          <w:sz w:val="20"/>
          <w:szCs w:val="20"/>
        </w:rPr>
        <w:t xml:space="preserve"> sin coste adicional. Un Entregable se considera aceptado si la Organización no responde dentro del periodo de revisión.</w:t>
      </w:r>
    </w:p>
    <w:p>
      <w:pPr>
        <w:pStyle w:val="ListParagraph"/>
        <w:numPr>
          <w:ilvl w:val="0"/>
          <w:numId w:val="5"/>
        </w:numPr>
        <w:spacing w:after="80" w:line="290"/>
      </w:pPr>
      <w:r>
        <w:rPr>
          <w:rFonts w:ascii="Nunito Sans" w:cs="Nunito Sans" w:eastAsia="Nunito Sans" w:hAnsi="Nunito Sans"/>
          <w:color w:val="102E3B"/>
          <w:sz w:val="20"/>
          <w:szCs w:val="20"/>
        </w:rPr>
        <w:t xml:space="preserve">Cualquier cambio en los Servicios, los Entregables, el calendario o los Honorarios debe acordarse por escrito entre las Partes antes de que comience el trabajo.</w:t>
      </w:r>
    </w:p>
    <w:p>
      <w:pPr>
        <w:pStyle w:val="Heading2"/>
        <w:keepNext/>
        <w:spacing w:after="120" w:before="280"/>
      </w:pPr>
      <w:r>
        <w:rPr>
          <w:rFonts w:ascii="DM Serif Display" w:cs="DM Serif Display" w:eastAsia="DM Serif Display" w:hAnsi="DM Serif Display"/>
          <w:color w:val="123C48"/>
          <w:sz w:val="28"/>
          <w:szCs w:val="28"/>
        </w:rPr>
        <w:t xml:space="preserve">3. Duración</w:t>
      </w:r>
    </w:p>
    <w:p>
      <w:pPr>
        <w:pStyle w:val="ListParagraph"/>
        <w:numPr>
          <w:ilvl w:val="0"/>
          <w:numId w:val="6"/>
        </w:numPr>
        <w:spacing w:after="80" w:line="290"/>
      </w:pPr>
      <w:r>
        <w:rPr>
          <w:rFonts w:ascii="Nunito Sans" w:cs="Nunito Sans" w:eastAsia="Nunito Sans" w:hAnsi="Nunito Sans"/>
          <w:color w:val="102E3B"/>
          <w:sz w:val="20"/>
          <w:szCs w:val="20"/>
        </w:rPr>
        <w:t xml:space="preserve">Este contrato comienza el </w:t>
      </w:r>
      <w:r>
        <w:rPr>
          <w:rFonts w:ascii="Nunito Sans" w:cs="Nunito Sans" w:eastAsia="Nunito Sans" w:hAnsi="Nunito Sans"/>
          <w:color w:val="102E3B"/>
          <w:sz w:val="20"/>
          <w:szCs w:val="20"/>
          <w:highlight w:val="yellow"/>
        </w:rPr>
        <w:t xml:space="preserve">[fecha de inicio]</w:t>
      </w:r>
      <w:r>
        <w:rPr>
          <w:rFonts w:ascii="Nunito Sans" w:cs="Nunito Sans" w:eastAsia="Nunito Sans" w:hAnsi="Nunito Sans"/>
          <w:color w:val="102E3B"/>
          <w:sz w:val="20"/>
          <w:szCs w:val="20"/>
        </w:rPr>
        <w:t xml:space="preserve"> y finaliza el </w:t>
      </w:r>
      <w:r>
        <w:rPr>
          <w:rFonts w:ascii="Nunito Sans" w:cs="Nunito Sans" w:eastAsia="Nunito Sans" w:hAnsi="Nunito Sans"/>
          <w:color w:val="102E3B"/>
          <w:sz w:val="20"/>
          <w:szCs w:val="20"/>
          <w:highlight w:val="yellow"/>
        </w:rPr>
        <w:t xml:space="preserve">[fecha de finalización]</w:t>
      </w:r>
      <w:r>
        <w:rPr>
          <w:rFonts w:ascii="Nunito Sans" w:cs="Nunito Sans" w:eastAsia="Nunito Sans" w:hAnsi="Nunito Sans"/>
          <w:color w:val="102E3B"/>
          <w:sz w:val="20"/>
          <w:szCs w:val="20"/>
        </w:rPr>
        <w:t xml:space="preserve">, o cuando todos los Entregables hayan sido aceptados y pagados, lo que ocurra primero, salvo que se resuelva antes conforme a la cláusula 20.</w:t>
      </w:r>
    </w:p>
    <w:p>
      <w:pPr>
        <w:pStyle w:val="ListParagraph"/>
        <w:numPr>
          <w:ilvl w:val="0"/>
          <w:numId w:val="6"/>
        </w:numPr>
        <w:spacing w:after="80" w:line="290"/>
      </w:pPr>
      <w:r>
        <w:rPr>
          <w:rFonts w:ascii="Nunito Sans" w:cs="Nunito Sans" w:eastAsia="Nunito Sans" w:hAnsi="Nunito Sans"/>
          <w:color w:val="102E3B"/>
          <w:sz w:val="20"/>
          <w:szCs w:val="20"/>
        </w:rPr>
        <w:t xml:space="preserve">Las Partes pueden prorrogar este contrato mediante acuerdo por escrito. Las contrataciones largas o repetidas pueden afectar a la condición del Contratista como contratista independiente: véase la cláusula 8.</w:t>
      </w:r>
    </w:p>
    <w:p>
      <w:pPr>
        <w:pStyle w:val="Heading2"/>
        <w:keepNext/>
        <w:spacing w:after="120" w:before="280"/>
      </w:pPr>
      <w:r>
        <w:rPr>
          <w:rFonts w:ascii="DM Serif Display" w:cs="DM Serif Display" w:eastAsia="DM Serif Display" w:hAnsi="DM Serif Display"/>
          <w:color w:val="123C48"/>
          <w:sz w:val="28"/>
          <w:szCs w:val="28"/>
        </w:rPr>
        <w:t xml:space="preserve">4. Honorarios</w:t>
      </w:r>
    </w:p>
    <w:p>
      <w:pPr>
        <w:pStyle w:val="ListParagraph"/>
        <w:numPr>
          <w:ilvl w:val="0"/>
          <w:numId w:val="7"/>
        </w:numPr>
        <w:spacing w:after="80" w:line="290"/>
      </w:pPr>
      <w:r>
        <w:rPr>
          <w:rFonts w:ascii="Nunito Sans" w:cs="Nunito Sans" w:eastAsia="Nunito Sans" w:hAnsi="Nunito Sans"/>
          <w:color w:val="102E3B"/>
          <w:sz w:val="20"/>
          <w:szCs w:val="20"/>
        </w:rPr>
        <w:t xml:space="preserve">La Organización pagará al Contratista los Honorarios establecidos en el Anexo 1, que consisten en </w:t>
      </w:r>
      <w:r>
        <w:rPr>
          <w:rFonts w:ascii="Nunito Sans" w:cs="Nunito Sans" w:eastAsia="Nunito Sans" w:hAnsi="Nunito Sans"/>
          <w:color w:val="102E3B"/>
          <w:sz w:val="20"/>
          <w:szCs w:val="20"/>
          <w:highlight w:val="yellow"/>
        </w:rPr>
        <w:t xml:space="preserve">[unos honorarios fijos por cada hito / una tarifa diaria de importe y moneda, hasta un máximo de número días / una tarifa por hora de importe, hasta un máximo de importe]</w:t>
      </w:r>
      <w:r>
        <w:rPr>
          <w:rFonts w:ascii="Nunito Sans" w:cs="Nunito Sans" w:eastAsia="Nunito Sans" w:hAnsi="Nunito Sans"/>
          <w:color w:val="102E3B"/>
          <w:sz w:val="20"/>
          <w:szCs w:val="20"/>
        </w:rPr>
        <w:t xml:space="preserve">.</w:t>
      </w:r>
    </w:p>
    <w:p>
      <w:pPr>
        <w:pStyle w:val="ListParagraph"/>
        <w:numPr>
          <w:ilvl w:val="0"/>
          <w:numId w:val="7"/>
        </w:numPr>
        <w:spacing w:after="80" w:line="290"/>
      </w:pPr>
      <w:r>
        <w:rPr>
          <w:rFonts w:ascii="Nunito Sans" w:cs="Nunito Sans" w:eastAsia="Nunito Sans" w:hAnsi="Nunito Sans"/>
          <w:color w:val="102E3B"/>
          <w:sz w:val="20"/>
          <w:szCs w:val="20"/>
        </w:rPr>
        <w:t xml:space="preserve">Los Honorarios incluyen todos los costes del Contratista para prestar los Servicios, salvo los gastos aprobados conforme a la cláusula 6.</w:t>
      </w:r>
    </w:p>
    <w:p>
      <w:pPr>
        <w:pStyle w:val="ListParagraph"/>
        <w:numPr>
          <w:ilvl w:val="0"/>
          <w:numId w:val="7"/>
        </w:numPr>
        <w:spacing w:after="80" w:line="290"/>
      </w:pPr>
      <w:r>
        <w:rPr>
          <w:rFonts w:ascii="Nunito Sans" w:cs="Nunito Sans" w:eastAsia="Nunito Sans" w:hAnsi="Nunito Sans"/>
          <w:color w:val="102E3B"/>
          <w:sz w:val="20"/>
          <w:szCs w:val="20"/>
        </w:rPr>
        <w:t xml:space="preserve">Los Honorarios </w:t>
      </w:r>
      <w:r>
        <w:rPr>
          <w:rFonts w:ascii="Nunito Sans" w:cs="Nunito Sans" w:eastAsia="Nunito Sans" w:hAnsi="Nunito Sans"/>
          <w:color w:val="102E3B"/>
          <w:sz w:val="20"/>
          <w:szCs w:val="20"/>
          <w:highlight w:val="yellow"/>
        </w:rPr>
        <w:t xml:space="preserve">[no incluyen / incluyen]</w:t>
      </w:r>
      <w:r>
        <w:rPr>
          <w:rFonts w:ascii="Nunito Sans" w:cs="Nunito Sans" w:eastAsia="Nunito Sans" w:hAnsi="Nunito Sans"/>
          <w:color w:val="102E3B"/>
          <w:sz w:val="20"/>
          <w:szCs w:val="20"/>
        </w:rPr>
        <w:t xml:space="preserve"> el IVA o un impuesto similar sobre las ventas. Si el Contratista está registrado a efectos del IVA, lo añadirá a su factura al tipo correcto.</w:t>
      </w:r>
    </w:p>
    <w:p>
      <w:pPr>
        <w:pStyle w:val="ListParagraph"/>
        <w:numPr>
          <w:ilvl w:val="0"/>
          <w:numId w:val="7"/>
        </w:numPr>
        <w:spacing w:after="80" w:line="290"/>
      </w:pPr>
      <w:r>
        <w:rPr>
          <w:rFonts w:ascii="Nunito Sans" w:cs="Nunito Sans" w:eastAsia="Nunito Sans" w:hAnsi="Nunito Sans"/>
          <w:color w:val="102E3B"/>
          <w:sz w:val="20"/>
          <w:szCs w:val="20"/>
        </w:rPr>
        <w:t xml:space="preserve">En el caso de tarifas diarias o por hora, el Contratista llevará un registro sencillo del tiempo dedicado y lo presentará con cada factura. La Organización no pagará el tiempo que supere el máximo acordado sin su consentimiento previo por escrito.</w:t>
      </w:r>
    </w:p>
    <w:p>
      <w:pPr>
        <w:pStyle w:val="Heading2"/>
        <w:keepNext/>
        <w:spacing w:after="120" w:before="280"/>
      </w:pPr>
      <w:r>
        <w:rPr>
          <w:rFonts w:ascii="DM Serif Display" w:cs="DM Serif Display" w:eastAsia="DM Serif Display" w:hAnsi="DM Serif Display"/>
          <w:color w:val="123C48"/>
          <w:sz w:val="28"/>
          <w:szCs w:val="28"/>
        </w:rPr>
        <w:t xml:space="preserve">5. Facturas y condiciones de pago</w:t>
      </w:r>
    </w:p>
    <w:p>
      <w:pPr>
        <w:pStyle w:val="ListParagraph"/>
        <w:numPr>
          <w:ilvl w:val="0"/>
          <w:numId w:val="8"/>
        </w:numPr>
        <w:spacing w:after="80" w:line="290"/>
      </w:pPr>
      <w:r>
        <w:rPr>
          <w:rFonts w:ascii="Nunito Sans" w:cs="Nunito Sans" w:eastAsia="Nunito Sans" w:hAnsi="Nunito Sans"/>
          <w:color w:val="102E3B"/>
          <w:sz w:val="20"/>
          <w:szCs w:val="20"/>
        </w:rPr>
        <w:t xml:space="preserve">El Contratista facturará a la Organización </w:t>
      </w:r>
      <w:r>
        <w:rPr>
          <w:rFonts w:ascii="Nunito Sans" w:cs="Nunito Sans" w:eastAsia="Nunito Sans" w:hAnsi="Nunito Sans"/>
          <w:color w:val="102E3B"/>
          <w:sz w:val="20"/>
          <w:szCs w:val="20"/>
          <w:highlight w:val="yellow"/>
        </w:rPr>
        <w:t xml:space="preserve">[al completar cada hito del Anexo 1 / mensualmente, a mes vencido]</w:t>
      </w:r>
      <w:r>
        <w:rPr>
          <w:rFonts w:ascii="Nunito Sans" w:cs="Nunito Sans" w:eastAsia="Nunito Sans" w:hAnsi="Nunito Sans"/>
          <w:color w:val="102E3B"/>
          <w:sz w:val="20"/>
          <w:szCs w:val="20"/>
        </w:rPr>
        <w:t xml:space="preserve">. Cada factura debe indicar el nombre, la dirección y el número de identificación fiscal del Contratista, el nombre de la Organización, la fecha y el número de factura, el hito o periodo cubierto, el importe, los impuestos aplicables y los datos bancarios o de dinero móvil del Contratista.</w:t>
      </w:r>
    </w:p>
    <w:p>
      <w:pPr>
        <w:pStyle w:val="ListParagraph"/>
        <w:numPr>
          <w:ilvl w:val="0"/>
          <w:numId w:val="8"/>
        </w:numPr>
        <w:spacing w:after="80" w:line="290"/>
      </w:pPr>
      <w:r>
        <w:rPr>
          <w:rFonts w:ascii="Nunito Sans" w:cs="Nunito Sans" w:eastAsia="Nunito Sans" w:hAnsi="Nunito Sans"/>
          <w:color w:val="102E3B"/>
          <w:sz w:val="20"/>
          <w:szCs w:val="20"/>
        </w:rPr>
        <w:t xml:space="preserve">La Organización pagará cada factura correcta y no impugnada en un plazo de </w:t>
      </w:r>
      <w:r>
        <w:rPr>
          <w:rFonts w:ascii="Nunito Sans" w:cs="Nunito Sans" w:eastAsia="Nunito Sans" w:hAnsi="Nunito Sans"/>
          <w:color w:val="102E3B"/>
          <w:sz w:val="20"/>
          <w:szCs w:val="20"/>
          <w:highlight w:val="yellow"/>
        </w:rPr>
        <w:t xml:space="preserve">[30 días]</w:t>
      </w:r>
      <w:r>
        <w:rPr>
          <w:rFonts w:ascii="Nunito Sans" w:cs="Nunito Sans" w:eastAsia="Nunito Sans" w:hAnsi="Nunito Sans"/>
          <w:color w:val="102E3B"/>
          <w:sz w:val="20"/>
          <w:szCs w:val="20"/>
        </w:rPr>
        <w:t xml:space="preserve"> desde su recepción, mediante </w:t>
      </w:r>
      <w:r>
        <w:rPr>
          <w:rFonts w:ascii="Nunito Sans" w:cs="Nunito Sans" w:eastAsia="Nunito Sans" w:hAnsi="Nunito Sans"/>
          <w:color w:val="102E3B"/>
          <w:sz w:val="20"/>
          <w:szCs w:val="20"/>
          <w:highlight w:val="yellow"/>
        </w:rPr>
        <w:t xml:space="preserve">[transferencia bancaria / dinero móvil]</w:t>
      </w:r>
      <w:r>
        <w:rPr>
          <w:rFonts w:ascii="Nunito Sans" w:cs="Nunito Sans" w:eastAsia="Nunito Sans" w:hAnsi="Nunito Sans"/>
          <w:color w:val="102E3B"/>
          <w:sz w:val="20"/>
          <w:szCs w:val="20"/>
        </w:rPr>
        <w:t xml:space="preserve"> a una cuenta a nombre del Contratista. La Organización no paga en efectivo ni a terceros.</w:t>
      </w:r>
    </w:p>
    <w:p>
      <w:pPr>
        <w:pStyle w:val="ListParagraph"/>
        <w:numPr>
          <w:ilvl w:val="0"/>
          <w:numId w:val="8"/>
        </w:numPr>
        <w:spacing w:after="80" w:line="290"/>
      </w:pPr>
      <w:r>
        <w:rPr>
          <w:rFonts w:ascii="Nunito Sans" w:cs="Nunito Sans" w:eastAsia="Nunito Sans" w:hAnsi="Nunito Sans"/>
          <w:color w:val="102E3B"/>
          <w:sz w:val="20"/>
          <w:szCs w:val="20"/>
        </w:rPr>
        <w:t xml:space="preserve">Si la Organización impugna parte de una factura, se lo comunicará al Contratista en un plazo de </w:t>
      </w:r>
      <w:r>
        <w:rPr>
          <w:rFonts w:ascii="Nunito Sans" w:cs="Nunito Sans" w:eastAsia="Nunito Sans" w:hAnsi="Nunito Sans"/>
          <w:color w:val="102E3B"/>
          <w:sz w:val="20"/>
          <w:szCs w:val="20"/>
          <w:highlight w:val="yellow"/>
        </w:rPr>
        <w:t xml:space="preserve">[diez días hábiles]</w:t>
      </w:r>
      <w:r>
        <w:rPr>
          <w:rFonts w:ascii="Nunito Sans" w:cs="Nunito Sans" w:eastAsia="Nunito Sans" w:hAnsi="Nunito Sans"/>
          <w:color w:val="102E3B"/>
          <w:sz w:val="20"/>
          <w:szCs w:val="20"/>
        </w:rPr>
        <w:t xml:space="preserve">, pagará a tiempo la parte no impugnada y trabajará con el Contratista para resolver el resto.</w:t>
      </w:r>
    </w:p>
    <w:p>
      <w:pPr>
        <w:pStyle w:val="ListParagraph"/>
        <w:numPr>
          <w:ilvl w:val="0"/>
          <w:numId w:val="8"/>
        </w:numPr>
        <w:spacing w:after="80" w:line="290"/>
      </w:pPr>
      <w:r>
        <w:rPr>
          <w:rFonts w:ascii="Nunito Sans" w:cs="Nunito Sans" w:eastAsia="Nunito Sans" w:hAnsi="Nunito Sans"/>
          <w:color w:val="102E3B"/>
          <w:sz w:val="20"/>
          <w:szCs w:val="20"/>
        </w:rPr>
        <w:t xml:space="preserve">La Organización puede realizar un primer pago anticipado de hasta el </w:t>
      </w:r>
      <w:r>
        <w:rPr>
          <w:rFonts w:ascii="Nunito Sans" w:cs="Nunito Sans" w:eastAsia="Nunito Sans" w:hAnsi="Nunito Sans"/>
          <w:color w:val="102E3B"/>
          <w:sz w:val="20"/>
          <w:szCs w:val="20"/>
          <w:highlight w:val="yellow"/>
        </w:rPr>
        <w:t xml:space="preserve">[20%]</w:t>
      </w:r>
      <w:r>
        <w:rPr>
          <w:rFonts w:ascii="Nunito Sans" w:cs="Nunito Sans" w:eastAsia="Nunito Sans" w:hAnsi="Nunito Sans"/>
          <w:color w:val="102E3B"/>
          <w:sz w:val="20"/>
          <w:szCs w:val="20"/>
        </w:rPr>
        <w:t xml:space="preserve"> de los Honorarios, a la firma, cuando así lo indique el Anexo 1.</w:t>
      </w:r>
    </w:p>
    <w:p>
      <w:pPr>
        <w:pStyle w:val="ListParagraph"/>
        <w:numPr>
          <w:ilvl w:val="0"/>
          <w:numId w:val="8"/>
        </w:numPr>
        <w:spacing w:after="80" w:line="290"/>
      </w:pPr>
      <w:r>
        <w:rPr>
          <w:rFonts w:ascii="Nunito Sans" w:cs="Nunito Sans" w:eastAsia="Nunito Sans" w:hAnsi="Nunito Sans"/>
          <w:color w:val="102E3B"/>
          <w:sz w:val="20"/>
          <w:szCs w:val="20"/>
        </w:rPr>
        <w:t xml:space="preserve">Pago tardío: si la Organización paga con retraso sin causa justificada, el Contratista puede cobrar intereses al </w:t>
      </w:r>
      <w:r>
        <w:rPr>
          <w:rFonts w:ascii="Nunito Sans" w:cs="Nunito Sans" w:eastAsia="Nunito Sans" w:hAnsi="Nunito Sans"/>
          <w:color w:val="102E3B"/>
          <w:sz w:val="20"/>
          <w:szCs w:val="20"/>
          <w:highlight w:val="yellow"/>
        </w:rPr>
        <w:t xml:space="preserve">[tipo]</w:t>
      </w:r>
      <w:r>
        <w:rPr>
          <w:rFonts w:ascii="Nunito Sans" w:cs="Nunito Sans" w:eastAsia="Nunito Sans" w:hAnsi="Nunito Sans"/>
          <w:color w:val="102E3B"/>
          <w:sz w:val="20"/>
          <w:szCs w:val="20"/>
        </w:rPr>
        <w:t xml:space="preserve"> anual, o al tipo fijado por la ley, sobre el importe vencido.</w:t>
      </w:r>
    </w:p>
    <w:p>
      <w:pPr>
        <w:pStyle w:val="Heading2"/>
        <w:keepNext/>
        <w:spacing w:after="120" w:before="280"/>
      </w:pPr>
      <w:r>
        <w:rPr>
          <w:rFonts w:ascii="DM Serif Display" w:cs="DM Serif Display" w:eastAsia="DM Serif Display" w:hAnsi="DM Serif Display"/>
          <w:color w:val="123C48"/>
          <w:sz w:val="28"/>
          <w:szCs w:val="28"/>
        </w:rPr>
        <w:t xml:space="preserve">6. Gastos</w:t>
      </w:r>
    </w:p>
    <w:p>
      <w:pPr>
        <w:pStyle w:val="ListParagraph"/>
        <w:numPr>
          <w:ilvl w:val="0"/>
          <w:numId w:val="9"/>
        </w:numPr>
        <w:spacing w:after="80" w:line="290"/>
      </w:pPr>
      <w:r>
        <w:rPr>
          <w:rFonts w:ascii="Nunito Sans" w:cs="Nunito Sans" w:eastAsia="Nunito Sans" w:hAnsi="Nunito Sans"/>
          <w:color w:val="102E3B"/>
          <w:sz w:val="20"/>
          <w:szCs w:val="20"/>
        </w:rPr>
        <w:t xml:space="preserve">La Organización reembolsará los gastos razonables en que incurra el Contratista para prestar los Servicios, como viajes, alojamiento y alquiler de espacios, solo si figuran en el Anexo 1 o si la Organización los ha aprobado previamente por escrito.</w:t>
      </w:r>
    </w:p>
    <w:p>
      <w:pPr>
        <w:pStyle w:val="ListParagraph"/>
        <w:numPr>
          <w:ilvl w:val="0"/>
          <w:numId w:val="9"/>
        </w:numPr>
        <w:spacing w:after="80" w:line="290"/>
      </w:pPr>
      <w:r>
        <w:rPr>
          <w:rFonts w:ascii="Nunito Sans" w:cs="Nunito Sans" w:eastAsia="Nunito Sans" w:hAnsi="Nunito Sans"/>
          <w:color w:val="102E3B"/>
          <w:sz w:val="20"/>
          <w:szCs w:val="20"/>
        </w:rPr>
        <w:t xml:space="preserve">Los gastos se reembolsan por su coste real, con justificantes, de acuerdo con la Política de Gastos y Viáticos de la Organización, salvo que el Anexo 1 establezca una asignación fija para viajes.</w:t>
      </w:r>
    </w:p>
    <w:p>
      <w:pPr>
        <w:pStyle w:val="ListParagraph"/>
        <w:numPr>
          <w:ilvl w:val="0"/>
          <w:numId w:val="9"/>
        </w:numPr>
        <w:spacing w:after="80" w:line="290"/>
      </w:pPr>
      <w:r>
        <w:rPr>
          <w:rFonts w:ascii="Nunito Sans" w:cs="Nunito Sans" w:eastAsia="Nunito Sans" w:hAnsi="Nunito Sans"/>
          <w:color w:val="102E3B"/>
          <w:sz w:val="20"/>
          <w:szCs w:val="20"/>
        </w:rPr>
        <w:t xml:space="preserve">El Contratista reclamará los gastos en su factura, con copias de los justificantes, en un plazo de </w:t>
      </w:r>
      <w:r>
        <w:rPr>
          <w:rFonts w:ascii="Nunito Sans" w:cs="Nunito Sans" w:eastAsia="Nunito Sans" w:hAnsi="Nunito Sans"/>
          <w:color w:val="102E3B"/>
          <w:sz w:val="20"/>
          <w:szCs w:val="20"/>
          <w:highlight w:val="yellow"/>
        </w:rPr>
        <w:t xml:space="preserve">[30 días]</w:t>
      </w:r>
      <w:r>
        <w:rPr>
          <w:rFonts w:ascii="Nunito Sans" w:cs="Nunito Sans" w:eastAsia="Nunito Sans" w:hAnsi="Nunito Sans"/>
          <w:color w:val="102E3B"/>
          <w:sz w:val="20"/>
          <w:szCs w:val="20"/>
        </w:rPr>
        <w:t xml:space="preserve"> desde que se produzcan.</w:t>
      </w:r>
    </w:p>
    <w:p>
      <w:pPr>
        <w:pStyle w:val="Heading2"/>
        <w:keepNext/>
        <w:spacing w:after="120" w:before="280"/>
      </w:pPr>
      <w:r>
        <w:rPr>
          <w:rFonts w:ascii="DM Serif Display" w:cs="DM Serif Display" w:eastAsia="DM Serif Display" w:hAnsi="DM Serif Display"/>
          <w:color w:val="123C48"/>
          <w:sz w:val="28"/>
          <w:szCs w:val="28"/>
        </w:rPr>
        <w:t xml:space="preserve">7. Impuestos y seguridad social</w:t>
      </w:r>
    </w:p>
    <w:p>
      <w:pPr>
        <w:pStyle w:val="ListParagraph"/>
        <w:numPr>
          <w:ilvl w:val="0"/>
          <w:numId w:val="10"/>
        </w:numPr>
        <w:spacing w:after="80" w:line="290"/>
      </w:pPr>
      <w:r>
        <w:rPr>
          <w:rFonts w:ascii="Nunito Sans" w:cs="Nunito Sans" w:eastAsia="Nunito Sans" w:hAnsi="Nunito Sans"/>
          <w:color w:val="102E3B"/>
          <w:sz w:val="20"/>
          <w:szCs w:val="20"/>
        </w:rPr>
        <w:t xml:space="preserve">El Contratista es responsable de pagar todos los impuestos sobre la renta, cotizaciones a la seguridad social, seguros de salud, pensiones y demás pagos que correspondan sobre los Honorarios, y de registrarse ante las autoridades competentes.</w:t>
      </w:r>
    </w:p>
    <w:p>
      <w:pPr>
        <w:pStyle w:val="ListParagraph"/>
        <w:numPr>
          <w:ilvl w:val="0"/>
          <w:numId w:val="10"/>
        </w:numPr>
        <w:spacing w:after="80" w:line="290"/>
      </w:pPr>
      <w:r>
        <w:rPr>
          <w:rFonts w:ascii="Nunito Sans" w:cs="Nunito Sans" w:eastAsia="Nunito Sans" w:hAnsi="Nunito Sans"/>
          <w:color w:val="102E3B"/>
          <w:sz w:val="20"/>
          <w:szCs w:val="20"/>
        </w:rPr>
        <w:t xml:space="preserve">Cuando la ley exija a la Organización retener impuestos en origen sobre los Honorarios, lo hará, los ingresará ante las autoridades y entregará al Contratista un certificado o justificante del importe retenido en un plazo de </w:t>
      </w:r>
      <w:r>
        <w:rPr>
          <w:rFonts w:ascii="Nunito Sans" w:cs="Nunito Sans" w:eastAsia="Nunito Sans" w:hAnsi="Nunito Sans"/>
          <w:color w:val="102E3B"/>
          <w:sz w:val="20"/>
          <w:szCs w:val="20"/>
          <w:highlight w:val="yellow"/>
        </w:rPr>
        <w:t xml:space="preserve">[30 días]</w:t>
      </w:r>
      <w:r>
        <w:rPr>
          <w:rFonts w:ascii="Nunito Sans" w:cs="Nunito Sans" w:eastAsia="Nunito Sans" w:hAnsi="Nunito Sans"/>
          <w:color w:val="102E3B"/>
          <w:sz w:val="20"/>
          <w:szCs w:val="20"/>
        </w:rPr>
        <w:t xml:space="preserve">.</w:t>
      </w:r>
    </w:p>
    <w:p>
      <w:pPr>
        <w:pStyle w:val="ListParagraph"/>
        <w:numPr>
          <w:ilvl w:val="0"/>
          <w:numId w:val="10"/>
        </w:numPr>
        <w:spacing w:after="80" w:line="290"/>
      </w:pPr>
      <w:r>
        <w:rPr>
          <w:rFonts w:ascii="Nunito Sans" w:cs="Nunito Sans" w:eastAsia="Nunito Sans" w:hAnsi="Nunito Sans"/>
          <w:color w:val="102E3B"/>
          <w:sz w:val="20"/>
          <w:szCs w:val="20"/>
        </w:rPr>
        <w:t xml:space="preserve">El Contratista llevará una contabilidad y unos registros adecuados de su actividad y aportará, cuando se le solicite, prueba de su registro fiscal.</w:t>
      </w:r>
    </w:p>
    <w:p>
      <w:pPr>
        <w:pStyle w:val="ListParagraph"/>
        <w:numPr>
          <w:ilvl w:val="0"/>
          <w:numId w:val="10"/>
        </w:numPr>
        <w:spacing w:after="80" w:line="290"/>
      </w:pPr>
      <w:r>
        <w:rPr>
          <w:rFonts w:ascii="Nunito Sans" w:cs="Nunito Sans" w:eastAsia="Nunito Sans" w:hAnsi="Nunito Sans"/>
          <w:color w:val="102E3B"/>
          <w:sz w:val="20"/>
          <w:szCs w:val="20"/>
        </w:rPr>
        <w:t xml:space="preserve">Si una autoridad tributaria o de seguridad social decide que la Organización debería haber retenido o pagado algún importe sobre los Honorarios, el Contratista reembolsará a la Organización cualquier importe de ese tipo que, de otro modo, habría tenido que pagar él mismo, en la medida en que la ley lo permita, y las Partes cooperarán entre sí para responder a la autoridad.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IMPUESTOS: RETENCIONES Y PAGOS TRANSFRONTERIZOS</w:t>
            </w:r>
          </w:p>
          <w:p>
            <w:pPr>
              <w:spacing w:after="120" w:before="0" w:line="300"/>
            </w:pPr>
            <w:r>
              <w:rPr>
                <w:rFonts w:ascii="Nunito Sans" w:cs="Nunito Sans" w:eastAsia="Nunito Sans" w:hAnsi="Nunito Sans"/>
                <w:color w:val="102E3B"/>
                <w:sz w:val="19"/>
                <w:szCs w:val="19"/>
              </w:rPr>
              <w:t xml:space="preserve">Comprueba si debes retener impuestos sobre los honorarios que pagas a personas consultoras. Varios países, entre ellos Kenia, la India, Nigeria y Filipinas, tienen regímenes de retención sobre los honorarios profesionales o de consultoría, y el tipo y los plazos de declaración varían. Los pagos a personas consultoras en otro país pueden estar sujetos a retención, que un convenio para evitar la doble imposición puede reducir, y pueden exigirte declarar el IVA mediante el mecanismo de inversión del sujeto pasivo. La indemnización del apartado 4 no es exigible en todas partes y puede no cubrir las sanciones que se te impongan. Revisa tus normas fiscales locales y consulta a tu contable antes de tu primera contratación transfronteriza.</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8. Condición de contratista independiente</w:t>
      </w:r>
    </w:p>
    <w:p>
      <w:pPr>
        <w:pStyle w:val="ListParagraph"/>
        <w:numPr>
          <w:ilvl w:val="0"/>
          <w:numId w:val="11"/>
        </w:numPr>
        <w:spacing w:after="80" w:line="290"/>
      </w:pPr>
      <w:r>
        <w:rPr>
          <w:rFonts w:ascii="Nunito Sans" w:cs="Nunito Sans" w:eastAsia="Nunito Sans" w:hAnsi="Nunito Sans"/>
          <w:color w:val="102E3B"/>
          <w:sz w:val="20"/>
          <w:szCs w:val="20"/>
        </w:rPr>
        <w:t xml:space="preserve">El Contratista es un contratista independiente que ejerce una actividad por cuenta propia. Nada de lo dispuesto en este contrato lo convierte en empleado, trabajador, socio o agente de la Organización.</w:t>
      </w:r>
    </w:p>
    <w:p>
      <w:pPr>
        <w:pStyle w:val="ListParagraph"/>
        <w:numPr>
          <w:ilvl w:val="0"/>
          <w:numId w:val="11"/>
        </w:numPr>
        <w:spacing w:after="80" w:line="290"/>
      </w:pPr>
      <w:r>
        <w:rPr>
          <w:rFonts w:ascii="Nunito Sans" w:cs="Nunito Sans" w:eastAsia="Nunito Sans" w:hAnsi="Nunito Sans"/>
          <w:color w:val="102E3B"/>
          <w:sz w:val="20"/>
          <w:szCs w:val="20"/>
        </w:rPr>
        <w:t xml:space="preserve">El Contratista es libre de prestar servicios a otros clientes durante la vigencia de este contrato, siempre que ello no cree un conflicto de intereses conforme a la cláusula 17 ni incumpla la cláusula 12.</w:t>
      </w:r>
    </w:p>
    <w:p>
      <w:pPr>
        <w:pStyle w:val="ListParagraph"/>
        <w:numPr>
          <w:ilvl w:val="0"/>
          <w:numId w:val="11"/>
        </w:numPr>
        <w:spacing w:after="80" w:line="290"/>
      </w:pPr>
      <w:r>
        <w:rPr>
          <w:rFonts w:ascii="Nunito Sans" w:cs="Nunito Sans" w:eastAsia="Nunito Sans" w:hAnsi="Nunito Sans"/>
          <w:color w:val="102E3B"/>
          <w:sz w:val="20"/>
          <w:szCs w:val="20"/>
        </w:rPr>
        <w:t xml:space="preserve">El Contratista no tiene derecho a salario, vacaciones remuneradas, baja por enfermedad remunerada, pensión ni ninguna otra prestación propia de las personas empleadas de la Organización.</w:t>
      </w:r>
    </w:p>
    <w:p>
      <w:pPr>
        <w:pStyle w:val="ListParagraph"/>
        <w:numPr>
          <w:ilvl w:val="0"/>
          <w:numId w:val="11"/>
        </w:numPr>
        <w:spacing w:after="80" w:line="290"/>
      </w:pPr>
      <w:r>
        <w:rPr>
          <w:rFonts w:ascii="Nunito Sans" w:cs="Nunito Sans" w:eastAsia="Nunito Sans" w:hAnsi="Nunito Sans"/>
          <w:color w:val="102E3B"/>
          <w:sz w:val="20"/>
          <w:szCs w:val="20"/>
        </w:rPr>
        <w:t xml:space="preserve">El Contratista no tiene facultades para firmar acuerdos, asumir compromisos ni incurrir en gastos en nombre de la Organización, ni para presentarse como empleado de esta. Cuando use el nombre de la Organización en su trabajo, por ejemplo al contactar con participantes, se presentará como "persona consultora que colabora con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w:t>
      </w:r>
    </w:p>
    <w:p>
      <w:pPr>
        <w:pStyle w:val="ListParagraph"/>
        <w:numPr>
          <w:ilvl w:val="0"/>
          <w:numId w:val="11"/>
        </w:numPr>
        <w:spacing w:after="80" w:line="290"/>
      </w:pPr>
      <w:r>
        <w:rPr>
          <w:rFonts w:ascii="Nunito Sans" w:cs="Nunito Sans" w:eastAsia="Nunito Sans" w:hAnsi="Nunito Sans"/>
          <w:color w:val="102E3B"/>
          <w:sz w:val="20"/>
          <w:szCs w:val="20"/>
        </w:rPr>
        <w:t xml:space="preserve">El Contratista aporta su propio equipo y asume su propio riesgo empresarial, incluido el coste de corregir el trabajo que no cumpla el Anexo 1.</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ADVERTENCIA: CLASIFICACIÓN ERRÓNEA</w:t>
            </w:r>
          </w:p>
          <w:p>
            <w:pPr>
              <w:spacing w:after="120" w:before="0" w:line="300"/>
            </w:pPr>
            <w:r>
              <w:rPr>
                <w:rFonts w:ascii="Nunito Sans" w:cs="Nunito Sans" w:eastAsia="Nunito Sans" w:hAnsi="Nunito Sans"/>
                <w:color w:val="102E3B"/>
                <w:sz w:val="19"/>
                <w:szCs w:val="19"/>
              </w:rPr>
              <w:t xml:space="preserve">Llamar contratista a alguien no lo convierte en contratista. Las autoridades y los tribunales examinan la realidad de la relación, no la etiqueta. Si la persona es en realidad una persona empleada, puedes deber impuestos atrasados, cotizaciones a la seguridad social, sanciones y derechos laborales como vacaciones e indemnización por despido. Los criterios habituales examinan:</w:t>
            </w:r>
          </w:p>
          <w:p>
            <w:pPr>
              <w:pStyle w:val="ListParagraph"/>
              <w:numPr>
                <w:ilvl w:val="0"/>
                <w:numId w:val="12"/>
              </w:numPr>
              <w:spacing w:after="80" w:line="290"/>
            </w:pPr>
            <w:r>
              <w:rPr>
                <w:rFonts w:ascii="Nunito Sans" w:cs="Nunito Sans" w:eastAsia="Nunito Sans" w:hAnsi="Nunito Sans"/>
                <w:b/>
                <w:bCs/>
                <w:color w:val="102E3B"/>
                <w:sz w:val="19"/>
                <w:szCs w:val="19"/>
              </w:rPr>
              <w:t xml:space="preserve">Control:</w:t>
            </w:r>
            <w:r>
              <w:rPr>
                <w:rFonts w:ascii="Nunito Sans" w:cs="Nunito Sans" w:eastAsia="Nunito Sans" w:hAnsi="Nunito Sans"/>
                <w:color w:val="102E3B"/>
                <w:sz w:val="19"/>
                <w:szCs w:val="19"/>
              </w:rPr>
              <w:t xml:space="preserve"> ¿decides tú cómo, cuándo y dónde trabaja, o solo qué resultado entrega?</w:t>
            </w:r>
          </w:p>
          <w:p>
            <w:pPr>
              <w:pStyle w:val="ListParagraph"/>
              <w:numPr>
                <w:ilvl w:val="0"/>
                <w:numId w:val="12"/>
              </w:numPr>
              <w:spacing w:after="80" w:line="290"/>
            </w:pPr>
            <w:r>
              <w:rPr>
                <w:rFonts w:ascii="Nunito Sans" w:cs="Nunito Sans" w:eastAsia="Nunito Sans" w:hAnsi="Nunito Sans"/>
                <w:b/>
                <w:bCs/>
                <w:color w:val="102E3B"/>
                <w:sz w:val="19"/>
                <w:szCs w:val="19"/>
              </w:rPr>
              <w:t xml:space="preserve">Integración:</w:t>
            </w:r>
            <w:r>
              <w:rPr>
                <w:rFonts w:ascii="Nunito Sans" w:cs="Nunito Sans" w:eastAsia="Nunito Sans" w:hAnsi="Nunito Sans"/>
                <w:color w:val="102E3B"/>
                <w:sz w:val="19"/>
                <w:szCs w:val="19"/>
              </w:rPr>
              <w:t xml:space="preserve"> ¿forma parte de tu equipo, con firma de correo electrónico, superior directo, horario de oficina y reuniones de personal?</w:t>
            </w:r>
          </w:p>
          <w:p>
            <w:pPr>
              <w:pStyle w:val="ListParagraph"/>
              <w:numPr>
                <w:ilvl w:val="0"/>
                <w:numId w:val="12"/>
              </w:numPr>
              <w:spacing w:after="80" w:line="290"/>
            </w:pPr>
            <w:r>
              <w:rPr>
                <w:rFonts w:ascii="Nunito Sans" w:cs="Nunito Sans" w:eastAsia="Nunito Sans" w:hAnsi="Nunito Sans"/>
                <w:b/>
                <w:bCs/>
                <w:color w:val="102E3B"/>
                <w:sz w:val="19"/>
                <w:szCs w:val="19"/>
              </w:rPr>
              <w:t xml:space="preserve">Exclusividad y dependencia:</w:t>
            </w:r>
            <w:r>
              <w:rPr>
                <w:rFonts w:ascii="Nunito Sans" w:cs="Nunito Sans" w:eastAsia="Nunito Sans" w:hAnsi="Nunito Sans"/>
                <w:color w:val="102E3B"/>
                <w:sz w:val="19"/>
                <w:szCs w:val="19"/>
              </w:rPr>
              <w:t xml:space="preserve"> ¿trabaja solo o principalmente para ti, durante un periodo largo?</w:t>
            </w:r>
          </w:p>
          <w:p>
            <w:pPr>
              <w:pStyle w:val="ListParagraph"/>
              <w:numPr>
                <w:ilvl w:val="0"/>
                <w:numId w:val="12"/>
              </w:numPr>
              <w:spacing w:after="80" w:line="290"/>
            </w:pPr>
            <w:r>
              <w:rPr>
                <w:rFonts w:ascii="Nunito Sans" w:cs="Nunito Sans" w:eastAsia="Nunito Sans" w:hAnsi="Nunito Sans"/>
                <w:b/>
                <w:bCs/>
                <w:color w:val="102E3B"/>
                <w:sz w:val="19"/>
                <w:szCs w:val="19"/>
              </w:rPr>
              <w:t xml:space="preserve">Riesgo económico:</w:t>
            </w:r>
            <w:r>
              <w:rPr>
                <w:rFonts w:ascii="Nunito Sans" w:cs="Nunito Sans" w:eastAsia="Nunito Sans" w:hAnsi="Nunito Sans"/>
                <w:color w:val="102E3B"/>
                <w:sz w:val="19"/>
                <w:szCs w:val="19"/>
              </w:rPr>
              <w:t xml:space="preserve"> ¿fija su propio precio, usa su propio equipo, tiene otros clientes y asume el coste de los errores?</w:t>
            </w:r>
          </w:p>
          <w:p>
            <w:pPr>
              <w:pStyle w:val="ListParagraph"/>
              <w:numPr>
                <w:ilvl w:val="0"/>
                <w:numId w:val="12"/>
              </w:numPr>
              <w:spacing w:after="80" w:line="290"/>
            </w:pPr>
            <w:r>
              <w:rPr>
                <w:rFonts w:ascii="Nunito Sans" w:cs="Nunito Sans" w:eastAsia="Nunito Sans" w:hAnsi="Nunito Sans"/>
                <w:b/>
                <w:bCs/>
                <w:color w:val="102E3B"/>
                <w:sz w:val="19"/>
                <w:szCs w:val="19"/>
              </w:rPr>
              <w:t xml:space="preserve">Prestación personal:</w:t>
            </w:r>
            <w:r>
              <w:rPr>
                <w:rFonts w:ascii="Nunito Sans" w:cs="Nunito Sans" w:eastAsia="Nunito Sans" w:hAnsi="Nunito Sans"/>
                <w:color w:val="102E3B"/>
                <w:sz w:val="19"/>
                <w:szCs w:val="19"/>
              </w:rPr>
              <w:t xml:space="preserve"> ¿debe hacer el trabajo personalmente o puede enviar a un sustituto?</w:t>
            </w:r>
          </w:p>
          <w:p>
            <w:pPr>
              <w:spacing w:after="120" w:before="0" w:line="300"/>
            </w:pPr>
            <w:r>
              <w:rPr>
                <w:rFonts w:ascii="Nunito Sans" w:cs="Nunito Sans" w:eastAsia="Nunito Sans" w:hAnsi="Nunito Sans"/>
                <w:color w:val="102E3B"/>
                <w:sz w:val="19"/>
                <w:szCs w:val="19"/>
              </w:rPr>
              <w:t xml:space="preserve">Notas por país: en el Reino Unido, las normas sobre trabajo fuera de nómina (conocidas como IR35) se aplican cuando un contratista trabaja a través de su propia sociedad; en el caso de clientes medianos y grandes, el cliente debe determinar la condición del contratista, y HMRC ofrece una herramienta en línea para ello. En Estados Unidos, el IRS aplica un criterio del common law basado en el control del comportamiento, el control económico y la relación entre las partes; el Departamento de Trabajo aplica un criterio de "realidad económica" cuyas directrices han cambiado varias veces; y algunos estados, como California, aplican un criterio "ABC" más estricto. Muchos países presumen que existe una relación laboral cuando se dan determinados indicios: la Labour Relations Act 1995 de Sudáfrica contiene una presunción para las personas que ganan por debajo de un umbral fijado; la Consolidação das Leis do Trabalho de Brasil considera relación laboral el trabajo personal, habitual, remunerado y subordinado; y Filipinas aplica un criterio de cuatro elementos centrado en el control. La Recomendación sobre la relación de trabajo, 2006 (núm. 198) de la OIT anima a los países a utilizar este tipo de indicadores. Si un contratista ha trabajado para ti durante más de </w:t>
            </w:r>
            <w:r>
              <w:rPr>
                <w:rFonts w:ascii="Nunito Sans" w:cs="Nunito Sans" w:eastAsia="Nunito Sans" w:hAnsi="Nunito Sans"/>
                <w:color w:val="102E3B"/>
                <w:sz w:val="19"/>
                <w:szCs w:val="19"/>
                <w:highlight w:val="yellow"/>
              </w:rPr>
              <w:t xml:space="preserve">[12 meses]</w:t>
            </w:r>
            <w:r>
              <w:rPr>
                <w:rFonts w:ascii="Nunito Sans" w:cs="Nunito Sans" w:eastAsia="Nunito Sans" w:hAnsi="Nunito Sans"/>
                <w:color w:val="102E3B"/>
                <w:sz w:val="19"/>
                <w:szCs w:val="19"/>
              </w:rPr>
              <w:t xml:space="preserve">, principalmente para ti o bajo tu dirección diaria, pide asesoramiento y plantéate contratarlo como persona empleada.</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9. Sustitución y subcontratación</w:t>
      </w:r>
    </w:p>
    <w:p>
      <w:pPr>
        <w:pStyle w:val="ListParagraph"/>
        <w:numPr>
          <w:ilvl w:val="0"/>
          <w:numId w:val="13"/>
        </w:numPr>
        <w:spacing w:after="80" w:line="290"/>
      </w:pPr>
      <w:r>
        <w:rPr>
          <w:rFonts w:ascii="Nunito Sans" w:cs="Nunito Sans" w:eastAsia="Nunito Sans" w:hAnsi="Nunito Sans"/>
          <w:color w:val="102E3B"/>
          <w:sz w:val="20"/>
          <w:szCs w:val="20"/>
        </w:rPr>
        <w:t xml:space="preserve">El Contratista puede encargar a un sustituto debidamente cualificado que realice la totalidad o parte de los Servicios, siempre que lo comunique previamente a la Organización, que el sustituto cumpla los requisitos del Anexo 1 y supere las verificaciones de salvaguarda que la Organización exija, y que el Contratista siga siendo responsable de su trabajo y de pagarle.</w:t>
      </w:r>
    </w:p>
    <w:p>
      <w:pPr>
        <w:pStyle w:val="ListParagraph"/>
        <w:numPr>
          <w:ilvl w:val="0"/>
          <w:numId w:val="13"/>
        </w:numPr>
        <w:spacing w:after="80" w:line="290"/>
      </w:pPr>
      <w:r>
        <w:rPr>
          <w:rFonts w:ascii="Nunito Sans" w:cs="Nunito Sans" w:eastAsia="Nunito Sans" w:hAnsi="Nunito Sans"/>
          <w:color w:val="102E3B"/>
          <w:sz w:val="20"/>
          <w:szCs w:val="20"/>
        </w:rPr>
        <w:t xml:space="preserve">La Organización solo puede rechazar a un sustituto por motivos razonables, como la falta de cualificación, una preocupación de salvaguarda o un conflicto de intereses.</w:t>
      </w:r>
    </w:p>
    <w:p>
      <w:pPr>
        <w:pStyle w:val="ListParagraph"/>
        <w:numPr>
          <w:ilvl w:val="0"/>
          <w:numId w:val="13"/>
        </w:numPr>
        <w:spacing w:after="80" w:line="290"/>
      </w:pPr>
      <w:r>
        <w:rPr>
          <w:rFonts w:ascii="Nunito Sans" w:cs="Nunito Sans" w:eastAsia="Nunito Sans" w:hAnsi="Nunito Sans"/>
          <w:color w:val="102E3B"/>
          <w:sz w:val="20"/>
          <w:szCs w:val="20"/>
        </w:rPr>
        <w:t xml:space="preserve">El Contratista no puede subcontratar ninguna parte de los Servicios que implique contacto con niñas, niños y adolescentes o con personas adultas en situación de riesgo, o acceso a datos personales, sin el consentimiento previo por escrito de la Organización.</w:t>
      </w:r>
    </w:p>
    <w:p>
      <w:pPr>
        <w:pStyle w:val="ListParagraph"/>
        <w:numPr>
          <w:ilvl w:val="0"/>
          <w:numId w:val="13"/>
        </w:numPr>
        <w:spacing w:after="80" w:line="290"/>
      </w:pPr>
      <w:r>
        <w:rPr>
          <w:rFonts w:ascii="Nunito Sans" w:cs="Nunito Sans" w:eastAsia="Nunito Sans" w:hAnsi="Nunito Sans"/>
          <w:color w:val="102E3B"/>
          <w:sz w:val="20"/>
          <w:szCs w:val="20"/>
        </w:rPr>
        <w:t xml:space="preserve">El Contratista se asegurará de que cualquier sustituto o subcontratista quede vinculado por condiciones al menos tan protectoras como las de las cláusulas 12 a 16.</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SUSTITUCIÓN</w:t>
            </w:r>
          </w:p>
          <w:p>
            <w:pPr>
              <w:spacing w:after="120" w:before="0" w:line="300"/>
            </w:pPr>
            <w:r>
              <w:rPr>
                <w:rFonts w:ascii="Nunito Sans" w:cs="Nunito Sans" w:eastAsia="Nunito Sans" w:hAnsi="Nunito Sans"/>
                <w:color w:val="102E3B"/>
                <w:sz w:val="19"/>
                <w:szCs w:val="19"/>
              </w:rPr>
              <w:t xml:space="preserve">Un derecho real a enviar a un sustituto es una prueba sólida de independencia en varios países, entre ellos el Reino Unido. Pero algunos trabajos son personales por naturaleza, por ejemplo cuando has elegido a una persona evaluadora o formadora concreta, o cuando los financiadores han aprobado a una persona experta con nombre propio. En ese caso, elimina los apartados 1 y 2, indica que los Servicios debe prestarlos la persona designada y presta especial atención a los demás factores de la cláusula 8 que determinan la condición del Contratista.</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10. Equipo y lugar de trabajo</w:t>
      </w:r>
    </w:p>
    <w:p>
      <w:pPr>
        <w:pStyle w:val="ListParagraph"/>
        <w:numPr>
          <w:ilvl w:val="0"/>
          <w:numId w:val="14"/>
        </w:numPr>
        <w:spacing w:after="80" w:line="290"/>
      </w:pPr>
      <w:r>
        <w:rPr>
          <w:rFonts w:ascii="Nunito Sans" w:cs="Nunito Sans" w:eastAsia="Nunito Sans" w:hAnsi="Nunito Sans"/>
          <w:color w:val="102E3B"/>
          <w:sz w:val="20"/>
          <w:szCs w:val="20"/>
        </w:rPr>
        <w:t xml:space="preserve">El Contratista utilizará su propio equipo, software y espacio de trabajo, a su cargo, salvo que el Anexo 1 disponga otra cosa.</w:t>
      </w:r>
    </w:p>
    <w:p>
      <w:pPr>
        <w:pStyle w:val="ListParagraph"/>
        <w:numPr>
          <w:ilvl w:val="0"/>
          <w:numId w:val="14"/>
        </w:numPr>
        <w:spacing w:after="80" w:line="290"/>
      </w:pPr>
      <w:r>
        <w:rPr>
          <w:rFonts w:ascii="Nunito Sans" w:cs="Nunito Sans" w:eastAsia="Nunito Sans" w:hAnsi="Nunito Sans"/>
          <w:color w:val="102E3B"/>
          <w:sz w:val="20"/>
          <w:szCs w:val="20"/>
        </w:rPr>
        <w:t xml:space="preserve">Cuando el Contratista necesite acceder a los sistemas o instalaciones de la Organización, esta le facilitará una cuenta temporal o acceso como visitante, que cerrará cuando finalice el contrato. El Contratista cumplirá la Política de TI y Seguridad de la Información de la Organización y cualquier norma de seguridad del lugar.</w:t>
      </w:r>
    </w:p>
    <w:p>
      <w:pPr>
        <w:pStyle w:val="ListParagraph"/>
        <w:numPr>
          <w:ilvl w:val="0"/>
          <w:numId w:val="14"/>
        </w:numPr>
        <w:spacing w:after="80" w:line="290"/>
      </w:pPr>
      <w:r>
        <w:rPr>
          <w:rFonts w:ascii="Nunito Sans" w:cs="Nunito Sans" w:eastAsia="Nunito Sans" w:hAnsi="Nunito Sans"/>
          <w:color w:val="102E3B"/>
          <w:sz w:val="20"/>
          <w:szCs w:val="20"/>
        </w:rPr>
        <w:t xml:space="preserve">El Contratista es responsable de su propia salud y seguridad y de la de cualquier persona que trabaje con él. Cuando trabaje en las actividades de la Organización o viaje para prestar los Servicios, seguirá las sesiones informativas de seguridad de la Organización y la Política de Seguridad en Viajes y Deber de Cuidado, en la medida en que se aplique a los contratistas.</w:t>
      </w:r>
    </w:p>
    <w:p>
      <w:pPr>
        <w:pStyle w:val="Heading2"/>
        <w:keepNext/>
        <w:spacing w:after="120" w:before="280"/>
      </w:pPr>
      <w:r>
        <w:rPr>
          <w:rFonts w:ascii="DM Serif Display" w:cs="DM Serif Display" w:eastAsia="DM Serif Display" w:hAnsi="DM Serif Display"/>
          <w:color w:val="123C48"/>
          <w:sz w:val="28"/>
          <w:szCs w:val="28"/>
        </w:rPr>
        <w:t xml:space="preserve">11. Garantías</w:t>
      </w:r>
    </w:p>
    <w:p>
      <w:pPr>
        <w:pStyle w:val="ListParagraph"/>
        <w:numPr>
          <w:ilvl w:val="0"/>
          <w:numId w:val="15"/>
        </w:numPr>
        <w:spacing w:after="80" w:line="290"/>
      </w:pPr>
      <w:r>
        <w:rPr>
          <w:rFonts w:ascii="Nunito Sans" w:cs="Nunito Sans" w:eastAsia="Nunito Sans" w:hAnsi="Nunito Sans"/>
          <w:color w:val="102E3B"/>
          <w:sz w:val="20"/>
          <w:szCs w:val="20"/>
        </w:rPr>
        <w:t xml:space="preserve">El Contratista confirma que:</w:t>
      </w:r>
    </w:p>
    <w:p>
      <w:pPr>
        <w:pStyle w:val="ListParagraph"/>
        <w:numPr>
          <w:ilvl w:val="1"/>
          <w:numId w:val="15"/>
        </w:numPr>
        <w:spacing w:after="80" w:line="290"/>
      </w:pPr>
      <w:r>
        <w:rPr>
          <w:rFonts w:ascii="Nunito Sans" w:cs="Nunito Sans" w:eastAsia="Nunito Sans" w:hAnsi="Nunito Sans"/>
          <w:color w:val="102E3B"/>
          <w:sz w:val="20"/>
          <w:szCs w:val="20"/>
        </w:rPr>
        <w:t xml:space="preserve">tiene las competencias, titulaciones, licencias y registros necesarios para prestar los Servicios;</w:t>
      </w:r>
    </w:p>
    <w:p>
      <w:pPr>
        <w:pStyle w:val="ListParagraph"/>
        <w:numPr>
          <w:ilvl w:val="1"/>
          <w:numId w:val="15"/>
        </w:numPr>
        <w:spacing w:after="80" w:line="290"/>
      </w:pPr>
      <w:r>
        <w:rPr>
          <w:rFonts w:ascii="Nunito Sans" w:cs="Nunito Sans" w:eastAsia="Nunito Sans" w:hAnsi="Nunito Sans"/>
          <w:color w:val="102E3B"/>
          <w:sz w:val="20"/>
          <w:szCs w:val="20"/>
        </w:rPr>
        <w:t xml:space="preserve">los Entregables serán obra original suya, o contarán con la licencia adecuada, y no infringirán derechos de terceros;</w:t>
      </w:r>
    </w:p>
    <w:p>
      <w:pPr>
        <w:pStyle w:val="ListParagraph"/>
        <w:numPr>
          <w:ilvl w:val="1"/>
          <w:numId w:val="15"/>
        </w:numPr>
        <w:spacing w:after="80" w:line="290"/>
      </w:pPr>
      <w:r>
        <w:rPr>
          <w:rFonts w:ascii="Nunito Sans" w:cs="Nunito Sans" w:eastAsia="Nunito Sans" w:hAnsi="Nunito Sans"/>
          <w:color w:val="102E3B"/>
          <w:sz w:val="20"/>
          <w:szCs w:val="20"/>
        </w:rPr>
        <w:t xml:space="preserve">la información que ha facilitado a la Organización sobre su experiencia, titulaciones y condición es veraz; y</w:t>
      </w:r>
    </w:p>
    <w:p>
      <w:pPr>
        <w:pStyle w:val="ListParagraph"/>
        <w:numPr>
          <w:ilvl w:val="1"/>
          <w:numId w:val="15"/>
        </w:numPr>
        <w:spacing w:after="80" w:line="290"/>
      </w:pPr>
      <w:r>
        <w:rPr>
          <w:rFonts w:ascii="Nunito Sans" w:cs="Nunito Sans" w:eastAsia="Nunito Sans" w:hAnsi="Nunito Sans"/>
          <w:color w:val="102E3B"/>
          <w:sz w:val="20"/>
          <w:szCs w:val="20"/>
        </w:rPr>
        <w:t xml:space="preserve">ningún otro acuerdo le impide celebrar este contrato.</w:t>
      </w:r>
    </w:p>
    <w:p>
      <w:pPr>
        <w:pStyle w:val="Heading2"/>
        <w:keepNext/>
        <w:spacing w:after="120" w:before="280"/>
      </w:pPr>
      <w:r>
        <w:rPr>
          <w:rFonts w:ascii="DM Serif Display" w:cs="DM Serif Display" w:eastAsia="DM Serif Display" w:hAnsi="DM Serif Display"/>
          <w:color w:val="123C48"/>
          <w:sz w:val="28"/>
          <w:szCs w:val="28"/>
        </w:rPr>
        <w:t xml:space="preserve">12. Confidencialidad</w:t>
      </w:r>
    </w:p>
    <w:p>
      <w:pPr>
        <w:pStyle w:val="ListParagraph"/>
        <w:numPr>
          <w:ilvl w:val="0"/>
          <w:numId w:val="16"/>
        </w:numPr>
        <w:spacing w:after="80" w:line="290"/>
      </w:pPr>
      <w:r>
        <w:rPr>
          <w:rFonts w:ascii="Nunito Sans" w:cs="Nunito Sans" w:eastAsia="Nunito Sans" w:hAnsi="Nunito Sans"/>
          <w:color w:val="102E3B"/>
          <w:sz w:val="20"/>
          <w:szCs w:val="20"/>
        </w:rPr>
        <w:t xml:space="preserve">El Contratista mantendrá la confidencialidad de la información confidencial de la Organización durante la vigencia de este contrato y durante </w:t>
      </w:r>
      <w:r>
        <w:rPr>
          <w:rFonts w:ascii="Nunito Sans" w:cs="Nunito Sans" w:eastAsia="Nunito Sans" w:hAnsi="Nunito Sans"/>
          <w:color w:val="102E3B"/>
          <w:sz w:val="20"/>
          <w:szCs w:val="20"/>
          <w:highlight w:val="yellow"/>
        </w:rPr>
        <w:t xml:space="preserve">[cinco años]</w:t>
      </w:r>
      <w:r>
        <w:rPr>
          <w:rFonts w:ascii="Nunito Sans" w:cs="Nunito Sans" w:eastAsia="Nunito Sans" w:hAnsi="Nunito Sans"/>
          <w:color w:val="102E3B"/>
          <w:sz w:val="20"/>
          <w:szCs w:val="20"/>
        </w:rPr>
        <w:t xml:space="preserve"> después de su finalización, o de forma indefinida en el caso de los datos personales y la información de salvaguarda.</w:t>
      </w:r>
    </w:p>
    <w:p>
      <w:pPr>
        <w:pStyle w:val="ListParagraph"/>
        <w:numPr>
          <w:ilvl w:val="0"/>
          <w:numId w:val="16"/>
        </w:numPr>
        <w:spacing w:after="80" w:line="290"/>
      </w:pPr>
      <w:r>
        <w:rPr>
          <w:rFonts w:ascii="Nunito Sans" w:cs="Nunito Sans" w:eastAsia="Nunito Sans" w:hAnsi="Nunito Sans"/>
          <w:color w:val="102E3B"/>
          <w:sz w:val="20"/>
          <w:szCs w:val="20"/>
        </w:rPr>
        <w:t xml:space="preserve">El Contratista la utilizará solo para prestar los Servicios y la compartirá solo con sustitutos o subcontratistas que la necesiten y estén sujetos a las mismas obligaciones.</w:t>
      </w:r>
    </w:p>
    <w:p>
      <w:pPr>
        <w:pStyle w:val="ListParagraph"/>
        <w:numPr>
          <w:ilvl w:val="0"/>
          <w:numId w:val="16"/>
        </w:numPr>
        <w:spacing w:after="80" w:line="290"/>
      </w:pPr>
      <w:r>
        <w:rPr>
          <w:rFonts w:ascii="Nunito Sans" w:cs="Nunito Sans" w:eastAsia="Nunito Sans" w:hAnsi="Nunito Sans"/>
          <w:color w:val="102E3B"/>
          <w:sz w:val="20"/>
          <w:szCs w:val="20"/>
        </w:rPr>
        <w:t xml:space="preserve">Esto no se aplica a la información que sea pública, salvo que lo sea por un incumplimiento del Contratista, ni a la que deba revelar por ley. Tampoco impide al Contratista denunciar irregularidades ante las autoridades o conforme a la Política y Procedimiento de Denuncia de Irregularidades de la Organización.</w:t>
      </w:r>
    </w:p>
    <w:p>
      <w:pPr>
        <w:pStyle w:val="Heading2"/>
        <w:keepNext/>
        <w:spacing w:after="120" w:before="280"/>
      </w:pPr>
      <w:r>
        <w:rPr>
          <w:rFonts w:ascii="DM Serif Display" w:cs="DM Serif Display" w:eastAsia="DM Serif Display" w:hAnsi="DM Serif Display"/>
          <w:color w:val="123C48"/>
          <w:sz w:val="28"/>
          <w:szCs w:val="28"/>
        </w:rPr>
        <w:t xml:space="preserve">13. Protección de datos</w:t>
      </w:r>
    </w:p>
    <w:p>
      <w:pPr>
        <w:pStyle w:val="ListParagraph"/>
        <w:numPr>
          <w:ilvl w:val="0"/>
          <w:numId w:val="17"/>
        </w:numPr>
        <w:spacing w:after="80" w:line="290"/>
      </w:pPr>
      <w:r>
        <w:rPr>
          <w:rFonts w:ascii="Nunito Sans" w:cs="Nunito Sans" w:eastAsia="Nunito Sans" w:hAnsi="Nunito Sans"/>
          <w:color w:val="102E3B"/>
          <w:sz w:val="20"/>
          <w:szCs w:val="20"/>
        </w:rPr>
        <w:t xml:space="preserve">Cuando el Contratista trate datos personales por cuenta de la Organización, actuará únicamente siguiendo las instrucciones documentadas de la Organización, establecidas en el Anexo 1, y:</w:t>
      </w:r>
    </w:p>
    <w:p>
      <w:pPr>
        <w:pStyle w:val="ListParagraph"/>
        <w:numPr>
          <w:ilvl w:val="1"/>
          <w:numId w:val="17"/>
        </w:numPr>
        <w:spacing w:after="80" w:line="290"/>
      </w:pPr>
      <w:r>
        <w:rPr>
          <w:rFonts w:ascii="Nunito Sans" w:cs="Nunito Sans" w:eastAsia="Nunito Sans" w:hAnsi="Nunito Sans"/>
          <w:color w:val="102E3B"/>
          <w:sz w:val="20"/>
          <w:szCs w:val="20"/>
        </w:rPr>
        <w:t xml:space="preserve">los mantendrá seguros, con medidas adecuadas al riesgo, como el cifrado, contraseñas robustas y la autenticación en dos pasos;</w:t>
      </w:r>
    </w:p>
    <w:p>
      <w:pPr>
        <w:pStyle w:val="ListParagraph"/>
        <w:numPr>
          <w:ilvl w:val="1"/>
          <w:numId w:val="17"/>
        </w:numPr>
        <w:spacing w:after="80" w:line="290"/>
      </w:pPr>
      <w:r>
        <w:rPr>
          <w:rFonts w:ascii="Nunito Sans" w:cs="Nunito Sans" w:eastAsia="Nunito Sans" w:hAnsi="Nunito Sans"/>
          <w:color w:val="102E3B"/>
          <w:sz w:val="20"/>
          <w:szCs w:val="20"/>
        </w:rPr>
        <w:t xml:space="preserve">recopilará y utilizará solo los datos personales necesarios para los Servicios;</w:t>
      </w:r>
    </w:p>
    <w:p>
      <w:pPr>
        <w:pStyle w:val="ListParagraph"/>
        <w:numPr>
          <w:ilvl w:val="1"/>
          <w:numId w:val="17"/>
        </w:numPr>
        <w:spacing w:after="80" w:line="290"/>
      </w:pPr>
      <w:r>
        <w:rPr>
          <w:rFonts w:ascii="Nunito Sans" w:cs="Nunito Sans" w:eastAsia="Nunito Sans" w:hAnsi="Nunito Sans"/>
          <w:color w:val="102E3B"/>
          <w:sz w:val="20"/>
          <w:szCs w:val="20"/>
        </w:rPr>
        <w:t xml:space="preserve">no los transferirá fuera de </w:t>
      </w:r>
      <w:r>
        <w:rPr>
          <w:rFonts w:ascii="Nunito Sans" w:cs="Nunito Sans" w:eastAsia="Nunito Sans" w:hAnsi="Nunito Sans"/>
          <w:color w:val="102E3B"/>
          <w:sz w:val="20"/>
          <w:szCs w:val="20"/>
          <w:highlight w:val="yellow"/>
        </w:rPr>
        <w:t xml:space="preserve">[país o región]</w:t>
      </w:r>
      <w:r>
        <w:rPr>
          <w:rFonts w:ascii="Nunito Sans" w:cs="Nunito Sans" w:eastAsia="Nunito Sans" w:hAnsi="Nunito Sans"/>
          <w:color w:val="102E3B"/>
          <w:sz w:val="20"/>
          <w:szCs w:val="20"/>
        </w:rPr>
        <w:t xml:space="preserve"> sin el consentimiento por escrito de la Organización;</w:t>
      </w:r>
    </w:p>
    <w:p>
      <w:pPr>
        <w:pStyle w:val="ListParagraph"/>
        <w:numPr>
          <w:ilvl w:val="1"/>
          <w:numId w:val="17"/>
        </w:numPr>
        <w:spacing w:after="80" w:line="290"/>
      </w:pPr>
      <w:r>
        <w:rPr>
          <w:rFonts w:ascii="Nunito Sans" w:cs="Nunito Sans" w:eastAsia="Nunito Sans" w:hAnsi="Nunito Sans"/>
          <w:color w:val="102E3B"/>
          <w:sz w:val="20"/>
          <w:szCs w:val="20"/>
        </w:rPr>
        <w:t xml:space="preserve">no recurrirá a otro encargado del tratamiento ni a un subcontratista sin el consentimiento por escrito de la Organización;</w:t>
      </w:r>
    </w:p>
    <w:p>
      <w:pPr>
        <w:pStyle w:val="ListParagraph"/>
        <w:numPr>
          <w:ilvl w:val="1"/>
          <w:numId w:val="17"/>
        </w:numPr>
        <w:spacing w:after="80" w:line="290"/>
      </w:pPr>
      <w:r>
        <w:rPr>
          <w:rFonts w:ascii="Nunito Sans" w:cs="Nunito Sans" w:eastAsia="Nunito Sans" w:hAnsi="Nunito Sans"/>
          <w:color w:val="102E3B"/>
          <w:sz w:val="20"/>
          <w:szCs w:val="20"/>
        </w:rPr>
        <w:t xml:space="preserve">informará a la Organización en un plazo de </w:t>
      </w:r>
      <w:r>
        <w:rPr>
          <w:rFonts w:ascii="Nunito Sans" w:cs="Nunito Sans" w:eastAsia="Nunito Sans" w:hAnsi="Nunito Sans"/>
          <w:color w:val="102E3B"/>
          <w:sz w:val="20"/>
          <w:szCs w:val="20"/>
          <w:highlight w:val="yellow"/>
        </w:rPr>
        <w:t xml:space="preserve">[24 horas]</w:t>
      </w:r>
      <w:r>
        <w:rPr>
          <w:rFonts w:ascii="Nunito Sans" w:cs="Nunito Sans" w:eastAsia="Nunito Sans" w:hAnsi="Nunito Sans"/>
          <w:color w:val="102E3B"/>
          <w:sz w:val="20"/>
          <w:szCs w:val="20"/>
        </w:rPr>
        <w:t xml:space="preserve"> desde que tenga conocimiento de cualquier brecha de datos personales, y la ayudará a responder conforme a su Procedimiento de Respuesta ante Brechas de Datos;</w:t>
      </w:r>
    </w:p>
    <w:p>
      <w:pPr>
        <w:pStyle w:val="ListParagraph"/>
        <w:numPr>
          <w:ilvl w:val="1"/>
          <w:numId w:val="17"/>
        </w:numPr>
        <w:spacing w:after="80" w:line="290"/>
      </w:pPr>
      <w:r>
        <w:rPr>
          <w:rFonts w:ascii="Nunito Sans" w:cs="Nunito Sans" w:eastAsia="Nunito Sans" w:hAnsi="Nunito Sans"/>
          <w:color w:val="102E3B"/>
          <w:sz w:val="20"/>
          <w:szCs w:val="20"/>
        </w:rPr>
        <w:t xml:space="preserve">ayudará a la Organización a responder a las solicitudes de las personas que ejerzan sus derechos sobre sus datos; y</w:t>
      </w:r>
    </w:p>
    <w:p>
      <w:pPr>
        <w:pStyle w:val="ListParagraph"/>
        <w:numPr>
          <w:ilvl w:val="1"/>
          <w:numId w:val="17"/>
        </w:numPr>
        <w:spacing w:after="80" w:line="290"/>
      </w:pPr>
      <w:r>
        <w:rPr>
          <w:rFonts w:ascii="Nunito Sans" w:cs="Nunito Sans" w:eastAsia="Nunito Sans" w:hAnsi="Nunito Sans"/>
          <w:color w:val="102E3B"/>
          <w:sz w:val="20"/>
          <w:szCs w:val="20"/>
        </w:rPr>
        <w:t xml:space="preserve">eliminará o devolverá todos los datos personales cuando finalicen los Servicios y lo confirmará por escrito.</w:t>
      </w:r>
    </w:p>
    <w:p>
      <w:pPr>
        <w:pStyle w:val="ListParagraph"/>
        <w:numPr>
          <w:ilvl w:val="0"/>
          <w:numId w:val="17"/>
        </w:numPr>
        <w:spacing w:after="80" w:line="290"/>
      </w:pPr>
      <w:r>
        <w:rPr>
          <w:rFonts w:ascii="Nunito Sans" w:cs="Nunito Sans" w:eastAsia="Nunito Sans" w:hAnsi="Nunito Sans"/>
          <w:color w:val="102E3B"/>
          <w:sz w:val="20"/>
          <w:szCs w:val="20"/>
        </w:rPr>
        <w:t xml:space="preserve">Cuando el Contratista recopile datos de participantes, utilizará los formularios de consentimiento y los avisos informativos de la Organización, y cumplirá su Política y Procedimiento de Salvaguarda y su Política de Protección de Datos.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CONDICIONES DEL TRATAMIENTO DE DATOS</w:t>
            </w:r>
          </w:p>
          <w:p>
            <w:pPr>
              <w:spacing w:after="120" w:before="0" w:line="300"/>
            </w:pPr>
            <w:r>
              <w:rPr>
                <w:rFonts w:ascii="Nunito Sans" w:cs="Nunito Sans" w:eastAsia="Nunito Sans" w:hAnsi="Nunito Sans"/>
                <w:color w:val="102E3B"/>
                <w:sz w:val="19"/>
                <w:szCs w:val="19"/>
              </w:rPr>
              <w:t xml:space="preserve">Si el contratista gestiona datos personales por cuenta tuya, como respuestas a encuestas, notas de casos o listas de donantes, la mayoría de las leyes de protección de datos exigen un contrato escrito con condiciones como estas. El Reglamento General de Protección de Datos (RGPD), en su artículo 28, es una referencia muy utilizada, y muchas leyes nacionales tienen normas similares: por ejemplo, la POPIA de Sudáfrica (Protection of Personal Information Act 2013) exige un contrato escrito con el "operador"; la Data Protection Act 2019 de Kenia, la Data Protection Act 2023 de Nigeria y la LGPD de Brasil también regulan a los encargados del tratamiento. Para conjuntos de datos grandes o sensibles, en especial datos de salud o datos sobre niñas, niños y adolescentes, usa un anexo de tratamiento de datos más completo o el Acuerdo de Intercambio de Datos, y plantéate realizar una Evaluación de Impacto en la Protección de Datos. Elimina esta cláusula si no hay datos personales en juego.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14. Propiedad intelectual</w:t>
      </w:r>
    </w:p>
    <w:p>
      <w:pPr>
        <w:pStyle w:val="ListParagraph"/>
        <w:numPr>
          <w:ilvl w:val="0"/>
          <w:numId w:val="18"/>
        </w:numPr>
        <w:spacing w:after="80" w:line="290"/>
      </w:pPr>
      <w:r>
        <w:rPr>
          <w:rFonts w:ascii="Nunito Sans" w:cs="Nunito Sans" w:eastAsia="Nunito Sans" w:hAnsi="Nunito Sans"/>
          <w:color w:val="102E3B"/>
          <w:sz w:val="20"/>
          <w:szCs w:val="20"/>
        </w:rPr>
        <w:t xml:space="preserve">Toda la propiedad intelectual sobre los Entregables pertenece a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El Contratista la cede a la Organización, con plena titularidad, en todos los países y por toda su duración. Esta cesión surte efecto </w:t>
      </w:r>
      <w:r>
        <w:rPr>
          <w:rFonts w:ascii="Nunito Sans" w:cs="Nunito Sans" w:eastAsia="Nunito Sans" w:hAnsi="Nunito Sans"/>
          <w:color w:val="102E3B"/>
          <w:sz w:val="20"/>
          <w:szCs w:val="20"/>
          <w:highlight w:val="yellow"/>
        </w:rPr>
        <w:t xml:space="preserve">[en el momento de la creación / con el pago de los Honorarios del Entregable correspondiente]</w:t>
      </w:r>
      <w:r>
        <w:rPr>
          <w:rFonts w:ascii="Nunito Sans" w:cs="Nunito Sans" w:eastAsia="Nunito Sans" w:hAnsi="Nunito Sans"/>
          <w:color w:val="102E3B"/>
          <w:sz w:val="20"/>
          <w:szCs w:val="20"/>
        </w:rPr>
        <w:t xml:space="preserve">.</w:t>
      </w:r>
    </w:p>
    <w:p>
      <w:pPr>
        <w:pStyle w:val="ListParagraph"/>
        <w:numPr>
          <w:ilvl w:val="0"/>
          <w:numId w:val="18"/>
        </w:numPr>
        <w:spacing w:after="80" w:line="290"/>
      </w:pPr>
      <w:r>
        <w:rPr>
          <w:rFonts w:ascii="Nunito Sans" w:cs="Nunito Sans" w:eastAsia="Nunito Sans" w:hAnsi="Nunito Sans"/>
          <w:color w:val="102E3B"/>
          <w:sz w:val="20"/>
          <w:szCs w:val="20"/>
        </w:rPr>
        <w:t xml:space="preserve">En la medida en que la ley lo permita, el Contratista renuncia a sus derechos morales sobre los Entregables, para que la Organización pueda adaptarlos, traducirlos, editarlos y publicarlos. La Organización reconocerá la autoría del Contratista cuando proceda y este lo desee.</w:t>
      </w:r>
    </w:p>
    <w:p>
      <w:pPr>
        <w:pStyle w:val="ListParagraph"/>
        <w:numPr>
          <w:ilvl w:val="0"/>
          <w:numId w:val="18"/>
        </w:numPr>
        <w:spacing w:after="80" w:line="290"/>
      </w:pPr>
      <w:r>
        <w:rPr>
          <w:rFonts w:ascii="Nunito Sans" w:cs="Nunito Sans" w:eastAsia="Nunito Sans" w:hAnsi="Nunito Sans"/>
          <w:color w:val="102E3B"/>
          <w:sz w:val="20"/>
          <w:szCs w:val="20"/>
        </w:rPr>
        <w:t xml:space="preserve">El Contratista conserva la titularidad de sus materiales preexistentes. Cuando se incluyan en un Entregable, el Contratista concede a la Organización una licencia </w:t>
      </w:r>
      <w:r>
        <w:rPr>
          <w:rFonts w:ascii="Nunito Sans" w:cs="Nunito Sans" w:eastAsia="Nunito Sans" w:hAnsi="Nunito Sans"/>
          <w:color w:val="102E3B"/>
          <w:sz w:val="20"/>
          <w:szCs w:val="20"/>
          <w:highlight w:val="yellow"/>
        </w:rPr>
        <w:t xml:space="preserve">[gratuita, no exclusiva, perpetua, irrevocable y mundial]</w:t>
      </w:r>
      <w:r>
        <w:rPr>
          <w:rFonts w:ascii="Nunito Sans" w:cs="Nunito Sans" w:eastAsia="Nunito Sans" w:hAnsi="Nunito Sans"/>
          <w:color w:val="102E3B"/>
          <w:sz w:val="20"/>
          <w:szCs w:val="20"/>
        </w:rPr>
        <w:t xml:space="preserve"> para usarlos, copiarlos, adaptarlos y compartirlos como parte de ese Entregable, incluso con una licencia abierta si la Organización lo publica así.</w:t>
      </w:r>
    </w:p>
    <w:p>
      <w:pPr>
        <w:pStyle w:val="ListParagraph"/>
        <w:numPr>
          <w:ilvl w:val="0"/>
          <w:numId w:val="18"/>
        </w:numPr>
        <w:spacing w:after="80" w:line="290"/>
      </w:pPr>
      <w:r>
        <w:rPr>
          <w:rFonts w:ascii="Nunito Sans" w:cs="Nunito Sans" w:eastAsia="Nunito Sans" w:hAnsi="Nunito Sans"/>
          <w:color w:val="102E3B"/>
          <w:sz w:val="20"/>
          <w:szCs w:val="20"/>
        </w:rPr>
        <w:t xml:space="preserve">El Contratista enumerará en el Anexo 1 los materiales preexistentes o de terceros, incluidas fotografías, tipografías, música, bibliotecas de software y datos, que prevea incluir, con sus condiciones de licencia.</w:t>
      </w:r>
    </w:p>
    <w:p>
      <w:pPr>
        <w:pStyle w:val="ListParagraph"/>
        <w:numPr>
          <w:ilvl w:val="0"/>
          <w:numId w:val="18"/>
        </w:numPr>
        <w:spacing w:after="80" w:line="290"/>
      </w:pPr>
      <w:r>
        <w:rPr>
          <w:rFonts w:ascii="Nunito Sans" w:cs="Nunito Sans" w:eastAsia="Nunito Sans" w:hAnsi="Nunito Sans"/>
          <w:color w:val="102E3B"/>
          <w:sz w:val="20"/>
          <w:szCs w:val="20"/>
        </w:rPr>
        <w:t xml:space="preserve">El Contratista firmará cualquier documento razonablemente necesario para confirmar los derechos de la Organización, a cargo de esta.</w:t>
      </w:r>
    </w:p>
    <w:p>
      <w:pPr>
        <w:pStyle w:val="ListParagraph"/>
        <w:numPr>
          <w:ilvl w:val="0"/>
          <w:numId w:val="18"/>
        </w:numPr>
        <w:spacing w:after="80" w:line="290"/>
      </w:pPr>
      <w:r>
        <w:rPr>
          <w:rFonts w:ascii="Nunito Sans" w:cs="Nunito Sans" w:eastAsia="Nunito Sans" w:hAnsi="Nunito Sans"/>
          <w:color w:val="102E3B"/>
          <w:sz w:val="20"/>
          <w:szCs w:val="20"/>
        </w:rPr>
        <w:t xml:space="preserve">El Contratista puede describir los Servicios en su portafolio o currículum, sin información confidencial, una vez que la Organización haya publicado los Entregables o haya dado su autorización por escrito.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PROPIEDAD INTELECTUAL Y DERECHOS MORALES</w:t>
            </w:r>
          </w:p>
          <w:p>
            <w:pPr>
              <w:spacing w:after="120" w:before="0" w:line="300"/>
            </w:pPr>
            <w:r>
              <w:rPr>
                <w:rFonts w:ascii="Nunito Sans" w:cs="Nunito Sans" w:eastAsia="Nunito Sans" w:hAnsi="Nunito Sans"/>
                <w:color w:val="102E3B"/>
                <w:sz w:val="19"/>
                <w:szCs w:val="19"/>
              </w:rPr>
              <w:t xml:space="preserve">Sin una cesión por escrito, el contratista suele ser el titular de los derechos de autor sobre lo que crea, aunque tú lo hayas pagado. Esto es distinto de lo que ocurre en una relación laboral, en la que el empleador a menudo es titular de forma automática. Algunos países exigen que la cesión conste por escrito y esté firmada, o que enumere los usos que se transfieren. Los derechos morales pueden renunciarse en algunos países, como el Reino Unido, pero no en otros, como Francia, Brasil y Argentina, donde solo se puede acordar cómo se reconocerá la autoría. Si un financiador exige la publicación en acceso abierto, o va a ser el titular de los resultados, comprueba que esta cláusula coincide con las condiciones de la subvención.</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15. Herramientas de IA y material generado por IA</w:t>
      </w:r>
    </w:p>
    <w:p>
      <w:pPr>
        <w:pStyle w:val="ListParagraph"/>
        <w:numPr>
          <w:ilvl w:val="0"/>
          <w:numId w:val="19"/>
        </w:numPr>
        <w:spacing w:after="80" w:line="290"/>
      </w:pPr>
      <w:r>
        <w:rPr>
          <w:rFonts w:ascii="Nunito Sans" w:cs="Nunito Sans" w:eastAsia="Nunito Sans" w:hAnsi="Nunito Sans"/>
          <w:color w:val="102E3B"/>
          <w:sz w:val="20"/>
          <w:szCs w:val="20"/>
        </w:rPr>
        <w:t xml:space="preserve">El Contratista informará a la Organización con antelación si prevé utilizar herramientas de IA generativa para producir alguna parte sustancial de un Entregable, como textos, imágenes, traducciones, código o análisis de datos, e identificará esa parte al entregarlo.</w:t>
      </w:r>
    </w:p>
    <w:p>
      <w:pPr>
        <w:pStyle w:val="ListParagraph"/>
        <w:numPr>
          <w:ilvl w:val="0"/>
          <w:numId w:val="19"/>
        </w:numPr>
        <w:spacing w:after="80" w:line="290"/>
      </w:pPr>
      <w:r>
        <w:rPr>
          <w:rFonts w:ascii="Nunito Sans" w:cs="Nunito Sans" w:eastAsia="Nunito Sans" w:hAnsi="Nunito Sans"/>
          <w:color w:val="102E3B"/>
          <w:sz w:val="20"/>
          <w:szCs w:val="20"/>
        </w:rPr>
        <w:t xml:space="preserve">El Contratista no introducirá información confidencial de la Organización ni datos personales en una herramienta de IA, salvo que la Organización haya aprobado por escrito esa herramienta para ese fin.</w:t>
      </w:r>
    </w:p>
    <w:p>
      <w:pPr>
        <w:pStyle w:val="ListParagraph"/>
        <w:numPr>
          <w:ilvl w:val="0"/>
          <w:numId w:val="19"/>
        </w:numPr>
        <w:spacing w:after="80" w:line="290"/>
      </w:pPr>
      <w:r>
        <w:rPr>
          <w:rFonts w:ascii="Nunito Sans" w:cs="Nunito Sans" w:eastAsia="Nunito Sans" w:hAnsi="Nunito Sans"/>
          <w:color w:val="102E3B"/>
          <w:sz w:val="20"/>
          <w:szCs w:val="20"/>
        </w:rPr>
        <w:t xml:space="preserve">El Contratista sigue siendo plenamente responsable de la exactitud, la calidad y la originalidad de cada Entregable. Antes de entregarlo, revisará el material generado por IA en busca de errores, referencias inventadas, sesgos e infracciones de derechos de terceros.</w:t>
      </w:r>
    </w:p>
    <w:p>
      <w:pPr>
        <w:pStyle w:val="ListParagraph"/>
        <w:numPr>
          <w:ilvl w:val="0"/>
          <w:numId w:val="19"/>
        </w:numPr>
        <w:spacing w:after="80" w:line="290"/>
      </w:pPr>
      <w:r>
        <w:rPr>
          <w:rFonts w:ascii="Nunito Sans" w:cs="Nunito Sans" w:eastAsia="Nunito Sans" w:hAnsi="Nunito Sans"/>
          <w:color w:val="102E3B"/>
          <w:sz w:val="20"/>
          <w:szCs w:val="20"/>
        </w:rPr>
        <w:t xml:space="preserve">El Contratista no utilizará imágenes generadas por IA de personas reales, ni imágenes que puedan confundirse con participantes reales, sin el consentimiento por escrito de la Organización.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MATERIAL GENERADO POR IA</w:t>
            </w:r>
          </w:p>
          <w:p>
            <w:pPr>
              <w:spacing w:after="120" w:before="0" w:line="300"/>
            </w:pPr>
            <w:r>
              <w:rPr>
                <w:rFonts w:ascii="Nunito Sans" w:cs="Nunito Sans" w:eastAsia="Nunito Sans" w:hAnsi="Nunito Sans"/>
                <w:color w:val="102E3B"/>
                <w:sz w:val="19"/>
                <w:szCs w:val="19"/>
              </w:rPr>
              <w:t xml:space="preserve">Decide qué nivel de uso de IA aceptas. Algunas organizaciones prohíben la IA para las conclusiones de una evaluación o las citas de participantes, pero la aceptan para redactar borradores o traducir. Los derechos de autor sobre el material generado por IA son inciertos: en algunos países, entre ellos Estados Unidos, el material generado por IA sin suficiente aportación creativa humana puede no estar protegido por derechos de autor, por lo que quizá no puedas impedir que otras personas lo copien. Cada vez más financiadores piden a las organizaciones beneficiarias que declaren el uso de IA en sus informes. Revisa tu ley local sobre los derechos de autor de las obras generadas por IA, que evoluciona con rapidez.</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16. Código de conducta, salvaguarda, antifraude y sanciones</w:t>
      </w:r>
    </w:p>
    <w:p>
      <w:pPr>
        <w:pStyle w:val="ListParagraph"/>
        <w:numPr>
          <w:ilvl w:val="0"/>
          <w:numId w:val="20"/>
        </w:numPr>
        <w:spacing w:after="80" w:line="290"/>
      </w:pPr>
      <w:r>
        <w:rPr>
          <w:rFonts w:ascii="Nunito Sans" w:cs="Nunito Sans" w:eastAsia="Nunito Sans" w:hAnsi="Nunito Sans"/>
          <w:color w:val="102E3B"/>
          <w:sz w:val="20"/>
          <w:szCs w:val="20"/>
        </w:rPr>
        <w:t xml:space="preserve">El Contratista cumplirá el Código de Conducta, la Política y Procedimiento de Salvaguarda, la Política y Procedimiento contra el Fraude, el Soborno y la Corrupción y </w:t>
      </w:r>
      <w:r>
        <w:rPr>
          <w:rFonts w:ascii="Nunito Sans" w:cs="Nunito Sans" w:eastAsia="Nunito Sans" w:hAnsi="Nunito Sans"/>
          <w:color w:val="102E3B"/>
          <w:sz w:val="20"/>
          <w:szCs w:val="20"/>
          <w:highlight w:val="yellow"/>
        </w:rPr>
        <w:t xml:space="preserve">[cualquier otra política]</w:t>
      </w:r>
      <w:r>
        <w:rPr>
          <w:rFonts w:ascii="Nunito Sans" w:cs="Nunito Sans" w:eastAsia="Nunito Sans" w:hAnsi="Nunito Sans"/>
          <w:color w:val="102E3B"/>
          <w:sz w:val="20"/>
          <w:szCs w:val="20"/>
        </w:rPr>
        <w:t xml:space="preserve"> de la Organización, en la medida en que se apliquen a los contratistas. El Contratista confirma que los ha recibido.</w:t>
      </w:r>
    </w:p>
    <w:p>
      <w:pPr>
        <w:pStyle w:val="ListParagraph"/>
        <w:numPr>
          <w:ilvl w:val="0"/>
          <w:numId w:val="20"/>
        </w:numPr>
        <w:spacing w:after="80" w:line="290"/>
      </w:pPr>
      <w:r>
        <w:rPr>
          <w:rFonts w:ascii="Nunito Sans" w:cs="Nunito Sans" w:eastAsia="Nunito Sans" w:hAnsi="Nunito Sans"/>
          <w:color w:val="102E3B"/>
          <w:sz w:val="20"/>
          <w:szCs w:val="20"/>
        </w:rPr>
        <w:t xml:space="preserve">Si los Servicios implican contacto con niñas, niños y adolescentes o con personas adultas en situación de riesgo, el Contratista aportará las referencias y verificaciones establecidas en el Anexo 1 antes de empezar, e informará de cualquier preocupación de salvaguarda en un plazo de </w:t>
      </w:r>
      <w:r>
        <w:rPr>
          <w:rFonts w:ascii="Nunito Sans" w:cs="Nunito Sans" w:eastAsia="Nunito Sans" w:hAnsi="Nunito Sans"/>
          <w:color w:val="102E3B"/>
          <w:sz w:val="20"/>
          <w:szCs w:val="20"/>
          <w:highlight w:val="yellow"/>
        </w:rPr>
        <w:t xml:space="preserve">[24 horas]</w:t>
      </w:r>
      <w:r>
        <w:rPr>
          <w:rFonts w:ascii="Nunito Sans" w:cs="Nunito Sans" w:eastAsia="Nunito Sans" w:hAnsi="Nunito Sans"/>
          <w:color w:val="102E3B"/>
          <w:sz w:val="20"/>
          <w:szCs w:val="20"/>
        </w:rPr>
        <w:t xml:space="preserve"> a </w:t>
      </w:r>
      <w:r>
        <w:rPr>
          <w:rFonts w:ascii="Nunito Sans" w:cs="Nunito Sans" w:eastAsia="Nunito Sans" w:hAnsi="Nunito Sans"/>
          <w:color w:val="102E3B"/>
          <w:sz w:val="20"/>
          <w:szCs w:val="20"/>
          <w:highlight w:val="yellow"/>
        </w:rPr>
        <w:t xml:space="preserve">[persona responsable de salvaguarda, contacto]</w:t>
      </w:r>
      <w:r>
        <w:rPr>
          <w:rFonts w:ascii="Nunito Sans" w:cs="Nunito Sans" w:eastAsia="Nunito Sans" w:hAnsi="Nunito Sans"/>
          <w:color w:val="102E3B"/>
          <w:sz w:val="20"/>
          <w:szCs w:val="20"/>
        </w:rPr>
        <w:t xml:space="preserve">.</w:t>
      </w:r>
    </w:p>
    <w:p>
      <w:pPr>
        <w:pStyle w:val="ListParagraph"/>
        <w:numPr>
          <w:ilvl w:val="0"/>
          <w:numId w:val="20"/>
        </w:numPr>
        <w:spacing w:after="80" w:line="290"/>
      </w:pPr>
      <w:r>
        <w:rPr>
          <w:rFonts w:ascii="Nunito Sans" w:cs="Nunito Sans" w:eastAsia="Nunito Sans" w:hAnsi="Nunito Sans"/>
          <w:color w:val="102E3B"/>
          <w:sz w:val="20"/>
          <w:szCs w:val="20"/>
        </w:rPr>
        <w:t xml:space="preserve">El Contratista no ofrecerá, dará, solicitará ni aceptará ningún soborno, pago de facilitación u otra ventaja indebida en relación con los Servicios, e informará a la Organización de cualquier solicitud de este tipo. Pueden aplicarse leyes con alcance más allá de sus fronteras, como la UK Bribery Act 2010 y la Foreign Corrupt Practices Act de Estados Unidos.</w:t>
      </w:r>
    </w:p>
    <w:p>
      <w:pPr>
        <w:pStyle w:val="ListParagraph"/>
        <w:numPr>
          <w:ilvl w:val="0"/>
          <w:numId w:val="20"/>
        </w:numPr>
        <w:spacing w:after="80" w:line="290"/>
      </w:pPr>
      <w:r>
        <w:rPr>
          <w:rFonts w:ascii="Nunito Sans" w:cs="Nunito Sans" w:eastAsia="Nunito Sans" w:hAnsi="Nunito Sans"/>
          <w:color w:val="102E3B"/>
          <w:sz w:val="20"/>
          <w:szCs w:val="20"/>
        </w:rPr>
        <w:t xml:space="preserve">El Contratista confirma que ni él ni ningún sustituto o subcontratista figura en la Lista consolidada de sanciones del Consejo de Seguridad de las Naciones Unidas ni en las listas de sanciones que aplican los financiadores de la Organización, como las de </w:t>
      </w:r>
      <w:r>
        <w:rPr>
          <w:rFonts w:ascii="Nunito Sans" w:cs="Nunito Sans" w:eastAsia="Nunito Sans" w:hAnsi="Nunito Sans"/>
          <w:color w:val="102E3B"/>
          <w:sz w:val="20"/>
          <w:szCs w:val="20"/>
          <w:highlight w:val="yellow"/>
        </w:rPr>
        <w:t xml:space="preserve">[la Office of Foreign Assets Control (OFAC) de Estados Unidos, la UE y el Reino Unido]</w:t>
      </w:r>
      <w:r>
        <w:rPr>
          <w:rFonts w:ascii="Nunito Sans" w:cs="Nunito Sans" w:eastAsia="Nunito Sans" w:hAnsi="Nunito Sans"/>
          <w:color w:val="102E3B"/>
          <w:sz w:val="20"/>
          <w:szCs w:val="20"/>
        </w:rPr>
        <w:t xml:space="preserve">. El Contratista informará de inmediato a la Organización si esto cambia y no utilizará ningún dinero recibido de la Organización en beneficio de ninguna persona u organización incluida en esas listas.</w:t>
      </w:r>
    </w:p>
    <w:p>
      <w:pPr>
        <w:pStyle w:val="ListParagraph"/>
        <w:numPr>
          <w:ilvl w:val="0"/>
          <w:numId w:val="20"/>
        </w:numPr>
        <w:spacing w:after="80" w:line="290"/>
      </w:pPr>
      <w:r>
        <w:rPr>
          <w:rFonts w:ascii="Nunito Sans" w:cs="Nunito Sans" w:eastAsia="Nunito Sans" w:hAnsi="Nunito Sans"/>
          <w:color w:val="102E3B"/>
          <w:sz w:val="20"/>
          <w:szCs w:val="20"/>
        </w:rPr>
        <w:t xml:space="preserve">El Contratista llevará registros exactos de los Servicios, el tiempo y los gastos durante </w:t>
      </w:r>
      <w:r>
        <w:rPr>
          <w:rFonts w:ascii="Nunito Sans" w:cs="Nunito Sans" w:eastAsia="Nunito Sans" w:hAnsi="Nunito Sans"/>
          <w:color w:val="102E3B"/>
          <w:sz w:val="20"/>
          <w:szCs w:val="20"/>
          <w:highlight w:val="yellow"/>
        </w:rPr>
        <w:t xml:space="preserve">[siete años]</w:t>
      </w:r>
      <w:r>
        <w:rPr>
          <w:rFonts w:ascii="Nunito Sans" w:cs="Nunito Sans" w:eastAsia="Nunito Sans" w:hAnsi="Nunito Sans"/>
          <w:color w:val="102E3B"/>
          <w:sz w:val="20"/>
          <w:szCs w:val="20"/>
        </w:rPr>
        <w:t xml:space="preserve"> y permitirá que la Organización, sus financiadores y los auditores de estos los inspeccionen con un preaviso razonable.</w:t>
      </w:r>
    </w:p>
    <w:p>
      <w:pPr>
        <w:pStyle w:val="ListParagraph"/>
        <w:numPr>
          <w:ilvl w:val="0"/>
          <w:numId w:val="20"/>
        </w:numPr>
        <w:spacing w:after="80" w:line="290"/>
      </w:pPr>
      <w:r>
        <w:rPr>
          <w:rFonts w:ascii="Nunito Sans" w:cs="Nunito Sans" w:eastAsia="Nunito Sans" w:hAnsi="Nunito Sans"/>
          <w:color w:val="102E3B"/>
          <w:sz w:val="20"/>
          <w:szCs w:val="20"/>
          <w:highlight w:val="yellow"/>
        </w:rPr>
        <w:t xml:space="preserve">[Añadir cualquier cláusula que el financiador exija trasladar a los contratistas.]</w:t>
      </w:r>
    </w:p>
    <w:p>
      <w:pPr>
        <w:pStyle w:val="Heading2"/>
        <w:keepNext/>
        <w:spacing w:after="120" w:before="280"/>
      </w:pPr>
      <w:r>
        <w:rPr>
          <w:rFonts w:ascii="DM Serif Display" w:cs="DM Serif Display" w:eastAsia="DM Serif Display" w:hAnsi="DM Serif Display"/>
          <w:color w:val="123C48"/>
          <w:sz w:val="28"/>
          <w:szCs w:val="28"/>
        </w:rPr>
        <w:t xml:space="preserve">17. Conflictos de intereses</w:t>
      </w:r>
    </w:p>
    <w:p>
      <w:pPr>
        <w:pStyle w:val="ListParagraph"/>
        <w:numPr>
          <w:ilvl w:val="0"/>
          <w:numId w:val="21"/>
        </w:numPr>
        <w:spacing w:after="80" w:line="290"/>
      </w:pPr>
      <w:r>
        <w:rPr>
          <w:rFonts w:ascii="Nunito Sans" w:cs="Nunito Sans" w:eastAsia="Nunito Sans" w:hAnsi="Nunito Sans"/>
          <w:color w:val="102E3B"/>
          <w:sz w:val="20"/>
          <w:szCs w:val="20"/>
        </w:rPr>
        <w:t xml:space="preserve">El Contratista confirma que ha declarado a la Organización cualquier conflicto de intereses real o posible, por ejemplo un vínculo familiar o comercial con su personal, su órgano de gobierno, sus socios o las personas a las que sirve.</w:t>
      </w:r>
    </w:p>
    <w:p>
      <w:pPr>
        <w:pStyle w:val="ListParagraph"/>
        <w:numPr>
          <w:ilvl w:val="0"/>
          <w:numId w:val="21"/>
        </w:numPr>
        <w:spacing w:after="80" w:line="290"/>
      </w:pPr>
      <w:r>
        <w:rPr>
          <w:rFonts w:ascii="Nunito Sans" w:cs="Nunito Sans" w:eastAsia="Nunito Sans" w:hAnsi="Nunito Sans"/>
          <w:color w:val="102E3B"/>
          <w:sz w:val="20"/>
          <w:szCs w:val="20"/>
        </w:rPr>
        <w:t xml:space="preserve">El Contratista informará sin demora si surge un conflicto durante la vigencia de este contrato, y las Partes acordarán cómo gestionarlo conforme a la Política de Conflictos de Interés de la Organización.</w:t>
      </w:r>
    </w:p>
    <w:p>
      <w:pPr>
        <w:pStyle w:val="Heading2"/>
        <w:keepNext/>
        <w:spacing w:after="120" w:before="280"/>
      </w:pPr>
      <w:r>
        <w:rPr>
          <w:rFonts w:ascii="DM Serif Display" w:cs="DM Serif Display" w:eastAsia="DM Serif Display" w:hAnsi="DM Serif Display"/>
          <w:color w:val="123C48"/>
          <w:sz w:val="28"/>
          <w:szCs w:val="28"/>
        </w:rPr>
        <w:t xml:space="preserve">18. Seguros</w:t>
      </w:r>
    </w:p>
    <w:p>
      <w:pPr>
        <w:pStyle w:val="ListParagraph"/>
        <w:numPr>
          <w:ilvl w:val="0"/>
          <w:numId w:val="22"/>
        </w:numPr>
        <w:spacing w:after="80" w:line="290"/>
      </w:pPr>
      <w:r>
        <w:rPr>
          <w:rFonts w:ascii="Nunito Sans" w:cs="Nunito Sans" w:eastAsia="Nunito Sans" w:hAnsi="Nunito Sans"/>
          <w:color w:val="102E3B"/>
          <w:sz w:val="20"/>
          <w:szCs w:val="20"/>
        </w:rPr>
        <w:t xml:space="preserve">El Contratista mantendrá </w:t>
      </w:r>
      <w:r>
        <w:rPr>
          <w:rFonts w:ascii="Nunito Sans" w:cs="Nunito Sans" w:eastAsia="Nunito Sans" w:hAnsi="Nunito Sans"/>
          <w:color w:val="102E3B"/>
          <w:sz w:val="20"/>
          <w:szCs w:val="20"/>
          <w:highlight w:val="yellow"/>
        </w:rPr>
        <w:t xml:space="preserve">[un seguro de responsabilidad civil profesional de al menos importe / un seguro de responsabilidad civil general de al menos importe / no se exige ningún seguro para esta contratación]</w:t>
      </w:r>
      <w:r>
        <w:rPr>
          <w:rFonts w:ascii="Nunito Sans" w:cs="Nunito Sans" w:eastAsia="Nunito Sans" w:hAnsi="Nunito Sans"/>
          <w:color w:val="102E3B"/>
          <w:sz w:val="20"/>
          <w:szCs w:val="20"/>
        </w:rPr>
        <w:t xml:space="preserve"> durante la vigencia de este contrato </w:t>
      </w:r>
      <w:r>
        <w:rPr>
          <w:rFonts w:ascii="Nunito Sans" w:cs="Nunito Sans" w:eastAsia="Nunito Sans" w:hAnsi="Nunito Sans"/>
          <w:color w:val="102E3B"/>
          <w:sz w:val="20"/>
          <w:szCs w:val="20"/>
          <w:highlight w:val="yellow"/>
        </w:rPr>
        <w:t xml:space="preserve">[y durante dos años después de su finalización]</w:t>
      </w:r>
      <w:r>
        <w:rPr>
          <w:rFonts w:ascii="Nunito Sans" w:cs="Nunito Sans" w:eastAsia="Nunito Sans" w:hAnsi="Nunito Sans"/>
          <w:color w:val="102E3B"/>
          <w:sz w:val="20"/>
          <w:szCs w:val="20"/>
        </w:rPr>
        <w:t xml:space="preserve">, y aportará prueba de ello cuando se le solicite.</w:t>
      </w:r>
    </w:p>
    <w:p>
      <w:pPr>
        <w:pStyle w:val="ListParagraph"/>
        <w:numPr>
          <w:ilvl w:val="0"/>
          <w:numId w:val="22"/>
        </w:numPr>
        <w:spacing w:after="80" w:line="290"/>
      </w:pPr>
      <w:r>
        <w:rPr>
          <w:rFonts w:ascii="Nunito Sans" w:cs="Nunito Sans" w:eastAsia="Nunito Sans" w:hAnsi="Nunito Sans"/>
          <w:color w:val="102E3B"/>
          <w:sz w:val="20"/>
          <w:szCs w:val="20"/>
        </w:rPr>
        <w:t xml:space="preserve">El Contratista es responsable de su propio seguro de salud, viaje y accidentes mientras presta los Servicios.</w:t>
      </w:r>
    </w:p>
    <w:p>
      <w:pPr>
        <w:pStyle w:val="Heading2"/>
        <w:keepNext/>
        <w:spacing w:after="120" w:before="280"/>
      </w:pPr>
      <w:r>
        <w:rPr>
          <w:rFonts w:ascii="DM Serif Display" w:cs="DM Serif Display" w:eastAsia="DM Serif Display" w:hAnsi="DM Serif Display"/>
          <w:color w:val="123C48"/>
          <w:sz w:val="28"/>
          <w:szCs w:val="28"/>
        </w:rPr>
        <w:t xml:space="preserve">19. Responsabilidad</w:t>
      </w:r>
    </w:p>
    <w:p>
      <w:pPr>
        <w:pStyle w:val="ListParagraph"/>
        <w:numPr>
          <w:ilvl w:val="0"/>
          <w:numId w:val="23"/>
        </w:numPr>
        <w:spacing w:after="80" w:line="290"/>
      </w:pPr>
      <w:r>
        <w:rPr>
          <w:rFonts w:ascii="Nunito Sans" w:cs="Nunito Sans" w:eastAsia="Nunito Sans" w:hAnsi="Nunito Sans"/>
          <w:color w:val="102E3B"/>
          <w:sz w:val="20"/>
          <w:szCs w:val="20"/>
        </w:rPr>
        <w:t xml:space="preserve">Cada Parte es responsable frente a la otra de las pérdidas causadas por su incumplimiento de este contrato o por su negligencia, con sujeción a esta cláusula.</w:t>
      </w:r>
    </w:p>
    <w:p>
      <w:pPr>
        <w:pStyle w:val="ListParagraph"/>
        <w:numPr>
          <w:ilvl w:val="0"/>
          <w:numId w:val="23"/>
        </w:numPr>
        <w:spacing w:after="80" w:line="290"/>
      </w:pPr>
      <w:r>
        <w:rPr>
          <w:rFonts w:ascii="Nunito Sans" w:cs="Nunito Sans" w:eastAsia="Nunito Sans" w:hAnsi="Nunito Sans"/>
          <w:color w:val="102E3B"/>
          <w:sz w:val="20"/>
          <w:szCs w:val="20"/>
        </w:rPr>
        <w:t xml:space="preserve">La responsabilidad total del Contratista frente a la Organización en virtud de este contrato se limita a </w:t>
      </w:r>
      <w:r>
        <w:rPr>
          <w:rFonts w:ascii="Nunito Sans" w:cs="Nunito Sans" w:eastAsia="Nunito Sans" w:hAnsi="Nunito Sans"/>
          <w:color w:val="102E3B"/>
          <w:sz w:val="20"/>
          <w:szCs w:val="20"/>
          <w:highlight w:val="yellow"/>
        </w:rPr>
        <w:t xml:space="preserve">[el total de los Honorarios pagaderos / el doble del total de los Honorarios / importe]</w:t>
      </w:r>
      <w:r>
        <w:rPr>
          <w:rFonts w:ascii="Nunito Sans" w:cs="Nunito Sans" w:eastAsia="Nunito Sans" w:hAnsi="Nunito Sans"/>
          <w:color w:val="102E3B"/>
          <w:sz w:val="20"/>
          <w:szCs w:val="20"/>
        </w:rPr>
        <w:t xml:space="preserve">, salvo la responsabilidad por:</w:t>
      </w:r>
    </w:p>
    <w:p>
      <w:pPr>
        <w:pStyle w:val="ListParagraph"/>
        <w:numPr>
          <w:ilvl w:val="1"/>
          <w:numId w:val="23"/>
        </w:numPr>
        <w:spacing w:after="80" w:line="290"/>
      </w:pPr>
      <w:r>
        <w:rPr>
          <w:rFonts w:ascii="Nunito Sans" w:cs="Nunito Sans" w:eastAsia="Nunito Sans" w:hAnsi="Nunito Sans"/>
          <w:color w:val="102E3B"/>
          <w:sz w:val="20"/>
          <w:szCs w:val="20"/>
        </w:rPr>
        <w:t xml:space="preserve">fraude o deshonestidad;</w:t>
      </w:r>
    </w:p>
    <w:p>
      <w:pPr>
        <w:pStyle w:val="ListParagraph"/>
        <w:numPr>
          <w:ilvl w:val="1"/>
          <w:numId w:val="23"/>
        </w:numPr>
        <w:spacing w:after="80" w:line="290"/>
      </w:pPr>
      <w:r>
        <w:rPr>
          <w:rFonts w:ascii="Nunito Sans" w:cs="Nunito Sans" w:eastAsia="Nunito Sans" w:hAnsi="Nunito Sans"/>
          <w:color w:val="102E3B"/>
          <w:sz w:val="20"/>
          <w:szCs w:val="20"/>
        </w:rPr>
        <w:t xml:space="preserve">muerte o lesiones personales causadas por negligencia;</w:t>
      </w:r>
    </w:p>
    <w:p>
      <w:pPr>
        <w:pStyle w:val="ListParagraph"/>
        <w:numPr>
          <w:ilvl w:val="1"/>
          <w:numId w:val="23"/>
        </w:numPr>
        <w:spacing w:after="80" w:line="290"/>
      </w:pPr>
      <w:r>
        <w:rPr>
          <w:rFonts w:ascii="Nunito Sans" w:cs="Nunito Sans" w:eastAsia="Nunito Sans" w:hAnsi="Nunito Sans"/>
          <w:color w:val="102E3B"/>
          <w:sz w:val="20"/>
          <w:szCs w:val="20"/>
        </w:rPr>
        <w:t xml:space="preserve">incumplimiento de la cláusula 12 (confidencialidad), la cláusula 13 (protección de datos) o la cláusula 16 (conducta y sanciones); y</w:t>
      </w:r>
    </w:p>
    <w:p>
      <w:pPr>
        <w:pStyle w:val="ListParagraph"/>
        <w:numPr>
          <w:ilvl w:val="1"/>
          <w:numId w:val="23"/>
        </w:numPr>
        <w:spacing w:after="80" w:line="290"/>
      </w:pPr>
      <w:r>
        <w:rPr>
          <w:rFonts w:ascii="Nunito Sans" w:cs="Nunito Sans" w:eastAsia="Nunito Sans" w:hAnsi="Nunito Sans"/>
          <w:color w:val="102E3B"/>
          <w:sz w:val="20"/>
          <w:szCs w:val="20"/>
        </w:rPr>
        <w:t xml:space="preserve">infracción de derechos de propiedad intelectual de terceros.</w:t>
      </w:r>
    </w:p>
    <w:p>
      <w:pPr>
        <w:pStyle w:val="ListParagraph"/>
        <w:numPr>
          <w:ilvl w:val="0"/>
          <w:numId w:val="23"/>
        </w:numPr>
        <w:spacing w:after="80" w:line="290"/>
      </w:pPr>
      <w:r>
        <w:rPr>
          <w:rFonts w:ascii="Nunito Sans" w:cs="Nunito Sans" w:eastAsia="Nunito Sans" w:hAnsi="Nunito Sans"/>
          <w:color w:val="102E3B"/>
          <w:sz w:val="20"/>
          <w:szCs w:val="20"/>
        </w:rPr>
        <w:t xml:space="preserve">Ninguna de las Partes es responsable de pérdidas indirectas, como la pérdida de financiación futura o de reputación, salvo que se deban a fraude o a un incumplimiento deliberado.</w:t>
      </w:r>
    </w:p>
    <w:p>
      <w:pPr>
        <w:pStyle w:val="ListParagraph"/>
        <w:numPr>
          <w:ilvl w:val="0"/>
          <w:numId w:val="23"/>
        </w:numPr>
        <w:spacing w:after="80" w:line="290"/>
      </w:pPr>
      <w:r>
        <w:rPr>
          <w:rFonts w:ascii="Nunito Sans" w:cs="Nunito Sans" w:eastAsia="Nunito Sans" w:hAnsi="Nunito Sans"/>
          <w:color w:val="102E3B"/>
          <w:sz w:val="20"/>
          <w:szCs w:val="20"/>
        </w:rPr>
        <w:t xml:space="preserve">Nada de lo dispuesto en este contrato limita la responsabilidad que no pueda limitarse por ley.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SEGUROS Y RESPONSABILIDAD</w:t>
            </w:r>
          </w:p>
          <w:p>
            <w:pPr>
              <w:spacing w:after="120" w:before="0" w:line="300"/>
            </w:pPr>
            <w:r>
              <w:rPr>
                <w:rFonts w:ascii="Nunito Sans" w:cs="Nunito Sans" w:eastAsia="Nunito Sans" w:hAnsi="Nunito Sans"/>
                <w:color w:val="102E3B"/>
                <w:sz w:val="19"/>
                <w:szCs w:val="19"/>
              </w:rPr>
              <w:t xml:space="preserve">Sé proporcional. La mayoría de las personas consultoras que trabajan en contrataciones pequeñas no tienen un seguro de responsabilidad civil profesional, y exigirlo puede excluir a personas expertas locales. Exígelo para trabajos de alto riesgo, como el asesoramiento financiero, jurídico, de ingeniería o de salud, o cuando lo exija un financiador. Es habitual fijar un límite de responsabilidad equivalente a los honorarios. Muchos sistemas jurídicos no permiten que una parte excluya su responsabilidad por fraude o por muerte o lesiones personales causadas por negligencia; por eso se incluye el apartado 4. Revisa tu ley local sobre la limitación de la responsabilidad.</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20. Resolución</w:t>
      </w:r>
    </w:p>
    <w:p>
      <w:pPr>
        <w:pStyle w:val="ListParagraph"/>
        <w:numPr>
          <w:ilvl w:val="0"/>
          <w:numId w:val="24"/>
        </w:numPr>
        <w:spacing w:after="80" w:line="290"/>
      </w:pPr>
      <w:r>
        <w:rPr>
          <w:rFonts w:ascii="Nunito Sans" w:cs="Nunito Sans" w:eastAsia="Nunito Sans" w:hAnsi="Nunito Sans"/>
          <w:color w:val="102E3B"/>
          <w:sz w:val="20"/>
          <w:szCs w:val="20"/>
        </w:rPr>
        <w:t xml:space="preserve">Cualquiera de las Partes puede poner fin a este contrato por cualquier motivo mediante un preaviso por escrito de </w:t>
      </w:r>
      <w:r>
        <w:rPr>
          <w:rFonts w:ascii="Nunito Sans" w:cs="Nunito Sans" w:eastAsia="Nunito Sans" w:hAnsi="Nunito Sans"/>
          <w:color w:val="102E3B"/>
          <w:sz w:val="20"/>
          <w:szCs w:val="20"/>
          <w:highlight w:val="yellow"/>
        </w:rPr>
        <w:t xml:space="preserve">[14 días]</w:t>
      </w:r>
      <w:r>
        <w:rPr>
          <w:rFonts w:ascii="Nunito Sans" w:cs="Nunito Sans" w:eastAsia="Nunito Sans" w:hAnsi="Nunito Sans"/>
          <w:color w:val="102E3B"/>
          <w:sz w:val="20"/>
          <w:szCs w:val="20"/>
        </w:rPr>
        <w:t xml:space="preserve">.</w:t>
      </w:r>
    </w:p>
    <w:p>
      <w:pPr>
        <w:pStyle w:val="ListParagraph"/>
        <w:numPr>
          <w:ilvl w:val="0"/>
          <w:numId w:val="24"/>
        </w:numPr>
        <w:spacing w:after="80" w:line="290"/>
      </w:pPr>
      <w:r>
        <w:rPr>
          <w:rFonts w:ascii="Nunito Sans" w:cs="Nunito Sans" w:eastAsia="Nunito Sans" w:hAnsi="Nunito Sans"/>
          <w:color w:val="102E3B"/>
          <w:sz w:val="20"/>
          <w:szCs w:val="20"/>
        </w:rPr>
        <w:t xml:space="preserve">Cualquiera de las Partes puede resolverlo de inmediato mediante notificación por escrito si la otra:</w:t>
      </w:r>
    </w:p>
    <w:p>
      <w:pPr>
        <w:pStyle w:val="ListParagraph"/>
        <w:numPr>
          <w:ilvl w:val="1"/>
          <w:numId w:val="24"/>
        </w:numPr>
        <w:spacing w:after="80" w:line="290"/>
      </w:pPr>
      <w:r>
        <w:rPr>
          <w:rFonts w:ascii="Nunito Sans" w:cs="Nunito Sans" w:eastAsia="Nunito Sans" w:hAnsi="Nunito Sans"/>
          <w:color w:val="102E3B"/>
          <w:sz w:val="20"/>
          <w:szCs w:val="20"/>
        </w:rPr>
        <w:t xml:space="preserve">comete un incumplimiento grave y no lo subsana en un plazo de </w:t>
      </w:r>
      <w:r>
        <w:rPr>
          <w:rFonts w:ascii="Nunito Sans" w:cs="Nunito Sans" w:eastAsia="Nunito Sans" w:hAnsi="Nunito Sans"/>
          <w:color w:val="102E3B"/>
          <w:sz w:val="20"/>
          <w:szCs w:val="20"/>
          <w:highlight w:val="yellow"/>
        </w:rPr>
        <w:t xml:space="preserve">[diez días hábiles]</w:t>
      </w:r>
      <w:r>
        <w:rPr>
          <w:rFonts w:ascii="Nunito Sans" w:cs="Nunito Sans" w:eastAsia="Nunito Sans" w:hAnsi="Nunito Sans"/>
          <w:color w:val="102E3B"/>
          <w:sz w:val="20"/>
          <w:szCs w:val="20"/>
        </w:rPr>
        <w:t xml:space="preserve"> desde la notificación por escrito; o</w:t>
      </w:r>
    </w:p>
    <w:p>
      <w:pPr>
        <w:pStyle w:val="ListParagraph"/>
        <w:numPr>
          <w:ilvl w:val="1"/>
          <w:numId w:val="24"/>
        </w:numPr>
        <w:spacing w:after="80" w:line="290"/>
      </w:pPr>
      <w:r>
        <w:rPr>
          <w:rFonts w:ascii="Nunito Sans" w:cs="Nunito Sans" w:eastAsia="Nunito Sans" w:hAnsi="Nunito Sans"/>
          <w:color w:val="102E3B"/>
          <w:sz w:val="20"/>
          <w:szCs w:val="20"/>
        </w:rPr>
        <w:t xml:space="preserve">se declara insolvente o cesa en su actividad.</w:t>
      </w:r>
    </w:p>
    <w:p>
      <w:pPr>
        <w:pStyle w:val="ListParagraph"/>
        <w:numPr>
          <w:ilvl w:val="0"/>
          <w:numId w:val="24"/>
        </w:numPr>
        <w:spacing w:after="80" w:line="290"/>
      </w:pPr>
      <w:r>
        <w:rPr>
          <w:rFonts w:ascii="Nunito Sans" w:cs="Nunito Sans" w:eastAsia="Nunito Sans" w:hAnsi="Nunito Sans"/>
          <w:color w:val="102E3B"/>
          <w:sz w:val="20"/>
          <w:szCs w:val="20"/>
        </w:rPr>
        <w:t xml:space="preserve">La Organización puede resolverlo de inmediato mediante notificación por escrito si:</w:t>
      </w:r>
    </w:p>
    <w:p>
      <w:pPr>
        <w:pStyle w:val="ListParagraph"/>
        <w:numPr>
          <w:ilvl w:val="1"/>
          <w:numId w:val="24"/>
        </w:numPr>
        <w:spacing w:after="80" w:line="290"/>
      </w:pPr>
      <w:r>
        <w:rPr>
          <w:rFonts w:ascii="Nunito Sans" w:cs="Nunito Sans" w:eastAsia="Nunito Sans" w:hAnsi="Nunito Sans"/>
          <w:color w:val="102E3B"/>
          <w:sz w:val="20"/>
          <w:szCs w:val="20"/>
        </w:rPr>
        <w:t xml:space="preserve">el Contratista incumple la cláusula 16, incluido cualquier requisito de salvaguarda, fraude, soborno o sanciones, o la Organización tiene una preocupación razonable de que lo haya hecho;</w:t>
      </w:r>
    </w:p>
    <w:p>
      <w:pPr>
        <w:pStyle w:val="ListParagraph"/>
        <w:numPr>
          <w:ilvl w:val="1"/>
          <w:numId w:val="24"/>
        </w:numPr>
        <w:spacing w:after="80" w:line="290"/>
      </w:pPr>
      <w:r>
        <w:rPr>
          <w:rFonts w:ascii="Nunito Sans" w:cs="Nunito Sans" w:eastAsia="Nunito Sans" w:hAnsi="Nunito Sans"/>
          <w:color w:val="102E3B"/>
          <w:sz w:val="20"/>
          <w:szCs w:val="20"/>
        </w:rPr>
        <w:t xml:space="preserve">se retira o suspende la financiación de los Servicios; o</w:t>
      </w:r>
    </w:p>
    <w:p>
      <w:pPr>
        <w:pStyle w:val="ListParagraph"/>
        <w:numPr>
          <w:ilvl w:val="1"/>
          <w:numId w:val="24"/>
        </w:numPr>
        <w:spacing w:after="80" w:line="290"/>
      </w:pPr>
      <w:r>
        <w:rPr>
          <w:rFonts w:ascii="Nunito Sans" w:cs="Nunito Sans" w:eastAsia="Nunito Sans" w:hAnsi="Nunito Sans"/>
          <w:color w:val="102E3B"/>
          <w:sz w:val="20"/>
          <w:szCs w:val="20"/>
        </w:rPr>
        <w:t xml:space="preserve">continuar pondría a alguien en riesgo de sufrir un daño.</w:t>
      </w:r>
    </w:p>
    <w:p>
      <w:pPr>
        <w:pStyle w:val="ListParagraph"/>
        <w:numPr>
          <w:ilvl w:val="0"/>
          <w:numId w:val="24"/>
        </w:numPr>
        <w:spacing w:after="80" w:line="290"/>
      </w:pPr>
      <w:r>
        <w:rPr>
          <w:rFonts w:ascii="Nunito Sans" w:cs="Nunito Sans" w:eastAsia="Nunito Sans" w:hAnsi="Nunito Sans"/>
          <w:color w:val="102E3B"/>
          <w:sz w:val="20"/>
          <w:szCs w:val="20"/>
        </w:rPr>
        <w:t xml:space="preserve">En caso de resolución, la Organización pagará al Contratista los Servicios debidamente prestados y aceptados hasta la fecha de resolución, así como los gastos aprobados ya incurridos, y el Contratista entregará todo el trabajo en curso. La Organización no pagará el trabajo realizado después de la fecha de resolución ni el trabajo afectado por el incumplimiento del Contratista.</w:t>
      </w:r>
    </w:p>
    <w:p>
      <w:pPr>
        <w:pStyle w:val="ListParagraph"/>
        <w:numPr>
          <w:ilvl w:val="0"/>
          <w:numId w:val="24"/>
        </w:numPr>
        <w:spacing w:after="80" w:line="290"/>
      </w:pPr>
      <w:r>
        <w:rPr>
          <w:rFonts w:ascii="Nunito Sans" w:cs="Nunito Sans" w:eastAsia="Nunito Sans" w:hAnsi="Nunito Sans"/>
          <w:color w:val="102E3B"/>
          <w:sz w:val="20"/>
          <w:szCs w:val="20"/>
        </w:rPr>
        <w:t xml:space="preserve">Las cláusulas 7, 12, 13, 14, 16, 19, 21 y 22 siguen vigentes después de la finalización de este contrato.</w:t>
      </w:r>
    </w:p>
    <w:p>
      <w:pPr>
        <w:pStyle w:val="Heading2"/>
        <w:keepNext/>
        <w:spacing w:after="120" w:before="280"/>
      </w:pPr>
      <w:r>
        <w:rPr>
          <w:rFonts w:ascii="DM Serif Display" w:cs="DM Serif Display" w:eastAsia="DM Serif Display" w:hAnsi="DM Serif Display"/>
          <w:color w:val="123C48"/>
          <w:sz w:val="28"/>
          <w:szCs w:val="28"/>
        </w:rPr>
        <w:t xml:space="preserve">21. Devolución de materiales</w:t>
      </w:r>
    </w:p>
    <w:p>
      <w:pPr>
        <w:pStyle w:val="ListParagraph"/>
        <w:numPr>
          <w:ilvl w:val="0"/>
          <w:numId w:val="25"/>
        </w:numPr>
        <w:spacing w:after="80" w:line="290"/>
      </w:pPr>
      <w:r>
        <w:rPr>
          <w:rFonts w:ascii="Nunito Sans" w:cs="Nunito Sans" w:eastAsia="Nunito Sans" w:hAnsi="Nunito Sans"/>
          <w:color w:val="102E3B"/>
          <w:sz w:val="20"/>
          <w:szCs w:val="20"/>
        </w:rPr>
        <w:t xml:space="preserve">Cuando finalice este contrato, o antes si la Organización lo solicita, el Contratista, en un plazo de </w:t>
      </w:r>
      <w:r>
        <w:rPr>
          <w:rFonts w:ascii="Nunito Sans" w:cs="Nunito Sans" w:eastAsia="Nunito Sans" w:hAnsi="Nunito Sans"/>
          <w:color w:val="102E3B"/>
          <w:sz w:val="20"/>
          <w:szCs w:val="20"/>
          <w:highlight w:val="yellow"/>
        </w:rPr>
        <w:t xml:space="preserve">[siete días]</w:t>
      </w:r>
      <w:r>
        <w:rPr>
          <w:rFonts w:ascii="Nunito Sans" w:cs="Nunito Sans" w:eastAsia="Nunito Sans" w:hAnsi="Nunito Sans"/>
          <w:color w:val="102E3B"/>
          <w:sz w:val="20"/>
          <w:szCs w:val="20"/>
        </w:rPr>
        <w:t xml:space="preserve">:</w:t>
      </w:r>
    </w:p>
    <w:p>
      <w:pPr>
        <w:pStyle w:val="ListParagraph"/>
        <w:numPr>
          <w:ilvl w:val="1"/>
          <w:numId w:val="25"/>
        </w:numPr>
        <w:spacing w:after="80" w:line="290"/>
      </w:pPr>
      <w:r>
        <w:rPr>
          <w:rFonts w:ascii="Nunito Sans" w:cs="Nunito Sans" w:eastAsia="Nunito Sans" w:hAnsi="Nunito Sans"/>
          <w:color w:val="102E3B"/>
          <w:sz w:val="20"/>
          <w:szCs w:val="20"/>
        </w:rPr>
        <w:t xml:space="preserve">entregará a la Organización todos los Entregables y el trabajo en curso, en formatos editables;</w:t>
      </w:r>
    </w:p>
    <w:p>
      <w:pPr>
        <w:pStyle w:val="ListParagraph"/>
        <w:numPr>
          <w:ilvl w:val="1"/>
          <w:numId w:val="25"/>
        </w:numPr>
        <w:spacing w:after="80" w:line="290"/>
      </w:pPr>
      <w:r>
        <w:rPr>
          <w:rFonts w:ascii="Nunito Sans" w:cs="Nunito Sans" w:eastAsia="Nunito Sans" w:hAnsi="Nunito Sans"/>
          <w:color w:val="102E3B"/>
          <w:sz w:val="20"/>
          <w:szCs w:val="20"/>
        </w:rPr>
        <w:t xml:space="preserve">devolverá cualquier equipo, documento o material que la Organización le haya proporcionado; y</w:t>
      </w:r>
    </w:p>
    <w:p>
      <w:pPr>
        <w:pStyle w:val="ListParagraph"/>
        <w:numPr>
          <w:ilvl w:val="1"/>
          <w:numId w:val="25"/>
        </w:numPr>
        <w:spacing w:after="80" w:line="290"/>
      </w:pPr>
      <w:r>
        <w:rPr>
          <w:rFonts w:ascii="Nunito Sans" w:cs="Nunito Sans" w:eastAsia="Nunito Sans" w:hAnsi="Nunito Sans"/>
          <w:color w:val="102E3B"/>
          <w:sz w:val="20"/>
          <w:szCs w:val="20"/>
        </w:rPr>
        <w:t xml:space="preserve">eliminará la información confidencial y los datos personales de la Organización de sus dispositivos y cuentas, salvo que la ley le exija conservarlos, y lo confirmará por escrito.</w:t>
      </w:r>
    </w:p>
    <w:p>
      <w:pPr>
        <w:pStyle w:val="Heading2"/>
        <w:keepNext/>
        <w:spacing w:after="120" w:before="280"/>
      </w:pPr>
      <w:r>
        <w:rPr>
          <w:rFonts w:ascii="DM Serif Display" w:cs="DM Serif Display" w:eastAsia="DM Serif Display" w:hAnsi="DM Serif Display"/>
          <w:color w:val="123C48"/>
          <w:sz w:val="28"/>
          <w:szCs w:val="28"/>
        </w:rPr>
        <w:t xml:space="preserve">22. Disposiciones generales, ley aplicable y controversias</w:t>
      </w:r>
    </w:p>
    <w:p>
      <w:pPr>
        <w:pStyle w:val="ListParagraph"/>
        <w:numPr>
          <w:ilvl w:val="0"/>
          <w:numId w:val="26"/>
        </w:numPr>
        <w:spacing w:after="80" w:line="290"/>
      </w:pPr>
      <w:r>
        <w:rPr>
          <w:rFonts w:ascii="Nunito Sans" w:cs="Nunito Sans" w:eastAsia="Nunito Sans" w:hAnsi="Nunito Sans"/>
          <w:color w:val="102E3B"/>
          <w:sz w:val="20"/>
          <w:szCs w:val="20"/>
        </w:rPr>
        <w:t xml:space="preserve">Este contrato, junto con sus anexos, constituye el acuerdo íntegro entre las Partes sobre los Servicios y sustituye cualquier propuesta o conversación anterior.</w:t>
      </w:r>
    </w:p>
    <w:p>
      <w:pPr>
        <w:pStyle w:val="ListParagraph"/>
        <w:numPr>
          <w:ilvl w:val="0"/>
          <w:numId w:val="26"/>
        </w:numPr>
        <w:spacing w:after="80" w:line="290"/>
      </w:pPr>
      <w:r>
        <w:rPr>
          <w:rFonts w:ascii="Nunito Sans" w:cs="Nunito Sans" w:eastAsia="Nunito Sans" w:hAnsi="Nunito Sans"/>
          <w:color w:val="102E3B"/>
          <w:sz w:val="20"/>
          <w:szCs w:val="20"/>
        </w:rPr>
        <w:t xml:space="preserve">Cualquier modificación debe constar por escrito y estar firmada por ambas Partes. Para los cambios de fechas o de Entregables dentro de los Honorarios acordados, basta con la confirmación por correo electrónico de ambos contactos designados.</w:t>
      </w:r>
    </w:p>
    <w:p>
      <w:pPr>
        <w:pStyle w:val="ListParagraph"/>
        <w:numPr>
          <w:ilvl w:val="0"/>
          <w:numId w:val="26"/>
        </w:numPr>
        <w:spacing w:after="80" w:line="290"/>
      </w:pPr>
      <w:r>
        <w:rPr>
          <w:rFonts w:ascii="Nunito Sans" w:cs="Nunito Sans" w:eastAsia="Nunito Sans" w:hAnsi="Nunito Sans"/>
          <w:color w:val="102E3B"/>
          <w:sz w:val="20"/>
          <w:szCs w:val="20"/>
        </w:rPr>
        <w:t xml:space="preserve">El Contratista no puede ceder este contrato a ninguna otra persona sin el consentimiento por escrito de la Organización.</w:t>
      </w:r>
    </w:p>
    <w:p>
      <w:pPr>
        <w:pStyle w:val="ListParagraph"/>
        <w:numPr>
          <w:ilvl w:val="0"/>
          <w:numId w:val="26"/>
        </w:numPr>
        <w:spacing w:after="80" w:line="290"/>
      </w:pPr>
      <w:r>
        <w:rPr>
          <w:rFonts w:ascii="Nunito Sans" w:cs="Nunito Sans" w:eastAsia="Nunito Sans" w:hAnsi="Nunito Sans"/>
          <w:color w:val="102E3B"/>
          <w:sz w:val="20"/>
          <w:szCs w:val="20"/>
        </w:rPr>
        <w:t xml:space="preserve">Las notificaciones en virtud de este contrato deben hacerse por escrito y enviarse a las direcciones de correo electrónico que figuran en la tabla de Partes.</w:t>
      </w:r>
    </w:p>
    <w:p>
      <w:pPr>
        <w:pStyle w:val="ListParagraph"/>
        <w:numPr>
          <w:ilvl w:val="0"/>
          <w:numId w:val="26"/>
        </w:numPr>
        <w:spacing w:after="80" w:line="290"/>
      </w:pPr>
      <w:r>
        <w:rPr>
          <w:rFonts w:ascii="Nunito Sans" w:cs="Nunito Sans" w:eastAsia="Nunito Sans" w:hAnsi="Nunito Sans"/>
          <w:color w:val="102E3B"/>
          <w:sz w:val="20"/>
          <w:szCs w:val="20"/>
        </w:rPr>
        <w:t xml:space="preserve">Este contrato se rige por la ley de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w:t>
      </w:r>
    </w:p>
    <w:p>
      <w:pPr>
        <w:pStyle w:val="ListParagraph"/>
        <w:numPr>
          <w:ilvl w:val="0"/>
          <w:numId w:val="26"/>
        </w:numPr>
        <w:spacing w:after="80" w:line="290"/>
      </w:pPr>
      <w:r>
        <w:rPr>
          <w:rFonts w:ascii="Nunito Sans" w:cs="Nunito Sans" w:eastAsia="Nunito Sans" w:hAnsi="Nunito Sans"/>
          <w:color w:val="102E3B"/>
          <w:sz w:val="20"/>
          <w:szCs w:val="20"/>
        </w:rPr>
        <w:t xml:space="preserve">Si surge una controversia, los contactos designados intentarán resolverla en un plazo de </w:t>
      </w:r>
      <w:r>
        <w:rPr>
          <w:rFonts w:ascii="Nunito Sans" w:cs="Nunito Sans" w:eastAsia="Nunito Sans" w:hAnsi="Nunito Sans"/>
          <w:color w:val="102E3B"/>
          <w:sz w:val="20"/>
          <w:szCs w:val="20"/>
          <w:highlight w:val="yellow"/>
        </w:rPr>
        <w:t xml:space="preserve">[14 días]</w:t>
      </w:r>
      <w:r>
        <w:rPr>
          <w:rFonts w:ascii="Nunito Sans" w:cs="Nunito Sans" w:eastAsia="Nunito Sans" w:hAnsi="Nunito Sans"/>
          <w:color w:val="102E3B"/>
          <w:sz w:val="20"/>
          <w:szCs w:val="20"/>
        </w:rPr>
        <w:t xml:space="preserve">. Si no lo consiguen, se someterá a </w:t>
      </w:r>
      <w:r>
        <w:rPr>
          <w:rFonts w:ascii="Nunito Sans" w:cs="Nunito Sans" w:eastAsia="Nunito Sans" w:hAnsi="Nunito Sans"/>
          <w:color w:val="102E3B"/>
          <w:sz w:val="20"/>
          <w:szCs w:val="20"/>
          <w:highlight w:val="yellow"/>
        </w:rPr>
        <w:t xml:space="preserve">[mediación a cargo de la persona mediadora o el servicio designado]</w:t>
      </w:r>
      <w:r>
        <w:rPr>
          <w:rFonts w:ascii="Nunito Sans" w:cs="Nunito Sans" w:eastAsia="Nunito Sans" w:hAnsi="Nunito Sans"/>
          <w:color w:val="102E3B"/>
          <w:sz w:val="20"/>
          <w:szCs w:val="20"/>
        </w:rPr>
        <w:t xml:space="preserve"> y, después, a </w:t>
      </w:r>
      <w:r>
        <w:rPr>
          <w:rFonts w:ascii="Nunito Sans" w:cs="Nunito Sans" w:eastAsia="Nunito Sans" w:hAnsi="Nunito Sans"/>
          <w:color w:val="102E3B"/>
          <w:sz w:val="20"/>
          <w:szCs w:val="20"/>
          <w:highlight w:val="yellow"/>
        </w:rPr>
        <w:t xml:space="preserve">[los tribunales de país / arbitraje conforme al reglamento de la institución designada, con sede en ciudad, en idioma]</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LEY APLICABLE Y CONTRATISTAS EN OTROS PAÍSES</w:t>
            </w:r>
          </w:p>
          <w:p>
            <w:pPr>
              <w:spacing w:after="120" w:before="0" w:line="300"/>
            </w:pPr>
            <w:r>
              <w:rPr>
                <w:rFonts w:ascii="Nunito Sans" w:cs="Nunito Sans" w:eastAsia="Nunito Sans" w:hAnsi="Nunito Sans"/>
                <w:color w:val="102E3B"/>
                <w:sz w:val="19"/>
                <w:szCs w:val="19"/>
              </w:rPr>
              <w:t xml:space="preserve">Elige la ley del país donde estás registrada, salvo que la ley local del contratista vaya a aplicarse de todos modos. Las normas de protección laboral, fiscales y de protección de datos del país del contratista pueden aplicarse sea cual sea la ley que elijas. Con contratistas en otro país, un laudo arbitral puede ser más fácil de ejecutar que una sentencia judicial, porque muchos países ejecutan los laudos arbitrales conforme a la Convención de Nueva York de 1958; comprueba si ambos países son parte. Para contrataciones pequeñas, simplifica: mediación y, después, los tribunales de tu propio país.</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1: Términos de referencia, entregables y pagos</w:t>
      </w:r>
    </w:p>
    <w:p>
      <w:pPr>
        <w:pStyle w:val="Heading3"/>
        <w:keepNext/>
        <w:spacing w:after="80" w:before="200"/>
      </w:pPr>
      <w:r>
        <w:rPr>
          <w:rFonts w:ascii="Nunito Sans" w:cs="Nunito Sans" w:eastAsia="Nunito Sans" w:hAnsi="Nunito Sans"/>
          <w:b/>
          <w:bCs/>
          <w:color w:val="16746E"/>
          <w:sz w:val="21"/>
          <w:szCs w:val="21"/>
        </w:rPr>
        <w:t xml:space="preserve">Antecedentes y finalidad</w:t>
      </w:r>
    </w:p>
    <w:p>
      <w:pPr>
        <w:spacing w:after="120" w:before="0" w:line="300"/>
      </w:pPr>
      <w:r>
        <w:rPr>
          <w:rFonts w:ascii="Nunito Sans" w:cs="Nunito Sans" w:eastAsia="Nunito Sans" w:hAnsi="Nunito Sans"/>
          <w:color w:val="102E3B"/>
          <w:sz w:val="20"/>
          <w:szCs w:val="20"/>
          <w:highlight w:val="yellow"/>
        </w:rPr>
        <w:t xml:space="preserve">[Dos o tres frases sobre por qué se necesita este trabajo y para qué se utilizará. Por ejemplo: "Estamos terminando el segundo año de nuestro proyecto de educación de niñas en dos distritos. Necesitamos una revisión independiente de medio término para orientar nuestro próximo plan e informar a nuestro financiador."]</w:t>
      </w:r>
    </w:p>
    <w:p>
      <w:pPr>
        <w:pStyle w:val="Heading3"/>
        <w:keepNext/>
        <w:spacing w:after="80" w:before="200"/>
      </w:pPr>
      <w:r>
        <w:rPr>
          <w:rFonts w:ascii="Nunito Sans" w:cs="Nunito Sans" w:eastAsia="Nunito Sans" w:hAnsi="Nunito Sans"/>
          <w:b/>
          <w:bCs/>
          <w:color w:val="16746E"/>
          <w:sz w:val="21"/>
          <w:szCs w:val="21"/>
        </w:rPr>
        <w:t xml:space="preserve">Objetivos</w:t>
      </w:r>
    </w:p>
    <w:p>
      <w:pPr>
        <w:pStyle w:val="ListParagraph"/>
        <w:numPr>
          <w:ilvl w:val="0"/>
          <w:numId w:val="27"/>
        </w:numPr>
        <w:spacing w:after="80" w:line="290"/>
      </w:pPr>
      <w:r>
        <w:rPr>
          <w:rFonts w:ascii="Nunito Sans" w:cs="Nunito Sans" w:eastAsia="Nunito Sans" w:hAnsi="Nunito Sans"/>
          <w:color w:val="102E3B"/>
          <w:sz w:val="20"/>
          <w:szCs w:val="20"/>
          <w:highlight w:val="yellow"/>
        </w:rPr>
        <w:t xml:space="preserve">[Por ejemplo: evaluar el progreso respecto al marco de resultados del proyecto]</w:t>
      </w:r>
    </w:p>
    <w:p>
      <w:pPr>
        <w:pStyle w:val="ListParagraph"/>
        <w:numPr>
          <w:ilvl w:val="0"/>
          <w:numId w:val="27"/>
        </w:numPr>
        <w:spacing w:after="80" w:line="290"/>
      </w:pPr>
      <w:r>
        <w:rPr>
          <w:rFonts w:ascii="Nunito Sans" w:cs="Nunito Sans" w:eastAsia="Nunito Sans" w:hAnsi="Nunito Sans"/>
          <w:color w:val="102E3B"/>
          <w:sz w:val="20"/>
          <w:szCs w:val="20"/>
          <w:highlight w:val="yellow"/>
        </w:rPr>
        <w:t xml:space="preserve">[Por ejemplo: recoger la opinión de participantes, familias y escuelas asociadas]</w:t>
      </w:r>
    </w:p>
    <w:p>
      <w:pPr>
        <w:pStyle w:val="ListParagraph"/>
        <w:numPr>
          <w:ilvl w:val="0"/>
          <w:numId w:val="27"/>
        </w:numPr>
        <w:spacing w:after="80" w:line="290"/>
      </w:pPr>
      <w:r>
        <w:rPr>
          <w:rFonts w:ascii="Nunito Sans" w:cs="Nunito Sans" w:eastAsia="Nunito Sans" w:hAnsi="Nunito Sans"/>
          <w:color w:val="102E3B"/>
          <w:sz w:val="20"/>
          <w:szCs w:val="20"/>
          <w:highlight w:val="yellow"/>
        </w:rPr>
        <w:t xml:space="preserve">[Por ejemplo: recomendar mejoras prácticas para el último año]</w:t>
      </w:r>
    </w:p>
    <w:p>
      <w:pPr>
        <w:pStyle w:val="Heading3"/>
        <w:keepNext/>
        <w:spacing w:after="80" w:before="200"/>
      </w:pPr>
      <w:r>
        <w:rPr>
          <w:rFonts w:ascii="Nunito Sans" w:cs="Nunito Sans" w:eastAsia="Nunito Sans" w:hAnsi="Nunito Sans"/>
          <w:b/>
          <w:bCs/>
          <w:color w:val="16746E"/>
          <w:sz w:val="21"/>
          <w:szCs w:val="21"/>
        </w:rPr>
        <w:t xml:space="preserve">Alcance y método</w:t>
      </w:r>
    </w:p>
    <w:p>
      <w:pPr>
        <w:spacing w:after="120" w:before="0" w:line="300"/>
      </w:pPr>
      <w:r>
        <w:rPr>
          <w:rFonts w:ascii="Nunito Sans" w:cs="Nunito Sans" w:eastAsia="Nunito Sans" w:hAnsi="Nunito Sans"/>
          <w:color w:val="102E3B"/>
          <w:sz w:val="20"/>
          <w:szCs w:val="20"/>
          <w:highlight w:val="yellow"/>
        </w:rPr>
        <w:t xml:space="preserve">[Qué entra y qué queda fuera del alcance, los lugares, los métodos que se esperan o que se dejan a criterio del Contratista, los idiomas y cualquier requisito ético o de salvaguarda, por ejemplo: "Las entrevistas con niñas y niños deben realizarse en parejas o en grupo, en un lugar visible y con un miembro del personal presente."]</w:t>
      </w:r>
    </w:p>
    <w:p>
      <w:pPr>
        <w:pStyle w:val="Heading3"/>
        <w:keepNext/>
        <w:spacing w:after="80" w:before="200"/>
      </w:pPr>
      <w:r>
        <w:rPr>
          <w:rFonts w:ascii="Nunito Sans" w:cs="Nunito Sans" w:eastAsia="Nunito Sans" w:hAnsi="Nunito Sans"/>
          <w:b/>
          <w:bCs/>
          <w:color w:val="16746E"/>
          <w:sz w:val="21"/>
          <w:szCs w:val="21"/>
        </w:rPr>
        <w:t xml:space="preserve">Entregables e hitos de pago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1"/>
        <w:gridCol w:w="3238"/>
        <w:gridCol w:w="1714"/>
        <w:gridCol w:w="1904"/>
        <w:gridCol w:w="1907"/>
      </w:tblGrid>
      <w:tr>
        <w:trPr>
          <w:cantSplit/>
          <w:tblHeader/>
        </w:trPr>
        <w:tc>
          <w:tcPr>
            <w:tcW w:type="dxa" w:w="76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N.º</w:t>
            </w:r>
          </w:p>
        </w:tc>
        <w:tc>
          <w:tcPr>
            <w:tcW w:type="dxa" w:w="323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ENTREGABLE</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 DE ENTREGA</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PAGO</w:t>
            </w:r>
          </w:p>
        </w:tc>
        <w:tc>
          <w:tcPr>
            <w:tcW w:type="dxa" w:w="190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CRITERIOS DE ACEPTACIÓN</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[Informe inicial con el método y el plan de trabajo]</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[20% de los Honorarios: importe]</w:t>
            </w: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[Aprobado por el contacto de la Organización]</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[Recogida de datos completada; resumen de conclusiones]</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[30%: importe]</w:t>
            </w:r>
          </w:p>
        </w:tc>
        <w:tc>
          <w:tcPr>
            <w:tcW w:type="dxa" w:w="190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[Datos compartidos de forma segura; resumen recibido]</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[Borrador del informe]</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[Ninguno]</w:t>
            </w: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[Comentarios devueltos en un plazo de diez días hábiles]</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4</w:t>
            </w:r>
          </w:p>
        </w:tc>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[Informe final y presentación al equipo]</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[50%: importe]</w:t>
            </w:r>
          </w:p>
        </w:tc>
        <w:tc>
          <w:tcPr>
            <w:tcW w:type="dxa" w:w="190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[Cumple los términos de referencia; comentarios atendidos]</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Total</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highlight w:val="yellow"/>
              </w:rPr>
              <w:t xml:space="preserve">[Importe y moneda]</w:t>
            </w: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pStyle w:val="Heading3"/>
        <w:keepNext/>
        <w:spacing w:after="80" w:before="200"/>
      </w:pPr>
      <w:r>
        <w:rPr>
          <w:rFonts w:ascii="Nunito Sans" w:cs="Nunito Sans" w:eastAsia="Nunito Sans" w:hAnsi="Nunito Sans"/>
          <w:b/>
          <w:bCs/>
          <w:color w:val="16746E"/>
          <w:sz w:val="21"/>
          <w:szCs w:val="21"/>
        </w:rPr>
        <w:t xml:space="preserve">Otros datos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7"/>
        <w:gridCol w:w="6477"/>
      </w:tblGrid>
      <w:tr>
        <w:trPr>
          <w:cantSplit/>
          <w:tblHeader/>
        </w:trPr>
        <w:tc>
          <w:tcPr>
            <w:tcW w:type="dxa" w:w="304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ELEMENTO</w:t>
            </w:r>
          </w:p>
        </w:tc>
        <w:tc>
          <w:tcPr>
            <w:tcW w:type="dxa" w:w="647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DATOS</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Base de los Honorarios</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[Honorarios fijos / tarifa diaria y número máximo de días]</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Gastos aprobados</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[Por ejemplo: viajes de campo al coste real, hasta importe; alojamiento hasta importe por noche]</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Pago anticipado</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[Ninguno / porcentaje a la firma]</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Persona designada, si no se permite la sustitución</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o "Sustitución permitida conforme a la cláusula 9"]</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Verificaciones de salvaguarda exigidas</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[Ninguna / referencias / certificado de antecedentes policiales]</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Datos personales tratados</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[Ninguno, o: tipos de datos, finalidad, personas afectadas, lugar de almacenamiento, plazo de conservación]</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Materiales preexistentes y de terceros</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[Lista, con las condiciones de licencia, o "Ninguno"]</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Uso de IA acordado</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[Ninguno / solo para borradores y traducción, declarado / otro]</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Seguro exigido</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[Ninguno / tipo e importe]</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Contacto de la Organización e informes</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llamadas de seguimiento cada dos semanas]</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Requisitos del financiador trasladados</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[Referencia a las cláusulas del financiador adjuntas, o "Ninguno"]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Firmas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Por </w:t>
            </w:r>
            <w:r>
              <w:rPr>
                <w:rFonts w:ascii="Nunito Sans" w:cs="Nunito Sans" w:eastAsia="Nunito Sans" w:hAnsi="Nunito Sans"/>
                <w:color w:val="5B6F78"/>
                <w:sz w:val="16"/>
                <w:szCs w:val="16"/>
                <w:highlight w:val="yellow"/>
              </w:rPr>
              <w:t xml:space="preserve">[Nombre de la organización]</w:t>
            </w:r>
            <w:r>
              <w:rPr>
                <w:rFonts w:ascii="Nunito Sans" w:cs="Nunito Sans" w:eastAsia="Nunito Sans" w:hAnsi="Nunito Sans"/>
                <w:color w:val="5B6F78"/>
                <w:sz w:val="16"/>
                <w:szCs w:val="16"/>
              </w:rPr>
              <w:t xml:space="preserve">: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Cargo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El Contratista: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Por </w:t>
            </w:r>
            <w:r>
              <w:rPr>
                <w:rFonts w:ascii="Nunito Sans" w:cs="Nunito Sans" w:eastAsia="Nunito Sans" w:hAnsi="Nunito Sans"/>
                <w:color w:val="5B6F78"/>
                <w:sz w:val="16"/>
                <w:szCs w:val="16"/>
                <w:highlight w:val="yellow"/>
              </w:rPr>
              <w:t xml:space="preserve">[nombre de la empresa, si corresponde]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ADE4E7AE-D3FF-3A1A-CD1D-28C5CE1330D8}"/>
  </w:font>
  <w:font w:name="DM Serif Display">
    <w:family w:val="auto"/>
    <w:pitch w:val="variable"/>
    <w:sig w:usb0="E0002AFF" w:usb1="C000247B" w:usb2="00000009" w:usb3="00000000" w:csb0="000001FF" w:csb1="00000000"/>
    <w:embedRegular r:id="rId2" w:fontKey="{5D551793-BB26-E882-8C98-231C004D0E4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Contrato de Prestación de Servicios Independientes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CONTRATO DE PRESTACIÓN DE SERVICIOS INDEPENDIENTES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2"/>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Prestación de Servicios Independientes</dc:title>
  <dc:creator>Method into Impact</dc:creator>
  <dc:description>Un contrato claro para que [[Nombre de la organización]] contrate a una persona consultora o profesional independiente: el trabajo, los honorarios, los plazos, la titularidad de lo que se produce, las normas de conducta y cómo puede ponerle fin cualquiera de las partes.</dc:description>
  <cp:lastModifiedBy>Un-named</cp:lastModifiedBy>
  <cp:revision>1</cp:revision>
  <dcterms:created xsi:type="dcterms:W3CDTF">2026-10-29T06:01:36.817Z</dcterms:created>
  <dcterms:modified xsi:type="dcterms:W3CDTF">2026-10-29T06:01:36.817Z</dcterms:modified>
</cp:coreProperties>
</file>

<file path=docProps/custom.xml><?xml version="1.0" encoding="utf-8"?>
<Properties xmlns="http://schemas.openxmlformats.org/officeDocument/2006/custom-properties" xmlns:vt="http://schemas.openxmlformats.org/officeDocument/2006/docPropsVTypes"/>
</file>