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POLÍTICA · ALZAR LA VOZ</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Política y Procedimiento de Denuncia de Irregularidades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Cómo cualquier persona puede plantear con seguridad una inquietud sobre una irregularidad en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incluso de forma anónima o fuera de la organización, cómo la evaluamos e investigamos, y cómo protegemos a quienes alzan la voz.</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Los problemas como el fraude, el abuso o una brecha de datos ocultada suelen detectarlos primero personas cercanas al trabajo. Una política de denuncia de irregularidades les indica cómo alzar la voz, les promete protección y confidencialidad, y ofrece una vía que no pasa por la persona que les preocupa. Los financiadores, los bancos y los reguladores la buscan como señal de buena gobernanza, y en algunos países la exige la ley.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y organismos multilaterales en la debida diligencia; ONG internacionales socias; auditores; reguladores en algunos países; bancos; su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De 2 a 3 horas para adaptarla, más el tiempo para habilitar un canal que no llegue a la dirección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10 (legal, cumplimiento, políticas y riesgos), lección 10.4 (políticas básicas); Curso 2 · Organise, Módulo 3 (estructura y gobernanza)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Código de Conducta · Política y Procedimiento de Salvaguarda · Política y Procedimiento contra el Fraude, el Soborno y la Corrupción · Política y Procedimiento contra el Acoso, la Intimidación y el Hostigamiento · Nota sobre el Rol de Contacto Independiente · Procedimiento de Quejas y Retroalimentación · Política de Protección de Datos · Términos de Referencia del Órgano de Gobierno</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Política y Procedimiento de Denuncia de Irregularidades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Política y procedimiento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Personal (actual y anterior), personas candidatas a un puesto, voluntariado, personas en prácticas, miembros del órgano de gobierno, contratistas, socios, proveedores, las personas a las que servimos y el público en general</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[alzarlavoz@tuorganizacion.org]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[hola@tuorganizacion.org]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 quién se aplica esta 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Si se incumple esta política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Seguimiento y revisión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Procedimiento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Documentos relacionados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Apoyo a las personas denunciantes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Acuse de recibo</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y responsabilidades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Registro de denuncias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Registros, confidencialidad y datos</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w:t>
            </w:r>
            <w:r>
              <w:rPr>
                <w:rFonts w:ascii="Nunito Sans" w:cs="Nunito Sans" w:eastAsia="Nunito Sans" w:hAnsi="Nunito Sans"/>
                <w:color w:val="102E3B"/>
                <w:sz w:val="19"/>
                <w:szCs w:val="19"/>
                <w:highlight w:val="yellow"/>
              </w:rPr>
              <w:t xml:space="preserve">[una organización pequeña de X personas / una iniciativa en sus inicios dirigida por sus fundadores]</w:t>
            </w:r>
            <w:r>
              <w:rPr>
                <w:rFonts w:ascii="Nunito Sans" w:cs="Nunito Sans" w:eastAsia="Nunito Sans" w:hAnsi="Nunito Sans"/>
                <w:color w:val="102E3B"/>
                <w:sz w:val="19"/>
                <w:szCs w:val="19"/>
              </w:rPr>
              <w:t xml:space="preserve">. Esta es la </w:t>
            </w:r>
            <w:r>
              <w:rPr>
                <w:rFonts w:ascii="Nunito Sans" w:cs="Nunito Sans" w:eastAsia="Nunito Sans" w:hAnsi="Nunito Sans"/>
                <w:color w:val="102E3B"/>
                <w:sz w:val="19"/>
                <w:szCs w:val="19"/>
                <w:highlight w:val="yellow"/>
              </w:rPr>
              <w:t xml:space="preserve">[primera]</w:t>
            </w:r>
            <w:r>
              <w:rPr>
                <w:rFonts w:ascii="Nunito Sans" w:cs="Nunito Sans" w:eastAsia="Nunito Sans" w:hAnsi="Nunito Sans"/>
                <w:color w:val="102E3B"/>
                <w:sz w:val="19"/>
                <w:szCs w:val="19"/>
              </w:rPr>
              <w:t xml:space="preserve"> versión de esta política: describe lo que hacemos ahora y quién lo hace. La ampliaremos a medida que crezcamos. Mientras tanto:</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nuestra persona responsable de denuncias.</w:t>
            </w:r>
            <w:r>
              <w:rPr>
                <w:rFonts w:ascii="Nunito Sans" w:cs="Nunito Sans" w:eastAsia="Nunito Sans" w:hAnsi="Nunito Sans"/>
                <w:color w:val="102E3B"/>
                <w:sz w:val="19"/>
                <w:szCs w:val="19"/>
              </w:rPr>
              <w:t xml:space="preserve"> Recibe las inquietudes, decide cómo se gestiona cada una y lleva los registros que se describen aquí.</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nuestro contacto independiente.</w:t>
            </w:r>
            <w:r>
              <w:rPr>
                <w:rFonts w:ascii="Nunito Sans" w:cs="Nunito Sans" w:eastAsia="Nunito Sans" w:hAnsi="Nunito Sans"/>
                <w:color w:val="102E3B"/>
                <w:sz w:val="19"/>
                <w:szCs w:val="19"/>
              </w:rPr>
              <w:t xml:space="preserve"> Gestiona cualquier inquietud sobre la persona responsable de denuncias, la persona fundadora o la dirección, o sobre cualquier asunto en el que estas participen. No depende de la dirección.</w:t>
            </w:r>
          </w:p>
          <w:p>
            <w:pPr>
              <w:pStyle w:val="ListParagraph"/>
              <w:numPr>
                <w:ilvl w:val="0"/>
                <w:numId w:val="3"/>
              </w:numPr>
              <w:spacing w:after="80" w:line="290"/>
            </w:pPr>
            <w:r>
              <w:rPr>
                <w:rFonts w:ascii="Nunito Sans" w:cs="Nunito Sans" w:eastAsia="Nunito Sans" w:hAnsi="Nunito Sans"/>
                <w:b/>
                <w:bCs/>
                <w:color w:val="102E3B"/>
                <w:sz w:val="19"/>
                <w:szCs w:val="19"/>
              </w:rPr>
              <w:t xml:space="preserve">La presidencia del órgano de gobierno, </w:t>
            </w:r>
            <w:r>
              <w:rPr>
                <w:rFonts w:ascii="Nunito Sans" w:cs="Nunito Sans" w:eastAsia="Nunito Sans" w:hAnsi="Nunito Sans"/>
                <w:b/>
                <w:bCs/>
                <w:color w:val="102E3B"/>
                <w:sz w:val="19"/>
                <w:szCs w:val="19"/>
                <w:highlight w:val="yellow"/>
              </w:rPr>
              <w:t xml:space="preserve">[Nombre]</w:t>
            </w:r>
            <w:r>
              <w:rPr>
                <w:rFonts w:ascii="Nunito Sans" w:cs="Nunito Sans" w:eastAsia="Nunito Sans" w:hAnsi="Nunito Sans"/>
                <w:b/>
                <w:bCs/>
                <w:color w:val="102E3B"/>
                <w:sz w:val="19"/>
                <w:szCs w:val="19"/>
              </w:rPr>
              <w:t xml:space="preserve">,</w:t>
            </w:r>
            <w:r>
              <w:rPr>
                <w:rFonts w:ascii="Nunito Sans" w:cs="Nunito Sans" w:eastAsia="Nunito Sans" w:hAnsi="Nunito Sans"/>
                <w:color w:val="102E3B"/>
                <w:sz w:val="19"/>
                <w:szCs w:val="19"/>
              </w:rPr>
              <w:t xml:space="preserve"> recibe las inquietudes sobre el órgano de gobierno y, cada año, un resumen anonimizado de todas las inquietudes.</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esta política</w:t>
            </w:r>
            <w:r>
              <w:rPr>
                <w:rFonts w:ascii="Nunito Sans" w:cs="Nunito Sans" w:eastAsia="Nunito Sans" w:hAnsi="Nunito Sans"/>
                <w:color w:val="102E3B"/>
                <w:sz w:val="19"/>
                <w:szCs w:val="19"/>
              </w:rPr>
              <w:t xml:space="preserve"> al menos una vez al año, cuando cambian nuestro equipo o nuestra estructura, y después de cualquier inquietud grave.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En una organización pequeña, la persona responsable de denuncias suele ser la dirección o la persona responsable de salvaguarda. Esto solo es aceptable si existe una segunda vía que la evite. El contacto independiente debe ser un miembro del órgano de gobierno que no forme parte del personal, o una persona de confianza ajena a la organización (la Nota sobre el Rol de Contacto Independiente explica el rol). Si la persona fundadora también preside el órgano de gobierno, elige a otro miembro del órgano para las inquietudes sobre este. Usa un buzón compartido solo si ninguna persona mencionada en una inquietud puede leerlo.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Si cree honesta y razonablemente que algo va mal, díganoslo. No necesita pruebas, y su motivación no importa.</w:t>
            </w:r>
          </w:p>
          <w:p>
            <w:pPr>
              <w:pStyle w:val="ListParagraph"/>
              <w:numPr>
                <w:ilvl w:val="0"/>
                <w:numId w:val="3"/>
              </w:numPr>
              <w:spacing w:after="80" w:line="290"/>
            </w:pPr>
            <w:r>
              <w:rPr>
                <w:rFonts w:ascii="Nunito Sans" w:cs="Nunito Sans" w:eastAsia="Nunito Sans" w:hAnsi="Nunito Sans"/>
                <w:color w:val="102E3B"/>
                <w:sz w:val="19"/>
                <w:szCs w:val="19"/>
              </w:rPr>
              <w:t xml:space="preserve">Cualquier persona puede alzar la voz: nuestro equipo, antiguos miembros del equipo, socios, proveedores, las personas a las que servimos y el público.</w:t>
            </w:r>
          </w:p>
          <w:p>
            <w:pPr>
              <w:pStyle w:val="ListParagraph"/>
              <w:numPr>
                <w:ilvl w:val="0"/>
                <w:numId w:val="3"/>
              </w:numPr>
              <w:spacing w:after="80" w:line="290"/>
            </w:pPr>
            <w:r>
              <w:rPr>
                <w:rFonts w:ascii="Nunito Sans" w:cs="Nunito Sans" w:eastAsia="Nunito Sans" w:hAnsi="Nunito Sans"/>
                <w:color w:val="102E3B"/>
                <w:sz w:val="19"/>
                <w:szCs w:val="19"/>
              </w:rPr>
              <w:t xml:space="preserve">Puede plantear una inquietud de forma abierta, confidencial o anónima.</w:t>
            </w:r>
          </w:p>
          <w:p>
            <w:pPr>
              <w:pStyle w:val="ListParagraph"/>
              <w:numPr>
                <w:ilvl w:val="0"/>
                <w:numId w:val="3"/>
              </w:numPr>
              <w:spacing w:after="80" w:line="290"/>
            </w:pPr>
            <w:r>
              <w:rPr>
                <w:rFonts w:ascii="Nunito Sans" w:cs="Nunito Sans" w:eastAsia="Nunito Sans" w:hAnsi="Nunito Sans"/>
                <w:color w:val="102E3B"/>
                <w:sz w:val="19"/>
                <w:szCs w:val="19"/>
              </w:rPr>
              <w:t xml:space="preserve">Las inquietudes sobre la dirección van al contacto independiente, no a la dirección.</w:t>
            </w:r>
          </w:p>
          <w:p>
            <w:pPr>
              <w:pStyle w:val="ListParagraph"/>
              <w:numPr>
                <w:ilvl w:val="0"/>
                <w:numId w:val="3"/>
              </w:numPr>
              <w:spacing w:after="80" w:line="290"/>
            </w:pPr>
            <w:r>
              <w:rPr>
                <w:rFonts w:ascii="Nunito Sans" w:cs="Nunito Sans" w:eastAsia="Nunito Sans" w:hAnsi="Nunito Sans"/>
                <w:color w:val="102E3B"/>
                <w:sz w:val="19"/>
                <w:szCs w:val="19"/>
              </w:rPr>
              <w:t xml:space="preserve">Acusamos recibo en </w:t>
            </w:r>
            <w:r>
              <w:rPr>
                <w:rFonts w:ascii="Nunito Sans" w:cs="Nunito Sans" w:eastAsia="Nunito Sans" w:hAnsi="Nunito Sans"/>
                <w:color w:val="102E3B"/>
                <w:sz w:val="19"/>
                <w:szCs w:val="19"/>
                <w:highlight w:val="yellow"/>
              </w:rPr>
              <w:t xml:space="preserve">[2 días hábiles]</w:t>
            </w:r>
            <w:r>
              <w:rPr>
                <w:rFonts w:ascii="Nunito Sans" w:cs="Nunito Sans" w:eastAsia="Nunito Sans" w:hAnsi="Nunito Sans"/>
                <w:color w:val="102E3B"/>
                <w:sz w:val="19"/>
                <w:szCs w:val="19"/>
              </w:rPr>
              <w:t xml:space="preserve">, evaluamos en </w:t>
            </w:r>
            <w:r>
              <w:rPr>
                <w:rFonts w:ascii="Nunito Sans" w:cs="Nunito Sans" w:eastAsia="Nunito Sans" w:hAnsi="Nunito Sans"/>
                <w:color w:val="102E3B"/>
                <w:sz w:val="19"/>
                <w:szCs w:val="19"/>
                <w:highlight w:val="yellow"/>
              </w:rPr>
              <w:t xml:space="preserve">[14 días]</w:t>
            </w:r>
            <w:r>
              <w:rPr>
                <w:rFonts w:ascii="Nunito Sans" w:cs="Nunito Sans" w:eastAsia="Nunito Sans" w:hAnsi="Nunito Sans"/>
                <w:color w:val="102E3B"/>
                <w:sz w:val="19"/>
                <w:szCs w:val="19"/>
              </w:rPr>
              <w:t xml:space="preserve"> y le damos una respuesta en </w:t>
            </w:r>
            <w:r>
              <w:rPr>
                <w:rFonts w:ascii="Nunito Sans" w:cs="Nunito Sans" w:eastAsia="Nunito Sans" w:hAnsi="Nunito Sans"/>
                <w:color w:val="102E3B"/>
                <w:sz w:val="19"/>
                <w:szCs w:val="19"/>
                <w:highlight w:val="yellow"/>
              </w:rPr>
              <w:t xml:space="preserve">[3 meses]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También puede acudir a un organismo regulador, a la policía o a la línea de denuncias de un financiador. No tiene que acudir primero a nosotros.</w:t>
            </w:r>
          </w:p>
          <w:p>
            <w:pPr>
              <w:pStyle w:val="ListParagraph"/>
              <w:numPr>
                <w:ilvl w:val="0"/>
                <w:numId w:val="3"/>
              </w:numPr>
              <w:spacing w:after="80" w:line="290"/>
            </w:pPr>
            <w:r>
              <w:rPr>
                <w:rFonts w:ascii="Nunito Sans" w:cs="Nunito Sans" w:eastAsia="Nunito Sans" w:hAnsi="Nunito Sans"/>
                <w:color w:val="102E3B"/>
                <w:sz w:val="19"/>
                <w:szCs w:val="19"/>
              </w:rPr>
              <w:t xml:space="preserve">No toleramos represalias contra nadie que alce la voz o ayude.</w:t>
            </w:r>
          </w:p>
          <w:p>
            <w:pPr>
              <w:pStyle w:val="ListParagraph"/>
              <w:numPr>
                <w:ilvl w:val="0"/>
                <w:numId w:val="3"/>
              </w:numPr>
              <w:spacing w:after="80" w:line="290"/>
            </w:pPr>
            <w:r>
              <w:rPr>
                <w:rFonts w:ascii="Nunito Sans" w:cs="Nunito Sans" w:eastAsia="Nunito Sans" w:hAnsi="Nunito Sans"/>
                <w:color w:val="102E3B"/>
                <w:sz w:val="19"/>
                <w:szCs w:val="19"/>
              </w:rPr>
              <w:t xml:space="preserve">Las reclamaciones personales sobre su propio trabajo siguen una vía distinta.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 quién se aplica esta política</w:t>
      </w:r>
    </w:p>
    <w:p>
      <w:pPr>
        <w:spacing w:after="120" w:before="0" w:line="300"/>
      </w:pPr>
      <w:r>
        <w:rPr>
          <w:rFonts w:ascii="Nunito Sans" w:cs="Nunito Sans" w:eastAsia="Nunito Sans" w:hAnsi="Nunito Sans"/>
          <w:color w:val="102E3B"/>
          <w:sz w:val="20"/>
          <w:szCs w:val="20"/>
        </w:rPr>
        <w:t xml:space="preserve">Cualquier persona puede plantear una inquietud conforme a esta política, que protege a:</w:t>
      </w:r>
    </w:p>
    <w:p>
      <w:pPr>
        <w:pStyle w:val="ListParagraph"/>
        <w:numPr>
          <w:ilvl w:val="0"/>
          <w:numId w:val="3"/>
        </w:numPr>
        <w:spacing w:after="80" w:line="290"/>
      </w:pPr>
      <w:r>
        <w:rPr>
          <w:rFonts w:ascii="Nunito Sans" w:cs="Nunito Sans" w:eastAsia="Nunito Sans" w:hAnsi="Nunito Sans"/>
          <w:color w:val="102E3B"/>
          <w:sz w:val="20"/>
          <w:szCs w:val="20"/>
        </w:rPr>
        <w:t xml:space="preserve">el personal, incluidos el personal anterior, las personas en período de prueba y las personas candidatas a un puesto;</w:t>
      </w:r>
    </w:p>
    <w:p>
      <w:pPr>
        <w:pStyle w:val="ListParagraph"/>
        <w:numPr>
          <w:ilvl w:val="0"/>
          <w:numId w:val="3"/>
        </w:numPr>
        <w:spacing w:after="80" w:line="290"/>
      </w:pPr>
      <w:r>
        <w:rPr>
          <w:rFonts w:ascii="Nunito Sans" w:cs="Nunito Sans" w:eastAsia="Nunito Sans" w:hAnsi="Nunito Sans"/>
          <w:color w:val="102E3B"/>
          <w:sz w:val="20"/>
          <w:szCs w:val="20"/>
        </w:rPr>
        <w:t xml:space="preserve">el voluntariado, las personas en prácticas, los miembros del órgano de gobierno </w:t>
      </w:r>
      <w:r>
        <w:rPr>
          <w:rFonts w:ascii="Nunito Sans" w:cs="Nunito Sans" w:eastAsia="Nunito Sans" w:hAnsi="Nunito Sans"/>
          <w:color w:val="102E3B"/>
          <w:sz w:val="20"/>
          <w:szCs w:val="20"/>
          <w:highlight w:val="yellow"/>
        </w:rPr>
        <w:t xml:space="preserve">[patronos / administradores / miembros de comité]</w:t>
      </w:r>
      <w:r>
        <w:rPr>
          <w:rFonts w:ascii="Nunito Sans" w:cs="Nunito Sans" w:eastAsia="Nunito Sans" w:hAnsi="Nunito Sans"/>
          <w:color w:val="102E3B"/>
          <w:sz w:val="20"/>
          <w:szCs w:val="20"/>
        </w:rPr>
        <w:t xml:space="preserve"> y las personas asesoras;</w:t>
      </w:r>
    </w:p>
    <w:p>
      <w:pPr>
        <w:pStyle w:val="ListParagraph"/>
        <w:numPr>
          <w:ilvl w:val="0"/>
          <w:numId w:val="3"/>
        </w:numPr>
        <w:spacing w:after="80" w:line="290"/>
      </w:pPr>
      <w:r>
        <w:rPr>
          <w:rFonts w:ascii="Nunito Sans" w:cs="Nunito Sans" w:eastAsia="Nunito Sans" w:hAnsi="Nunito Sans"/>
          <w:color w:val="102E3B"/>
          <w:sz w:val="20"/>
          <w:szCs w:val="20"/>
        </w:rPr>
        <w:t xml:space="preserve">contratistas, consultores y proveedores, y su personal;</w:t>
      </w:r>
    </w:p>
    <w:p>
      <w:pPr>
        <w:pStyle w:val="ListParagraph"/>
        <w:numPr>
          <w:ilvl w:val="0"/>
          <w:numId w:val="3"/>
        </w:numPr>
        <w:spacing w:after="80" w:line="290"/>
      </w:pPr>
      <w:r>
        <w:rPr>
          <w:rFonts w:ascii="Nunito Sans" w:cs="Nunito Sans" w:eastAsia="Nunito Sans" w:hAnsi="Nunito Sans"/>
          <w:color w:val="102E3B"/>
          <w:sz w:val="20"/>
          <w:szCs w:val="20"/>
        </w:rPr>
        <w:t xml:space="preserve">socios y entidades subvencionadas, y su personal;</w:t>
      </w:r>
    </w:p>
    <w:p>
      <w:pPr>
        <w:pStyle w:val="ListParagraph"/>
        <w:numPr>
          <w:ilvl w:val="0"/>
          <w:numId w:val="3"/>
        </w:numPr>
        <w:spacing w:after="80" w:line="290"/>
      </w:pPr>
      <w:r>
        <w:rPr>
          <w:rFonts w:ascii="Nunito Sans" w:cs="Nunito Sans" w:eastAsia="Nunito Sans" w:hAnsi="Nunito Sans"/>
          <w:color w:val="102E3B"/>
          <w:sz w:val="20"/>
          <w:szCs w:val="20"/>
        </w:rPr>
        <w:t xml:space="preserve">las personas y comunidades a las que servimos, y el público en general.</w:t>
      </w:r>
    </w:p>
    <w:p>
      <w:pPr>
        <w:spacing w:after="120" w:before="0" w:line="300"/>
      </w:pPr>
      <w:r>
        <w:rPr>
          <w:rFonts w:ascii="Nunito Sans" w:cs="Nunito Sans" w:eastAsia="Nunito Sans" w:hAnsi="Nunito Sans"/>
          <w:color w:val="102E3B"/>
          <w:sz w:val="20"/>
          <w:szCs w:val="20"/>
        </w:rPr>
        <w:t xml:space="preserve">También protege a quienes ayudan a una persona denunciante (como un compañero o compañera que confirma lo que vio) y a las personas cercanas a la persona denunciante que puedan verse afectadas, como familiares que también trabajen con nosotros.</w:t>
      </w:r>
    </w:p>
    <w:p>
      <w:pPr>
        <w:spacing w:after="120" w:before="0" w:line="300"/>
      </w:pPr>
      <w:r>
        <w:rPr>
          <w:rFonts w:ascii="Nunito Sans" w:cs="Nunito Sans" w:eastAsia="Nunito Sans" w:hAnsi="Nunito Sans"/>
          <w:color w:val="102E3B"/>
          <w:sz w:val="20"/>
          <w:szCs w:val="20"/>
        </w:rPr>
        <w:t xml:space="preserve">Abarca las irregularidades relacionadas con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nuestros proyectos, el trabajo de nuestros socios en nuestros proyectos y cualquier persona que actúe en nuestro nombre, dondequiera que ocurran.</w:t>
      </w:r>
    </w:p>
    <w:p>
      <w:pPr>
        <w:spacing w:after="120" w:before="0" w:line="300"/>
      </w:pPr>
      <w:r>
        <w:rPr>
          <w:rFonts w:ascii="Nunito Sans" w:cs="Nunito Sans" w:eastAsia="Nunito Sans" w:hAnsi="Nunito Sans"/>
          <w:b/>
          <w:bCs/>
          <w:color w:val="102E3B"/>
          <w:sz w:val="20"/>
          <w:szCs w:val="20"/>
        </w:rPr>
        <w:t xml:space="preserve">Ley.</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está registrada en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y cumple sus leyes. Cuando trabajamos en otros países, también cumplimos la ley que se aplica allí. La protección legal de las personas denunciantes depende de dónde se encuentre usted y de su relación con nosotros. En cualquier caso, esta política le protege dentro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y cuando la política y la ley difieren, aplicamos la norma que le da más protección.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LEY Y PAÍSES</w:t>
            </w:r>
          </w:p>
          <w:p>
            <w:pPr>
              <w:spacing w:after="120" w:before="0" w:line="300"/>
            </w:pPr>
            <w:r>
              <w:rPr>
                <w:rFonts w:ascii="Nunito Sans" w:cs="Nunito Sans" w:eastAsia="Nunito Sans" w:hAnsi="Nunito Sans"/>
                <w:color w:val="102E3B"/>
                <w:sz w:val="19"/>
                <w:szCs w:val="19"/>
              </w:rPr>
              <w:t xml:space="preserve">Comprueba si tu país tiene una ley de protección de las personas denunciantes, a quién protege (a menudo solo al personal empleado) y qué exige. Notas por país para confirmar localmente:</w:t>
            </w:r>
          </w:p>
          <w:p>
            <w:pPr>
              <w:pStyle w:val="ListParagraph"/>
              <w:numPr>
                <w:ilvl w:val="0"/>
                <w:numId w:val="3"/>
              </w:numPr>
              <w:spacing w:after="80" w:line="290"/>
            </w:pPr>
            <w:r>
              <w:rPr>
                <w:rFonts w:ascii="Nunito Sans" w:cs="Nunito Sans" w:eastAsia="Nunito Sans" w:hAnsi="Nunito Sans"/>
                <w:b/>
                <w:bCs/>
                <w:color w:val="102E3B"/>
                <w:sz w:val="19"/>
                <w:szCs w:val="19"/>
              </w:rPr>
              <w:t xml:space="preserve">Unión Europea:</w:t>
            </w:r>
            <w:r>
              <w:rPr>
                <w:rFonts w:ascii="Nunito Sans" w:cs="Nunito Sans" w:eastAsia="Nunito Sans" w:hAnsi="Nunito Sans"/>
                <w:color w:val="102E3B"/>
                <w:sz w:val="19"/>
                <w:szCs w:val="19"/>
              </w:rPr>
              <w:t xml:space="preserve"> la Directiva (UE) 2019/1937 obliga a las organizaciones con 50 o más personas trabajadoras a tener canales internos de denuncia, acusar recibo en 7 días y dar respuesta en 3 meses. Las leyes nacionales que la transponen suelen ser más amplias. Los plazos de esta plantilla están dentro de estos límites; no fijes un plazo de acuse de recibo superior a 7 días.</w:t>
            </w:r>
          </w:p>
          <w:p>
            <w:pPr>
              <w:pStyle w:val="ListParagraph"/>
              <w:numPr>
                <w:ilvl w:val="0"/>
                <w:numId w:val="3"/>
              </w:numPr>
              <w:spacing w:after="80" w:line="290"/>
            </w:pPr>
            <w:r>
              <w:rPr>
                <w:rFonts w:ascii="Nunito Sans" w:cs="Nunito Sans" w:eastAsia="Nunito Sans" w:hAnsi="Nunito Sans"/>
                <w:b/>
                <w:bCs/>
                <w:color w:val="102E3B"/>
                <w:sz w:val="19"/>
                <w:szCs w:val="19"/>
              </w:rPr>
              <w:t xml:space="preserve">Reino Unido:</w:t>
            </w:r>
            <w:r>
              <w:rPr>
                <w:rFonts w:ascii="Nunito Sans" w:cs="Nunito Sans" w:eastAsia="Nunito Sans" w:hAnsi="Nunito Sans"/>
                <w:color w:val="102E3B"/>
                <w:sz w:val="19"/>
                <w:szCs w:val="19"/>
              </w:rPr>
              <w:t xml:space="preserve"> la Public Interest Disclosure Act 1998 protege a las personas trabajadoras que hacen una revelación que creen razonablemente que es de interés público. La "buena fe" ya no es una condición para la protección.</w:t>
            </w:r>
          </w:p>
          <w:p>
            <w:pPr>
              <w:pStyle w:val="ListParagraph"/>
              <w:numPr>
                <w:ilvl w:val="0"/>
                <w:numId w:val="3"/>
              </w:numPr>
              <w:spacing w:after="80" w:line="290"/>
            </w:pPr>
            <w:r>
              <w:rPr>
                <w:rFonts w:ascii="Nunito Sans" w:cs="Nunito Sans" w:eastAsia="Nunito Sans" w:hAnsi="Nunito Sans"/>
                <w:b/>
                <w:bCs/>
                <w:color w:val="102E3B"/>
                <w:sz w:val="19"/>
                <w:szCs w:val="19"/>
              </w:rPr>
              <w:t xml:space="preserve">Sudáfrica:</w:t>
            </w:r>
            <w:r>
              <w:rPr>
                <w:rFonts w:ascii="Nunito Sans" w:cs="Nunito Sans" w:eastAsia="Nunito Sans" w:hAnsi="Nunito Sans"/>
                <w:color w:val="102E3B"/>
                <w:sz w:val="19"/>
                <w:szCs w:val="19"/>
              </w:rPr>
              <w:t xml:space="preserve"> la Protected Disclosures Act 26 of 2000 protege al personal y a las personas trabajadoras que revelan irregularidades.</w:t>
            </w:r>
          </w:p>
          <w:p>
            <w:pPr>
              <w:pStyle w:val="ListParagraph"/>
              <w:numPr>
                <w:ilvl w:val="0"/>
                <w:numId w:val="3"/>
              </w:numPr>
              <w:spacing w:after="80" w:line="290"/>
            </w:pPr>
            <w:r>
              <w:rPr>
                <w:rFonts w:ascii="Nunito Sans" w:cs="Nunito Sans" w:eastAsia="Nunito Sans" w:hAnsi="Nunito Sans"/>
                <w:b/>
                <w:bCs/>
                <w:color w:val="102E3B"/>
                <w:sz w:val="19"/>
                <w:szCs w:val="19"/>
              </w:rPr>
              <w:t xml:space="preserve">Ghana:</w:t>
            </w:r>
            <w:r>
              <w:rPr>
                <w:rFonts w:ascii="Nunito Sans" w:cs="Nunito Sans" w:eastAsia="Nunito Sans" w:hAnsi="Nunito Sans"/>
                <w:color w:val="102E3B"/>
                <w:sz w:val="19"/>
                <w:szCs w:val="19"/>
              </w:rPr>
              <w:t xml:space="preserve"> la Whistleblower Act 2006 (Act 720) protege a quienes revelan irregularidades ante los organismos enumerados.</w:t>
            </w:r>
          </w:p>
          <w:p>
            <w:pPr>
              <w:pStyle w:val="ListParagraph"/>
              <w:numPr>
                <w:ilvl w:val="0"/>
                <w:numId w:val="3"/>
              </w:numPr>
              <w:spacing w:after="80" w:line="290"/>
            </w:pPr>
            <w:r>
              <w:rPr>
                <w:rFonts w:ascii="Nunito Sans" w:cs="Nunito Sans" w:eastAsia="Nunito Sans" w:hAnsi="Nunito Sans"/>
                <w:b/>
                <w:bCs/>
                <w:color w:val="102E3B"/>
                <w:sz w:val="19"/>
                <w:szCs w:val="19"/>
              </w:rPr>
              <w:t xml:space="preserve">Estados Unidos:</w:t>
            </w:r>
            <w:r>
              <w:rPr>
                <w:rFonts w:ascii="Nunito Sans" w:cs="Nunito Sans" w:eastAsia="Nunito Sans" w:hAnsi="Nunito Sans"/>
                <w:color w:val="102E3B"/>
                <w:sz w:val="19"/>
                <w:szCs w:val="19"/>
              </w:rPr>
              <w:t xml:space="preserve"> a las entidades sin ánimo de lucro que presentan el formulario 990 del IRS se les pregunta si tienen una política escrita de denuncia de irregularidades, y algunas normas federales contra las represalias se aplican a todas las organizaciones.</w:t>
            </w:r>
          </w:p>
          <w:p>
            <w:pPr>
              <w:pStyle w:val="ListParagraph"/>
              <w:numPr>
                <w:ilvl w:val="0"/>
                <w:numId w:val="3"/>
              </w:numPr>
              <w:spacing w:after="80" w:line="290"/>
            </w:pPr>
            <w:r>
              <w:rPr>
                <w:rFonts w:ascii="Nunito Sans" w:cs="Nunito Sans" w:eastAsia="Nunito Sans" w:hAnsi="Nunito Sans"/>
                <w:b/>
                <w:bCs/>
                <w:color w:val="102E3B"/>
                <w:sz w:val="19"/>
                <w:szCs w:val="19"/>
              </w:rPr>
              <w:t xml:space="preserve">Kenia, Nigeria y muchos otros países:</w:t>
            </w:r>
            <w:r>
              <w:rPr>
                <w:rFonts w:ascii="Nunito Sans" w:cs="Nunito Sans" w:eastAsia="Nunito Sans" w:hAnsi="Nunito Sans"/>
                <w:color w:val="102E3B"/>
                <w:sz w:val="19"/>
                <w:szCs w:val="19"/>
              </w:rPr>
              <w:t xml:space="preserve"> comprueba si existe una ley específica sobre denuncia de irregularidades. La protección puede venir, en cambio, de leyes anticorrupción, laborales o de protección de testigos, o de programas gubernamentales de denuncia de alcance limitado.</w:t>
            </w:r>
          </w:p>
          <w:p>
            <w:pPr>
              <w:spacing w:after="120" w:before="0" w:line="300"/>
            </w:pPr>
            <w:r>
              <w:rPr>
                <w:rFonts w:ascii="Nunito Sans" w:cs="Nunito Sans" w:eastAsia="Nunito Sans" w:hAnsi="Nunito Sans"/>
                <w:color w:val="102E3B"/>
                <w:sz w:val="19"/>
                <w:szCs w:val="19"/>
              </w:rPr>
              <w:t xml:space="preserve">Si ninguna ley protege a las personas denunciantes donde trabajas, esta política pasa a ser la principal protección, por lo que las vías internas e independientes importan aún más.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Política</w:t>
      </w:r>
    </w:p>
    <w:p>
      <w:pPr>
        <w:pStyle w:val="Heading2"/>
        <w:keepNext/>
        <w:spacing w:after="120" w:before="280"/>
      </w:pPr>
      <w:r>
        <w:rPr>
          <w:rFonts w:ascii="DM Serif Display" w:cs="DM Serif Display" w:eastAsia="DM Serif Display" w:hAnsi="DM Serif Display"/>
          <w:color w:val="123C48"/>
          <w:sz w:val="28"/>
          <w:szCs w:val="28"/>
        </w:rPr>
        <w:t xml:space="preserve">1. Nuestro compromiso</w:t>
      </w:r>
    </w:p>
    <w:p>
      <w:pPr>
        <w:spacing w:after="120" w:before="0" w:line="300"/>
      </w:pPr>
      <w:r>
        <w:rPr>
          <w:rFonts w:ascii="Nunito Sans" w:cs="Nunito Sans" w:eastAsia="Nunito Sans" w:hAnsi="Nunito Sans"/>
          <w:color w:val="102E3B"/>
          <w:sz w:val="20"/>
          <w:szCs w:val="20"/>
        </w:rPr>
        <w:t xml:space="preserve">Solo podemos merecer confianza si los problemas se detectan y se corrigen a tiempo, incluidos los problemas en la forma en que nosotros mismos funcionamos. Nos comprometemos a:</w:t>
      </w:r>
    </w:p>
    <w:p>
      <w:pPr>
        <w:pStyle w:val="ListParagraph"/>
        <w:numPr>
          <w:ilvl w:val="0"/>
          <w:numId w:val="4"/>
        </w:numPr>
        <w:spacing w:after="80" w:line="290"/>
      </w:pPr>
      <w:r>
        <w:rPr>
          <w:rFonts w:ascii="Nunito Sans" w:cs="Nunito Sans" w:eastAsia="Nunito Sans" w:hAnsi="Nunito Sans"/>
          <w:color w:val="102E3B"/>
          <w:sz w:val="20"/>
          <w:szCs w:val="20"/>
        </w:rPr>
        <w:t xml:space="preserve">ofrecer canales claros y confidenciales, incluido uno anónimo y otro que no llegue a la dirección;</w:t>
      </w:r>
    </w:p>
    <w:p>
      <w:pPr>
        <w:pStyle w:val="ListParagraph"/>
        <w:numPr>
          <w:ilvl w:val="0"/>
          <w:numId w:val="4"/>
        </w:numPr>
        <w:spacing w:after="80" w:line="290"/>
      </w:pPr>
      <w:r>
        <w:rPr>
          <w:rFonts w:ascii="Nunito Sans" w:cs="Nunito Sans" w:eastAsia="Nunito Sans" w:hAnsi="Nunito Sans"/>
          <w:color w:val="102E3B"/>
          <w:sz w:val="20"/>
          <w:szCs w:val="20"/>
        </w:rPr>
        <w:t xml:space="preserve">evaluar cada inquietud de forma justa y a tiempo, e investigar cuando sea necesario;</w:t>
      </w:r>
    </w:p>
    <w:p>
      <w:pPr>
        <w:pStyle w:val="ListParagraph"/>
        <w:numPr>
          <w:ilvl w:val="0"/>
          <w:numId w:val="4"/>
        </w:numPr>
        <w:spacing w:after="80" w:line="290"/>
      </w:pPr>
      <w:r>
        <w:rPr>
          <w:rFonts w:ascii="Nunito Sans" w:cs="Nunito Sans" w:eastAsia="Nunito Sans" w:hAnsi="Nunito Sans"/>
          <w:color w:val="102E3B"/>
          <w:sz w:val="20"/>
          <w:szCs w:val="20"/>
        </w:rPr>
        <w:t xml:space="preserve">proteger la identidad de las personas denunciantes y de las personas mencionadas;</w:t>
      </w:r>
    </w:p>
    <w:p>
      <w:pPr>
        <w:pStyle w:val="ListParagraph"/>
        <w:numPr>
          <w:ilvl w:val="0"/>
          <w:numId w:val="4"/>
        </w:numPr>
        <w:spacing w:after="80" w:line="290"/>
      </w:pPr>
      <w:r>
        <w:rPr>
          <w:rFonts w:ascii="Nunito Sans" w:cs="Nunito Sans" w:eastAsia="Nunito Sans" w:hAnsi="Nunito Sans"/>
          <w:color w:val="102E3B"/>
          <w:sz w:val="20"/>
          <w:szCs w:val="20"/>
        </w:rPr>
        <w:t xml:space="preserve">actuar con firmeza ante cualquier represalia;</w:t>
      </w:r>
    </w:p>
    <w:p>
      <w:pPr>
        <w:pStyle w:val="ListParagraph"/>
        <w:numPr>
          <w:ilvl w:val="0"/>
          <w:numId w:val="4"/>
        </w:numPr>
        <w:spacing w:after="80" w:line="290"/>
      </w:pPr>
      <w:r>
        <w:rPr>
          <w:rFonts w:ascii="Nunito Sans" w:cs="Nunito Sans" w:eastAsia="Nunito Sans" w:hAnsi="Nunito Sans"/>
          <w:color w:val="102E3B"/>
          <w:sz w:val="20"/>
          <w:szCs w:val="20"/>
        </w:rPr>
        <w:t xml:space="preserve">informar a la persona denunciante de lo que hemos hecho, en la medida de lo posible;</w:t>
      </w:r>
    </w:p>
    <w:p>
      <w:pPr>
        <w:pStyle w:val="ListParagraph"/>
        <w:numPr>
          <w:ilvl w:val="0"/>
          <w:numId w:val="4"/>
        </w:numPr>
        <w:spacing w:after="80" w:line="290"/>
      </w:pPr>
      <w:r>
        <w:rPr>
          <w:rFonts w:ascii="Nunito Sans" w:cs="Nunito Sans" w:eastAsia="Nunito Sans" w:hAnsi="Nunito Sans"/>
          <w:color w:val="102E3B"/>
          <w:sz w:val="20"/>
          <w:szCs w:val="20"/>
        </w:rPr>
        <w:t xml:space="preserve">aprender de cada inquietud.</w:t>
      </w:r>
    </w:p>
    <w:p>
      <w:pPr>
        <w:pStyle w:val="Heading2"/>
        <w:keepNext/>
        <w:spacing w:after="120" w:before="280"/>
      </w:pPr>
      <w:r>
        <w:rPr>
          <w:rFonts w:ascii="DM Serif Display" w:cs="DM Serif Display" w:eastAsia="DM Serif Display" w:hAnsi="DM Serif Display"/>
          <w:color w:val="123C48"/>
          <w:sz w:val="28"/>
          <w:szCs w:val="28"/>
        </w:rPr>
        <w:t xml:space="preserve">2. Qué puede plantear</w:t>
      </w:r>
    </w:p>
    <w:p>
      <w:pPr>
        <w:spacing w:after="120" w:before="0" w:line="300"/>
      </w:pPr>
      <w:r>
        <w:rPr>
          <w:rFonts w:ascii="Nunito Sans" w:cs="Nunito Sans" w:eastAsia="Nunito Sans" w:hAnsi="Nunito Sans"/>
          <w:color w:val="102E3B"/>
          <w:sz w:val="20"/>
          <w:szCs w:val="20"/>
        </w:rPr>
        <w:t xml:space="preserve">Puede plantear cualquier irregularidad relacionada con nuestro trabajo que haya ocurrido, esté ocurriendo o probablemente vaya a ocurrir, cuando afecte a otras personas o al interés público. Por ejemplo:</w:t>
      </w:r>
    </w:p>
    <w:p>
      <w:pPr>
        <w:pStyle w:val="ListParagraph"/>
        <w:numPr>
          <w:ilvl w:val="0"/>
          <w:numId w:val="3"/>
        </w:numPr>
        <w:spacing w:after="80" w:line="290"/>
      </w:pPr>
      <w:r>
        <w:rPr>
          <w:rFonts w:ascii="Nunito Sans" w:cs="Nunito Sans" w:eastAsia="Nunito Sans" w:hAnsi="Nunito Sans"/>
          <w:color w:val="102E3B"/>
          <w:sz w:val="20"/>
          <w:szCs w:val="20"/>
        </w:rPr>
        <w:t xml:space="preserve">un delito, como fraude, robo, soborno, blanqueo de capitales o falsificación;</w:t>
      </w:r>
    </w:p>
    <w:p>
      <w:pPr>
        <w:pStyle w:val="ListParagraph"/>
        <w:numPr>
          <w:ilvl w:val="0"/>
          <w:numId w:val="3"/>
        </w:numPr>
        <w:spacing w:after="80" w:line="290"/>
      </w:pPr>
      <w:r>
        <w:rPr>
          <w:rFonts w:ascii="Nunito Sans" w:cs="Nunito Sans" w:eastAsia="Nunito Sans" w:hAnsi="Nunito Sans"/>
          <w:color w:val="102E3B"/>
          <w:sz w:val="20"/>
          <w:szCs w:val="20"/>
        </w:rPr>
        <w:t xml:space="preserve">el uso indebido de fondos, subvenciones, equipos o donaciones, incluido el uso de fondos restringidos para otro fin;</w:t>
      </w:r>
    </w:p>
    <w:p>
      <w:pPr>
        <w:pStyle w:val="ListParagraph"/>
        <w:numPr>
          <w:ilvl w:val="0"/>
          <w:numId w:val="3"/>
        </w:numPr>
        <w:spacing w:after="80" w:line="290"/>
      </w:pPr>
      <w:r>
        <w:rPr>
          <w:rFonts w:ascii="Nunito Sans" w:cs="Nunito Sans" w:eastAsia="Nunito Sans" w:hAnsi="Nunito Sans"/>
          <w:color w:val="102E3B"/>
          <w:sz w:val="20"/>
          <w:szCs w:val="20"/>
        </w:rPr>
        <w:t xml:space="preserve">el incumplimiento de una obligación legal o reglamentaria, incluidas las normas fiscales, laborales, de protección de datos o de sanciones;</w:t>
      </w:r>
    </w:p>
    <w:p>
      <w:pPr>
        <w:pStyle w:val="ListParagraph"/>
        <w:numPr>
          <w:ilvl w:val="0"/>
          <w:numId w:val="3"/>
        </w:numPr>
        <w:spacing w:after="80" w:line="290"/>
      </w:pPr>
      <w:r>
        <w:rPr>
          <w:rFonts w:ascii="Nunito Sans" w:cs="Nunito Sans" w:eastAsia="Nunito Sans" w:hAnsi="Nunito Sans"/>
          <w:color w:val="102E3B"/>
          <w:sz w:val="20"/>
          <w:szCs w:val="20"/>
        </w:rPr>
        <w:t xml:space="preserve">un peligro para la salud, la seguridad o el bienestar de alguien;</w:t>
      </w:r>
    </w:p>
    <w:p>
      <w:pPr>
        <w:pStyle w:val="ListParagraph"/>
        <w:numPr>
          <w:ilvl w:val="0"/>
          <w:numId w:val="3"/>
        </w:numPr>
        <w:spacing w:after="80" w:line="290"/>
      </w:pPr>
      <w:r>
        <w:rPr>
          <w:rFonts w:ascii="Nunito Sans" w:cs="Nunito Sans" w:eastAsia="Nunito Sans" w:hAnsi="Nunito Sans"/>
          <w:color w:val="102E3B"/>
          <w:sz w:val="20"/>
          <w:szCs w:val="20"/>
        </w:rPr>
        <w:t xml:space="preserve">una inquietud de salvaguarda que se está ignorando, gestionando mal o encubriendo;</w:t>
      </w:r>
    </w:p>
    <w:p>
      <w:pPr>
        <w:pStyle w:val="ListParagraph"/>
        <w:numPr>
          <w:ilvl w:val="0"/>
          <w:numId w:val="3"/>
        </w:numPr>
        <w:spacing w:after="80" w:line="290"/>
      </w:pPr>
      <w:r>
        <w:rPr>
          <w:rFonts w:ascii="Nunito Sans" w:cs="Nunito Sans" w:eastAsia="Nunito Sans" w:hAnsi="Nunito Sans"/>
          <w:color w:val="102E3B"/>
          <w:sz w:val="20"/>
          <w:szCs w:val="20"/>
        </w:rPr>
        <w:t xml:space="preserve">engañar a financiadores, socios o al público, por ejemplo inventando resultados, inflando el número de participantes u ocultando un problema a un auditor;</w:t>
      </w:r>
    </w:p>
    <w:p>
      <w:pPr>
        <w:pStyle w:val="ListParagraph"/>
        <w:numPr>
          <w:ilvl w:val="0"/>
          <w:numId w:val="3"/>
        </w:numPr>
        <w:spacing w:after="80" w:line="290"/>
      </w:pPr>
      <w:r>
        <w:rPr>
          <w:rFonts w:ascii="Nunito Sans" w:cs="Nunito Sans" w:eastAsia="Nunito Sans" w:hAnsi="Nunito Sans"/>
          <w:color w:val="102E3B"/>
          <w:sz w:val="20"/>
          <w:szCs w:val="20"/>
        </w:rPr>
        <w:t xml:space="preserve">una brecha de datos ocultada, o el acceso a información personal sin motivo;</w:t>
      </w:r>
    </w:p>
    <w:p>
      <w:pPr>
        <w:pStyle w:val="ListParagraph"/>
        <w:numPr>
          <w:ilvl w:val="0"/>
          <w:numId w:val="3"/>
        </w:numPr>
        <w:spacing w:after="80" w:line="290"/>
      </w:pPr>
      <w:r>
        <w:rPr>
          <w:rFonts w:ascii="Nunito Sans" w:cs="Nunito Sans" w:eastAsia="Nunito Sans" w:hAnsi="Nunito Sans"/>
          <w:color w:val="102E3B"/>
          <w:sz w:val="20"/>
          <w:szCs w:val="20"/>
        </w:rPr>
        <w:t xml:space="preserve">decisiones sobre puestos, contratos o subvenciones influidas por sobornos, favores o vínculos personales no declarados;</w:t>
      </w:r>
    </w:p>
    <w:p>
      <w:pPr>
        <w:pStyle w:val="ListParagraph"/>
        <w:numPr>
          <w:ilvl w:val="0"/>
          <w:numId w:val="3"/>
        </w:numPr>
        <w:spacing w:after="80" w:line="290"/>
      </w:pPr>
      <w:r>
        <w:rPr>
          <w:rFonts w:ascii="Nunito Sans" w:cs="Nunito Sans" w:eastAsia="Nunito Sans" w:hAnsi="Nunito Sans"/>
          <w:color w:val="102E3B"/>
          <w:sz w:val="20"/>
          <w:szCs w:val="20"/>
        </w:rPr>
        <w:t xml:space="preserve">daños graves al medio ambiente;</w:t>
      </w:r>
    </w:p>
    <w:p>
      <w:pPr>
        <w:pStyle w:val="ListParagraph"/>
        <w:numPr>
          <w:ilvl w:val="0"/>
          <w:numId w:val="3"/>
        </w:numPr>
        <w:spacing w:after="80" w:line="290"/>
      </w:pPr>
      <w:r>
        <w:rPr>
          <w:rFonts w:ascii="Nunito Sans" w:cs="Nunito Sans" w:eastAsia="Nunito Sans" w:hAnsi="Nunito Sans"/>
          <w:color w:val="102E3B"/>
          <w:sz w:val="20"/>
          <w:szCs w:val="20"/>
        </w:rPr>
        <w:t xml:space="preserve">represalias contra alguien que planteó una inquietud;</w:t>
      </w:r>
    </w:p>
    <w:p>
      <w:pPr>
        <w:pStyle w:val="ListParagraph"/>
        <w:numPr>
          <w:ilvl w:val="0"/>
          <w:numId w:val="3"/>
        </w:numPr>
        <w:spacing w:after="80" w:line="290"/>
      </w:pPr>
      <w:r>
        <w:rPr>
          <w:rFonts w:ascii="Nunito Sans" w:cs="Nunito Sans" w:eastAsia="Nunito Sans" w:hAnsi="Nunito Sans"/>
          <w:color w:val="102E3B"/>
          <w:sz w:val="20"/>
          <w:szCs w:val="20"/>
        </w:rPr>
        <w:t xml:space="preserve">cualquier intento de ocultar o destruir pruebas de lo anterior.</w:t>
      </w:r>
    </w:p>
    <w:p>
      <w:pPr>
        <w:pStyle w:val="Heading2"/>
        <w:keepNext/>
        <w:spacing w:after="120" w:before="280"/>
      </w:pPr>
      <w:r>
        <w:rPr>
          <w:rFonts w:ascii="DM Serif Display" w:cs="DM Serif Display" w:eastAsia="DM Serif Display" w:hAnsi="DM Serif Display"/>
          <w:color w:val="123C48"/>
          <w:sz w:val="28"/>
          <w:szCs w:val="28"/>
        </w:rPr>
        <w:t xml:space="preserve">3. Para qué no es esta política</w:t>
      </w:r>
    </w:p>
    <w:p>
      <w:pPr>
        <w:spacing w:after="120" w:before="0" w:line="300"/>
      </w:pPr>
      <w:r>
        <w:rPr>
          <w:rFonts w:ascii="Nunito Sans" w:cs="Nunito Sans" w:eastAsia="Nunito Sans" w:hAnsi="Nunito Sans"/>
          <w:color w:val="102E3B"/>
          <w:sz w:val="20"/>
          <w:szCs w:val="20"/>
        </w:rPr>
        <w:t xml:space="preserve">La denuncia de irregularidades se refiere a irregularidades que afectan a otras personas. Algunas inquietudes se gestionan mejor por otras vías: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38"/>
        <w:gridCol w:w="6286"/>
      </w:tblGrid>
      <w:tr>
        <w:trPr>
          <w:cantSplit/>
          <w:tblHeader/>
        </w:trPr>
        <w:tc>
          <w:tcPr>
            <w:tcW w:type="dxa" w:w="3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SI SU INQUIETUD SE REFIERE A</w:t>
            </w:r>
          </w:p>
        </w:tc>
        <w:tc>
          <w:tcPr>
            <w:tcW w:type="dxa" w:w="628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UTILICE</w:t>
            </w:r>
          </w:p>
        </w:tc>
      </w:tr>
      <w:tr>
        <w:trPr>
          <w:cantSplit/>
          <w:tblHeader w:val="off"/>
        </w:trPr>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 propio salario, contrato, carga de trabajo, evaluación del desempeño o un desacuerdo con su responsable</w:t>
            </w:r>
          </w:p>
        </w:tc>
        <w:tc>
          <w:tcPr>
            <w:tcW w:type="dxa" w:w="628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 procedimiento de reclamaciones, o una conversación con </w:t>
            </w:r>
            <w:r>
              <w:rPr>
                <w:rFonts w:ascii="Nunito Sans" w:cs="Nunito Sans" w:eastAsia="Nunito Sans" w:hAnsi="Nunito Sans"/>
                <w:color w:val="102E3B"/>
                <w:sz w:val="18"/>
                <w:szCs w:val="18"/>
                <w:highlight w:val="yellow"/>
              </w:rPr>
              <w:t xml:space="preserve">[cargo]</w:t>
            </w:r>
          </w:p>
        </w:tc>
      </w:tr>
      <w:tr>
        <w:trPr>
          <w:cantSplit/>
          <w:tblHeader w:val="off"/>
        </w:trPr>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Cómo le trata un compañero o compañera (acoso, hostigamiento, discriminación)</w:t>
            </w:r>
          </w:p>
        </w:tc>
        <w:tc>
          <w:tcPr>
            <w:tcW w:type="dxa" w:w="628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Política y Procedimiento contra el Acoso, la Intimidación y el Hostigamiento</w:t>
            </w:r>
          </w:p>
        </w:tc>
      </w:tr>
      <w:tr>
        <w:trPr>
          <w:cantSplit/>
          <w:tblHeader w:val="off"/>
        </w:trPr>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 daño o riesgo para una niña, un niño, una persona adulta en situación de riesgo o una persona a la que servimos</w:t>
            </w:r>
          </w:p>
        </w:tc>
        <w:tc>
          <w:tcPr>
            <w:tcW w:type="dxa" w:w="628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Política y Procedimiento de Salvaguarda</w:t>
            </w:r>
          </w:p>
        </w:tc>
      </w:tr>
      <w:tr>
        <w:trPr>
          <w:cantSplit/>
          <w:tblHeader w:val="off"/>
        </w:trPr>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Fraude, soborno o corrupción</w:t>
            </w:r>
          </w:p>
        </w:tc>
        <w:tc>
          <w:tcPr>
            <w:tcW w:type="dxa" w:w="628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Política y Procedimiento contra el Fraude, el Soborno y la Corrupción, o esta política</w:t>
            </w:r>
          </w:p>
        </w:tc>
      </w:tr>
      <w:tr>
        <w:trPr>
          <w:cantSplit/>
          <w:tblHeader w:val="off"/>
        </w:trPr>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 servicio que prestamos, por parte de alguien a quien servimos o de un miembro del público</w:t>
            </w:r>
          </w:p>
        </w:tc>
        <w:tc>
          <w:tcPr>
            <w:tcW w:type="dxa" w:w="628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Procedimiento de Quejas y Retroalimentación</w:t>
            </w:r>
          </w:p>
        </w:tc>
      </w:tr>
    </w:tbl>
    <w:p>
      <w:pPr>
        <w:spacing w:after="120"/>
      </w:pPr>
    </w:p>
    <w:p>
      <w:pPr>
        <w:spacing w:after="120" w:before="0" w:line="300"/>
      </w:pPr>
      <w:r>
        <w:rPr>
          <w:rFonts w:ascii="Nunito Sans" w:cs="Nunito Sans" w:eastAsia="Nunito Sans" w:hAnsi="Nunito Sans"/>
          <w:color w:val="102E3B"/>
          <w:sz w:val="20"/>
          <w:szCs w:val="20"/>
        </w:rPr>
        <w:t xml:space="preserve">Una reclamación personal puede convertirse en una inquietud de denuncia cuando revela un problema más amplio: por ejemplo, si a gran parte del personal se le paga por debajo del mínimo legal, o si su responsable le castigó por denunciar un fraude. Si tiene dudas, plantéela de todos modos conforme a esta política. Seguirá estando protegido o protegida, y le diremos qué vía corresponde.</w:t>
      </w:r>
    </w:p>
    <w:p>
      <w:pPr>
        <w:pStyle w:val="Heading2"/>
        <w:keepNext/>
        <w:spacing w:after="120" w:before="280"/>
      </w:pPr>
      <w:r>
        <w:rPr>
          <w:rFonts w:ascii="DM Serif Display" w:cs="DM Serif Display" w:eastAsia="DM Serif Display" w:hAnsi="DM Serif Display"/>
          <w:color w:val="123C48"/>
          <w:sz w:val="28"/>
          <w:szCs w:val="28"/>
        </w:rPr>
        <w:t xml:space="preserve">4. Con honestidad y una creencia razonable</w:t>
      </w:r>
    </w:p>
    <w:p>
      <w:pPr>
        <w:spacing w:after="120" w:before="0" w:line="300"/>
      </w:pPr>
      <w:r>
        <w:rPr>
          <w:rFonts w:ascii="Nunito Sans" w:cs="Nunito Sans" w:eastAsia="Nunito Sans" w:hAnsi="Nunito Sans"/>
          <w:color w:val="102E3B"/>
          <w:sz w:val="20"/>
          <w:szCs w:val="20"/>
        </w:rPr>
        <w:t xml:space="preserve">Debe plantear una inquietud con honestidad y con la creencia razonable de que la información revela una irregularidad. No necesita pruebas, y está protegido o protegida aunque resulte estar equivocado o equivocada. Sus motivos para denunciar no importan: examinamos la información, no la motivación. No investigue por su cuenta, y no infrinja normas ni la ley para reunir pruebas. Presentar a sabiendas una denuncia falsa es una falta de conducta, y solo lo determinamos tras una revisión, nunca solo porque una inquietud no haya sido confirmada.</w:t>
      </w:r>
    </w:p>
    <w:p>
      <w:pPr>
        <w:pStyle w:val="Heading2"/>
        <w:keepNext/>
        <w:spacing w:after="120" w:before="280"/>
      </w:pPr>
      <w:r>
        <w:rPr>
          <w:rFonts w:ascii="DM Serif Display" w:cs="DM Serif Display" w:eastAsia="DM Serif Display" w:hAnsi="DM Serif Display"/>
          <w:color w:val="123C48"/>
          <w:sz w:val="28"/>
          <w:szCs w:val="28"/>
        </w:rPr>
        <w:t xml:space="preserve">5. Protección frente a represalias</w:t>
      </w:r>
    </w:p>
    <w:p>
      <w:pPr>
        <w:spacing w:after="120" w:before="0" w:line="300"/>
      </w:pPr>
      <w:r>
        <w:rPr>
          <w:rFonts w:ascii="Nunito Sans" w:cs="Nunito Sans" w:eastAsia="Nunito Sans" w:hAnsi="Nunito Sans"/>
          <w:color w:val="102E3B"/>
          <w:sz w:val="20"/>
          <w:szCs w:val="20"/>
        </w:rPr>
        <w:t xml:space="preserve">Represalia significa tratar peor a alguien porque planteó una inquietud o ayudó con una. Ejemplos: despido, degradación, reducción de horas o turnos, terminación de un contrato o una alianza, negarse a dar una referencia o dar una desfavorable, excluir a alguien de reuniones o formaciones, acoso, amenazas, revelar su identidad o presiones a través de familiares o miembros de la comunidad.</w:t>
      </w:r>
    </w:p>
    <w:p>
      <w:pPr>
        <w:spacing w:after="120" w:before="0" w:line="300"/>
      </w:pPr>
      <w:r>
        <w:rPr>
          <w:rFonts w:ascii="Nunito Sans" w:cs="Nunito Sans" w:eastAsia="Nunito Sans" w:hAnsi="Nunito Sans"/>
          <w:color w:val="102E3B"/>
          <w:sz w:val="20"/>
          <w:szCs w:val="20"/>
        </w:rPr>
        <w:t xml:space="preserve">Cualquier persona que tome represalias, o amenace con hacerlo, se enfrenta a medidas disciplinarias que pueden llegar al despido o a la terminación de su acuerdo. Si le ocurre algo perjudicial después de plantear una inquietud, lo trataremos como una represalia salvo que exista un motivo claro, independiente y legítimo. Revertiremos sus efectos cuando podamos, por ejemplo restableciendo un contrato o corrigiendo un registro. Plantear una inquietud no le protege frente a medidas por sus propias irregularidades, pero tendremos en cuenta que usted dio el paso.</w:t>
      </w:r>
    </w:p>
    <w:p>
      <w:pPr>
        <w:pStyle w:val="Heading2"/>
        <w:keepNext/>
        <w:spacing w:after="120" w:before="280"/>
      </w:pPr>
      <w:r>
        <w:rPr>
          <w:rFonts w:ascii="DM Serif Display" w:cs="DM Serif Display" w:eastAsia="DM Serif Display" w:hAnsi="DM Serif Display"/>
          <w:color w:val="123C48"/>
          <w:sz w:val="28"/>
          <w:szCs w:val="28"/>
        </w:rPr>
        <w:t xml:space="preserve">6. Confidencialidad y anonimato</w:t>
      </w:r>
    </w:p>
    <w:p>
      <w:pPr>
        <w:spacing w:after="120" w:before="0" w:line="300"/>
      </w:pPr>
      <w:r>
        <w:rPr>
          <w:rFonts w:ascii="Nunito Sans" w:cs="Nunito Sans" w:eastAsia="Nunito Sans" w:hAnsi="Nunito Sans"/>
          <w:b/>
          <w:bCs/>
          <w:color w:val="102E3B"/>
          <w:sz w:val="20"/>
          <w:szCs w:val="20"/>
        </w:rPr>
        <w:t xml:space="preserve">Abierta:</w:t>
      </w:r>
      <w:r>
        <w:rPr>
          <w:rFonts w:ascii="Nunito Sans" w:cs="Nunito Sans" w:eastAsia="Nunito Sans" w:hAnsi="Nunito Sans"/>
          <w:color w:val="102E3B"/>
          <w:sz w:val="20"/>
          <w:szCs w:val="20"/>
        </w:rPr>
        <w:t xml:space="preserve"> usted comparte su nombre y no le importa que se conozca. </w:t>
      </w:r>
      <w:r>
        <w:rPr>
          <w:rFonts w:ascii="Nunito Sans" w:cs="Nunito Sans" w:eastAsia="Nunito Sans" w:hAnsi="Nunito Sans"/>
          <w:b/>
          <w:bCs/>
          <w:color w:val="102E3B"/>
          <w:sz w:val="20"/>
          <w:szCs w:val="20"/>
        </w:rPr>
        <w:t xml:space="preserve">Confidencial:</w:t>
      </w:r>
      <w:r>
        <w:rPr>
          <w:rFonts w:ascii="Nunito Sans" w:cs="Nunito Sans" w:eastAsia="Nunito Sans" w:hAnsi="Nunito Sans"/>
          <w:color w:val="102E3B"/>
          <w:sz w:val="20"/>
          <w:szCs w:val="20"/>
        </w:rPr>
        <w:t xml:space="preserve"> usted comparte su nombre con la persona que gestiona la inquietud, y nosotros lo protegemos. </w:t>
      </w:r>
      <w:r>
        <w:rPr>
          <w:rFonts w:ascii="Nunito Sans" w:cs="Nunito Sans" w:eastAsia="Nunito Sans" w:hAnsi="Nunito Sans"/>
          <w:b/>
          <w:bCs/>
          <w:color w:val="102E3B"/>
          <w:sz w:val="20"/>
          <w:szCs w:val="20"/>
        </w:rPr>
        <w:t xml:space="preserve">Anónima:</w:t>
      </w:r>
      <w:r>
        <w:rPr>
          <w:rFonts w:ascii="Nunito Sans" w:cs="Nunito Sans" w:eastAsia="Nunito Sans" w:hAnsi="Nunito Sans"/>
          <w:color w:val="102E3B"/>
          <w:sz w:val="20"/>
          <w:szCs w:val="20"/>
        </w:rPr>
        <w:t xml:space="preserve"> usted no nos dice quién es.</w:t>
      </w:r>
    </w:p>
    <w:p>
      <w:pPr>
        <w:spacing w:after="120" w:before="0" w:line="300"/>
      </w:pPr>
      <w:r>
        <w:rPr>
          <w:rFonts w:ascii="Nunito Sans" w:cs="Nunito Sans" w:eastAsia="Nunito Sans" w:hAnsi="Nunito Sans"/>
          <w:color w:val="102E3B"/>
          <w:sz w:val="20"/>
          <w:szCs w:val="20"/>
        </w:rPr>
        <w:t xml:space="preserve">Solo compartimos su identidad, o cualquier dato que pueda identificarle, con las personas que lo necesitan para gestionar su inquietud, salvo que usted lo acepte. Si la ley nos obliga a revelarla, se lo decimos antes, salvo que eso perjudique una investigación o un procedimiento judicial. En un equipo pequeño, otras personas pueden adivinar quién planteó una inquietud: lo hablaremos con usted antes de actuar. También protegemos la identidad de las personas mencionadas en una inquietud.</w:t>
      </w:r>
    </w:p>
    <w:p>
      <w:pPr>
        <w:spacing w:after="120" w:before="0" w:line="300"/>
      </w:pPr>
      <w:r>
        <w:rPr>
          <w:rFonts w:ascii="Nunito Sans" w:cs="Nunito Sans" w:eastAsia="Nunito Sans" w:hAnsi="Nunito Sans"/>
          <w:color w:val="102E3B"/>
          <w:sz w:val="20"/>
          <w:szCs w:val="20"/>
        </w:rPr>
        <w:t xml:space="preserve">Damos seguimiento a las inquietudes anónimas en la medida de lo posible. Sin una forma de contactarle, quizá no podamos hacerle preguntas ni darle respuesta, así que considere usar una dirección de correo electrónico anónima que nos permita contestarle.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TU CANAL ANÓNIMO</w:t>
            </w:r>
          </w:p>
          <w:p>
            <w:pPr>
              <w:spacing w:after="120" w:before="0" w:line="300"/>
            </w:pPr>
            <w:r>
              <w:rPr>
                <w:rFonts w:ascii="Nunito Sans" w:cs="Nunito Sans" w:eastAsia="Nunito Sans" w:hAnsi="Nunito Sans"/>
                <w:color w:val="102E3B"/>
                <w:sz w:val="19"/>
                <w:szCs w:val="19"/>
              </w:rPr>
              <w:t xml:space="preserve">Elige al menos una vía que no revele quién denuncia. Opciones para una organización pequeña: una dirección de correo electrónico específica que solo lea el contacto independiente (las personas denunciantes pueden escribir desde una cuenta anónima); un formulario en línea sencillo que no registre nombres ni direcciones IP; un buzón de sugerencias cerrado con llave en los lugares de los proyectos; o un número de teléfono a cargo del contacto independiente. Las organizaciones más grandes, o las que tienen una financiación institucional significativa, pueden contratar un servicio externo de línea de denuncias que ofrezca mensajería anónima bidireccional. Elijas lo que elijas, pruébalo y asegúrate de que nadie que pueda ser mencionado en una inquietud pueda leerlo.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Procedimiento</w:t>
      </w:r>
    </w:p>
    <w:p>
      <w:pPr>
        <w:pStyle w:val="Heading2"/>
        <w:keepNext/>
        <w:spacing w:after="120" w:before="280"/>
      </w:pPr>
      <w:r>
        <w:rPr>
          <w:rFonts w:ascii="DM Serif Display" w:cs="DM Serif Display" w:eastAsia="DM Serif Display" w:hAnsi="DM Serif Display"/>
          <w:color w:val="123C48"/>
          <w:sz w:val="28"/>
          <w:szCs w:val="28"/>
        </w:rPr>
        <w:t xml:space="preserve">7. Cómo plantear una inquietud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3428"/>
        <w:gridCol w:w="3239"/>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CANAL</w:t>
            </w:r>
          </w:p>
        </w:tc>
        <w:tc>
          <w:tcPr>
            <w:tcW w:type="dxa" w:w="342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ÚSELO PARA</w:t>
            </w:r>
          </w:p>
        </w:tc>
        <w:tc>
          <w:tcPr>
            <w:tcW w:type="dxa" w:w="3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denuncias</w:t>
            </w:r>
          </w:p>
        </w:tc>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mayoría de las inquietudes</w:t>
            </w:r>
          </w:p>
        </w:tc>
        <w:tc>
          <w:tcPr>
            <w:tcW w:type="dxa" w:w="3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[alzarlavoz@tuorganizacion.org]</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[teléfono]</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Contacto independiente</w:t>
            </w:r>
          </w:p>
        </w:tc>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Inquietudes sobre la persona responsable de denuncias, la dirección o cualquier asunto en el que participen</w:t>
            </w:r>
          </w:p>
        </w:tc>
        <w:tc>
          <w:tcPr>
            <w:tcW w:type="dxa" w:w="3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[correo electrónico]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[teléfono]</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Presidencia del órgano de gobierno</w:t>
            </w:r>
          </w:p>
        </w:tc>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Inquietudes sobre el órgano de gobierno</w:t>
            </w:r>
          </w:p>
        </w:tc>
        <w:tc>
          <w:tcPr>
            <w:tcW w:type="dxa" w:w="3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[correo electrónico]</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Anónimo</w:t>
            </w:r>
          </w:p>
        </w:tc>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Cualquier inquietud</w:t>
            </w:r>
          </w:p>
        </w:tc>
        <w:tc>
          <w:tcPr>
            <w:tcW w:type="dxa" w:w="3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[Formulario anónimo / correo electrónico / buzón de sugerencias]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persona o por llamada</w:t>
            </w:r>
          </w:p>
        </w:tc>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 prefiere hablar</w:t>
            </w:r>
          </w:p>
        </w:tc>
        <w:tc>
          <w:tcPr>
            <w:tcW w:type="dxa" w:w="3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Solicítelo por cualquier canal. Lo organizamos en un plazo de </w:t>
            </w:r>
            <w:r>
              <w:rPr>
                <w:rFonts w:ascii="Nunito Sans" w:cs="Nunito Sans" w:eastAsia="Nunito Sans" w:hAnsi="Nunito Sans"/>
                <w:color w:val="102E3B"/>
                <w:sz w:val="18"/>
                <w:szCs w:val="18"/>
                <w:highlight w:val="yellow"/>
              </w:rPr>
              <w:t xml:space="preserve">[7 días]</w:t>
            </w:r>
            <w:r>
              <w:rPr>
                <w:rFonts w:ascii="Nunito Sans" w:cs="Nunito Sans" w:eastAsia="Nunito Sans" w:hAnsi="Nunito Sans"/>
                <w:color w:val="102E3B"/>
                <w:sz w:val="18"/>
                <w:szCs w:val="18"/>
              </w:rPr>
              <w:t xml:space="preserve">.</w:t>
            </w:r>
          </w:p>
        </w:tc>
      </w:tr>
    </w:tbl>
    <w:p>
      <w:pPr>
        <w:spacing w:after="120"/>
      </w:pPr>
    </w:p>
    <w:p>
      <w:pPr>
        <w:spacing w:after="120" w:before="0" w:line="300"/>
      </w:pPr>
      <w:r>
        <w:rPr>
          <w:rFonts w:ascii="Nunito Sans" w:cs="Nunito Sans" w:eastAsia="Nunito Sans" w:hAnsi="Nunito Sans"/>
          <w:color w:val="102E3B"/>
          <w:sz w:val="20"/>
          <w:szCs w:val="20"/>
        </w:rPr>
        <w:t xml:space="preserve">Puede escribir o hablar en </w:t>
      </w:r>
      <w:r>
        <w:rPr>
          <w:rFonts w:ascii="Nunito Sans" w:cs="Nunito Sans" w:eastAsia="Nunito Sans" w:hAnsi="Nunito Sans"/>
          <w:color w:val="102E3B"/>
          <w:sz w:val="20"/>
          <w:szCs w:val="20"/>
          <w:highlight w:val="yellow"/>
        </w:rPr>
        <w:t xml:space="preserve">[idiomas]</w:t>
      </w:r>
      <w:r>
        <w:rPr>
          <w:rFonts w:ascii="Nunito Sans" w:cs="Nunito Sans" w:eastAsia="Nunito Sans" w:hAnsi="Nunito Sans"/>
          <w:color w:val="102E3B"/>
          <w:sz w:val="20"/>
          <w:szCs w:val="20"/>
        </w:rPr>
        <w:t xml:space="preserve">. Si habla con nosotros, ponemos por escrito lo que nos dice y le ofrecemos la posibilidad de revisarlo. Cuéntenos qué ocurrió, cuándo y dónde, quién participó, cómo lo sabe y si lo ha denunciado en otro lugar. Comparta las pruebas que ya tenga.</w:t>
      </w:r>
    </w:p>
    <w:p>
      <w:pPr>
        <w:pStyle w:val="Heading2"/>
        <w:keepNext/>
        <w:spacing w:after="120" w:before="280"/>
      </w:pPr>
      <w:r>
        <w:rPr>
          <w:rFonts w:ascii="DM Serif Display" w:cs="DM Serif Display" w:eastAsia="DM Serif Display" w:hAnsi="DM Serif Display"/>
          <w:color w:val="123C48"/>
          <w:sz w:val="28"/>
          <w:szCs w:val="28"/>
        </w:rPr>
        <w:t xml:space="preserve">8. Cuando la inquietud se refiere a la dirección o al órgano de gobierno</w:t>
      </w:r>
    </w:p>
    <w:p>
      <w:pPr>
        <w:spacing w:after="120" w:before="0" w:line="300"/>
      </w:pPr>
      <w:r>
        <w:rPr>
          <w:rFonts w:ascii="Nunito Sans" w:cs="Nunito Sans" w:eastAsia="Nunito Sans" w:hAnsi="Nunito Sans"/>
          <w:color w:val="102E3B"/>
          <w:sz w:val="20"/>
          <w:szCs w:val="20"/>
        </w:rPr>
        <w:t xml:space="preserve">La dirección suele tener acceso a todos los sistemas y buzones. Por eso, las inquietudes sobre la dirección, o sobre cualquier asunto en el que participe la dirección, van directamente al contacto independiente, fuera de los sistemas compartidos de la organización. El contacto independiente:</w:t>
      </w:r>
    </w:p>
    <w:p>
      <w:pPr>
        <w:pStyle w:val="ListParagraph"/>
        <w:numPr>
          <w:ilvl w:val="0"/>
          <w:numId w:val="3"/>
        </w:numPr>
        <w:spacing w:after="80" w:line="290"/>
      </w:pPr>
      <w:r>
        <w:rPr>
          <w:rFonts w:ascii="Nunito Sans" w:cs="Nunito Sans" w:eastAsia="Nunito Sans" w:hAnsi="Nunito Sans"/>
          <w:color w:val="102E3B"/>
          <w:sz w:val="20"/>
          <w:szCs w:val="20"/>
        </w:rPr>
        <w:t xml:space="preserve">evalúa la inquietud, decide los siguientes pasos y da respuesta a la persona denunciante;</w:t>
      </w:r>
    </w:p>
    <w:p>
      <w:pPr>
        <w:pStyle w:val="ListParagraph"/>
        <w:numPr>
          <w:ilvl w:val="0"/>
          <w:numId w:val="3"/>
        </w:numPr>
        <w:spacing w:after="80" w:line="290"/>
      </w:pPr>
      <w:r>
        <w:rPr>
          <w:rFonts w:ascii="Nunito Sans" w:cs="Nunito Sans" w:eastAsia="Nunito Sans" w:hAnsi="Nunito Sans"/>
          <w:color w:val="102E3B"/>
          <w:sz w:val="20"/>
          <w:szCs w:val="20"/>
        </w:rPr>
        <w:t xml:space="preserve">puede solicitar cualquier registro necesario, que la dirección debe facilitar sin demora;</w:t>
      </w:r>
    </w:p>
    <w:p>
      <w:pPr>
        <w:pStyle w:val="ListParagraph"/>
        <w:numPr>
          <w:ilvl w:val="0"/>
          <w:numId w:val="3"/>
        </w:numPr>
        <w:spacing w:after="80" w:line="290"/>
      </w:pPr>
      <w:r>
        <w:rPr>
          <w:rFonts w:ascii="Nunito Sans" w:cs="Nunito Sans" w:eastAsia="Nunito Sans" w:hAnsi="Nunito Sans"/>
          <w:color w:val="102E3B"/>
          <w:sz w:val="20"/>
          <w:szCs w:val="20"/>
        </w:rPr>
        <w:t xml:space="preserve">puede designar a una persona investigadora o asesora externa, a cargo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conserva los registros del caso separados de los sistemas de la organización;</w:t>
      </w:r>
    </w:p>
    <w:p>
      <w:pPr>
        <w:pStyle w:val="ListParagraph"/>
        <w:numPr>
          <w:ilvl w:val="0"/>
          <w:numId w:val="3"/>
        </w:numPr>
        <w:spacing w:after="80" w:line="290"/>
      </w:pPr>
      <w:r>
        <w:rPr>
          <w:rFonts w:ascii="Nunito Sans" w:cs="Nunito Sans" w:eastAsia="Nunito Sans" w:hAnsi="Nunito Sans"/>
          <w:color w:val="102E3B"/>
          <w:sz w:val="20"/>
          <w:szCs w:val="20"/>
        </w:rPr>
        <w:t xml:space="preserve">informa del resultado al órgano de gobierno, sin identificar a la persona denunciante.</w:t>
      </w:r>
    </w:p>
    <w:p>
      <w:pPr>
        <w:spacing w:after="120" w:before="0" w:line="300"/>
      </w:pPr>
      <w:r>
        <w:rPr>
          <w:rFonts w:ascii="Nunito Sans" w:cs="Nunito Sans" w:eastAsia="Nunito Sans" w:hAnsi="Nunito Sans"/>
          <w:color w:val="102E3B"/>
          <w:sz w:val="20"/>
          <w:szCs w:val="20"/>
        </w:rPr>
        <w:t xml:space="preserve">La dirección no ve estos registros ni participa en la decisión. Las inquietudes sobre la presidencia del órgano de gobierno van a </w:t>
      </w:r>
      <w:r>
        <w:rPr>
          <w:rFonts w:ascii="Nunito Sans" w:cs="Nunito Sans" w:eastAsia="Nunito Sans" w:hAnsi="Nunito Sans"/>
          <w:color w:val="102E3B"/>
          <w:sz w:val="20"/>
          <w:szCs w:val="20"/>
          <w:highlight w:val="yellow"/>
        </w:rPr>
        <w:t xml:space="preserve">[otro miembro del órgano de gobierno / el contacto independiente]</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9. Plantear inquietudes fuera de la organización</w:t>
      </w:r>
    </w:p>
    <w:p>
      <w:pPr>
        <w:spacing w:after="120" w:before="0" w:line="300"/>
      </w:pPr>
      <w:r>
        <w:rPr>
          <w:rFonts w:ascii="Nunito Sans" w:cs="Nunito Sans" w:eastAsia="Nunito Sans" w:hAnsi="Nunito Sans"/>
          <w:color w:val="102E3B"/>
          <w:sz w:val="20"/>
          <w:szCs w:val="20"/>
        </w:rPr>
        <w:t xml:space="preserve">Le animamos a acudir primero a nosotros para que podamos actuar con rapidez, pero no está obligado u obligada a hacerlo. También puede acudir a:</w:t>
      </w:r>
    </w:p>
    <w:p>
      <w:pPr>
        <w:pStyle w:val="ListParagraph"/>
        <w:numPr>
          <w:ilvl w:val="0"/>
          <w:numId w:val="3"/>
        </w:numPr>
        <w:spacing w:after="80" w:line="290"/>
      </w:pPr>
      <w:r>
        <w:rPr>
          <w:rFonts w:ascii="Nunito Sans" w:cs="Nunito Sans" w:eastAsia="Nunito Sans" w:hAnsi="Nunito Sans"/>
          <w:color w:val="102E3B"/>
          <w:sz w:val="20"/>
          <w:szCs w:val="20"/>
        </w:rPr>
        <w:t xml:space="preserve">un organismo regulador o una autoridad pública competente en la materia, como </w:t>
      </w:r>
      <w:r>
        <w:rPr>
          <w:rFonts w:ascii="Nunito Sans" w:cs="Nunito Sans" w:eastAsia="Nunito Sans" w:hAnsi="Nunito Sans"/>
          <w:color w:val="102E3B"/>
          <w:sz w:val="20"/>
          <w:szCs w:val="20"/>
          <w:highlight w:val="yellow"/>
        </w:rPr>
        <w:t xml:space="preserve">[regulador de ONG]</w:t>
      </w:r>
      <w:r>
        <w:rPr>
          <w:rFonts w:ascii="Nunito Sans" w:cs="Nunito Sans" w:eastAsia="Nunito Sans" w:hAnsi="Nunito Sans"/>
          <w:color w:val="102E3B"/>
          <w:sz w:val="20"/>
          <w:szCs w:val="20"/>
        </w:rPr>
        <w:t xml:space="preserve">, la autoridad tributaria o, en caso de brecha de datos, la autoridad de protección de datos;</w:t>
      </w:r>
    </w:p>
    <w:p>
      <w:pPr>
        <w:pStyle w:val="ListParagraph"/>
        <w:numPr>
          <w:ilvl w:val="0"/>
          <w:numId w:val="3"/>
        </w:numPr>
        <w:spacing w:after="80" w:line="290"/>
      </w:pPr>
      <w:r>
        <w:rPr>
          <w:rFonts w:ascii="Nunito Sans" w:cs="Nunito Sans" w:eastAsia="Nunito Sans" w:hAnsi="Nunito Sans"/>
          <w:color w:val="102E3B"/>
          <w:sz w:val="20"/>
          <w:szCs w:val="20"/>
        </w:rPr>
        <w:t xml:space="preserve">el financiador del proyecto en cuestión. Muchos financiadores tienen sus propios canales para denunciar fraude, corrupción o explotación sexual en los proyectos que financian;</w:t>
      </w:r>
    </w:p>
    <w:p>
      <w:pPr>
        <w:pStyle w:val="ListParagraph"/>
        <w:numPr>
          <w:ilvl w:val="0"/>
          <w:numId w:val="3"/>
        </w:numPr>
        <w:spacing w:after="80" w:line="290"/>
      </w:pPr>
      <w:r>
        <w:rPr>
          <w:rFonts w:ascii="Nunito Sans" w:cs="Nunito Sans" w:eastAsia="Nunito Sans" w:hAnsi="Nunito Sans"/>
          <w:color w:val="102E3B"/>
          <w:sz w:val="20"/>
          <w:szCs w:val="20"/>
        </w:rPr>
        <w:t xml:space="preserve">la policía, sobre todo si alguien está en peligro o se ha cometido un delito;</w:t>
      </w:r>
    </w:p>
    <w:p>
      <w:pPr>
        <w:pStyle w:val="ListParagraph"/>
        <w:numPr>
          <w:ilvl w:val="0"/>
          <w:numId w:val="3"/>
        </w:numPr>
        <w:spacing w:after="80" w:line="290"/>
      </w:pPr>
      <w:r>
        <w:rPr>
          <w:rFonts w:ascii="Nunito Sans" w:cs="Nunito Sans" w:eastAsia="Nunito Sans" w:hAnsi="Nunito Sans"/>
          <w:color w:val="102E3B"/>
          <w:sz w:val="20"/>
          <w:szCs w:val="20"/>
        </w:rPr>
        <w:t xml:space="preserve">un abogado o abogada o un sindicato, para recibir asesoramiento.</w:t>
      </w:r>
    </w:p>
    <w:p>
      <w:pPr>
        <w:spacing w:after="120" w:before="0" w:line="300"/>
      </w:pPr>
      <w:r>
        <w:rPr>
          <w:rFonts w:ascii="Nunito Sans" w:cs="Nunito Sans" w:eastAsia="Nunito Sans" w:hAnsi="Nunito Sans"/>
          <w:color w:val="102E3B"/>
          <w:sz w:val="20"/>
          <w:szCs w:val="20"/>
        </w:rPr>
        <w:t xml:space="preserve">Hacerlo público, por ejemplo ante los medios de comunicación o en redes sociales, solo está protegido por la ley en circunstancias limitadas, que varían según el país. Pida asesoramiento antes, y nunca comparta información personal sobre las personas a las que servimos. Si alguien está en peligro inmediato, contacte primero con los servicios de emergencia.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VÍAS EXTERNAS</w:t>
            </w:r>
          </w:p>
          <w:p>
            <w:pPr>
              <w:spacing w:after="120" w:before="0" w:line="300"/>
            </w:pPr>
            <w:r>
              <w:rPr>
                <w:rFonts w:ascii="Nunito Sans" w:cs="Nunito Sans" w:eastAsia="Nunito Sans" w:hAnsi="Nunito Sans"/>
                <w:color w:val="102E3B"/>
                <w:sz w:val="19"/>
                <w:szCs w:val="19"/>
              </w:rPr>
              <w:t xml:space="preserve">Enumera los organismos a los que las personas pueden acudir en tu país, con sus datos de contacto: tu regulador de ONG o de entidades benéficas, la comisión anticorrupción, la autoridad tributaria, la autoridad de protección de datos, la inspección de trabajo y la policía. Después, añade el canal de denuncia de cada financiador importante. Ejemplos: la Oficina del Inspector General del Fondo Mundial, la Vicepresidencia de Integridad del Banco Mundial para los proyectos financiados por el Banco, la Oficina Europea de Lucha contra el Fraude (OLAF) para los proyectos financiados por la UE, y las oficinas de supervisión o investigación de los organismos de las Naciones Unidas. Muchos donantes gubernamentales publican una dirección para denunciar fraude e inquietudes de salvaguarda: revisa tus acuerdos de subvención. No incluyas una vía que no hayas comprobado.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Cómo evaluamos una inquietud</w:t>
      </w:r>
    </w:p>
    <w:p>
      <w:pPr>
        <w:spacing w:after="120" w:before="0" w:line="300"/>
      </w:pPr>
      <w:r>
        <w:rPr>
          <w:rFonts w:ascii="Nunito Sans" w:cs="Nunito Sans" w:eastAsia="Nunito Sans" w:hAnsi="Nunito Sans"/>
          <w:color w:val="102E3B"/>
          <w:sz w:val="20"/>
          <w:szCs w:val="20"/>
        </w:rPr>
        <w:t xml:space="preserve">La persona responsable de denuncias, o el contacto independiente para las inquietudes sobre la dirección, evalúa cada inquietud en los </w:t>
      </w:r>
      <w:r>
        <w:rPr>
          <w:rFonts w:ascii="Nunito Sans" w:cs="Nunito Sans" w:eastAsia="Nunito Sans" w:hAnsi="Nunito Sans"/>
          <w:color w:val="102E3B"/>
          <w:sz w:val="20"/>
          <w:szCs w:val="20"/>
          <w:highlight w:val="yellow"/>
        </w:rPr>
        <w:t xml:space="preserve">[14 días]</w:t>
      </w:r>
      <w:r>
        <w:rPr>
          <w:rFonts w:ascii="Nunito Sans" w:cs="Nunito Sans" w:eastAsia="Nunito Sans" w:hAnsi="Nunito Sans"/>
          <w:color w:val="102E3B"/>
          <w:sz w:val="20"/>
          <w:szCs w:val="20"/>
        </w:rPr>
        <w:t xml:space="preserve"> siguientes al acuse de recibo:</w:t>
      </w:r>
    </w:p>
    <w:p>
      <w:pPr>
        <w:pStyle w:val="ListParagraph"/>
        <w:numPr>
          <w:ilvl w:val="0"/>
          <w:numId w:val="5"/>
        </w:numPr>
        <w:spacing w:after="80" w:line="290"/>
      </w:pPr>
      <w:r>
        <w:rPr>
          <w:rFonts w:ascii="Nunito Sans" w:cs="Nunito Sans" w:eastAsia="Nunito Sans" w:hAnsi="Nunito Sans"/>
          <w:b/>
          <w:bCs/>
          <w:color w:val="102E3B"/>
          <w:sz w:val="20"/>
          <w:szCs w:val="20"/>
        </w:rPr>
        <w:t xml:space="preserve">¿Hay alguien en riesgo?</w:t>
      </w:r>
      <w:r>
        <w:rPr>
          <w:rFonts w:ascii="Nunito Sans" w:cs="Nunito Sans" w:eastAsia="Nunito Sans" w:hAnsi="Nunito Sans"/>
          <w:color w:val="102E3B"/>
          <w:sz w:val="20"/>
          <w:szCs w:val="20"/>
        </w:rPr>
        <w:t xml:space="preserve"> Si es así, actuamos de inmediato: por ejemplo, suspendiendo el acceso de alguien a fondos o sistemas, pausando una actividad o protegiendo las pruebas.</w:t>
      </w:r>
    </w:p>
    <w:p>
      <w:pPr>
        <w:pStyle w:val="ListParagraph"/>
        <w:numPr>
          <w:ilvl w:val="0"/>
          <w:numId w:val="5"/>
        </w:numPr>
        <w:spacing w:after="80" w:line="290"/>
      </w:pPr>
      <w:r>
        <w:rPr>
          <w:rFonts w:ascii="Nunito Sans" w:cs="Nunito Sans" w:eastAsia="Nunito Sans" w:hAnsi="Nunito Sans"/>
          <w:b/>
          <w:bCs/>
          <w:color w:val="102E3B"/>
          <w:sz w:val="20"/>
          <w:szCs w:val="20"/>
        </w:rPr>
        <w:t xml:space="preserve">¿Entra en el ámbito de esta política?</w:t>
      </w:r>
      <w:r>
        <w:rPr>
          <w:rFonts w:ascii="Nunito Sans" w:cs="Nunito Sans" w:eastAsia="Nunito Sans" w:hAnsi="Nunito Sans"/>
          <w:color w:val="102E3B"/>
          <w:sz w:val="20"/>
          <w:szCs w:val="20"/>
        </w:rPr>
        <w:t xml:space="preserve"> Si corresponde a otra política, se lo decimos a la persona denunciante y la trasladamos con su acuerdo, manteniendo su protección.</w:t>
      </w:r>
    </w:p>
    <w:p>
      <w:pPr>
        <w:pStyle w:val="ListParagraph"/>
        <w:numPr>
          <w:ilvl w:val="0"/>
          <w:numId w:val="5"/>
        </w:numPr>
        <w:spacing w:after="80" w:line="290"/>
      </w:pPr>
      <w:r>
        <w:rPr>
          <w:rFonts w:ascii="Nunito Sans" w:cs="Nunito Sans" w:eastAsia="Nunito Sans" w:hAnsi="Nunito Sans"/>
          <w:b/>
          <w:bCs/>
          <w:color w:val="102E3B"/>
          <w:sz w:val="20"/>
          <w:szCs w:val="20"/>
        </w:rPr>
        <w:t xml:space="preserve">¿Hay información suficiente?</w:t>
      </w:r>
      <w:r>
        <w:rPr>
          <w:rFonts w:ascii="Nunito Sans" w:cs="Nunito Sans" w:eastAsia="Nunito Sans" w:hAnsi="Nunito Sans"/>
          <w:color w:val="102E3B"/>
          <w:sz w:val="20"/>
          <w:szCs w:val="20"/>
        </w:rPr>
        <w:t xml:space="preserve"> Si no, se la pedimos a la persona denunciante, cuando es posible.</w:t>
      </w:r>
    </w:p>
    <w:p>
      <w:pPr>
        <w:pStyle w:val="ListParagraph"/>
        <w:numPr>
          <w:ilvl w:val="0"/>
          <w:numId w:val="5"/>
        </w:numPr>
        <w:spacing w:after="80" w:line="290"/>
      </w:pPr>
      <w:r>
        <w:rPr>
          <w:rFonts w:ascii="Nunito Sans" w:cs="Nunito Sans" w:eastAsia="Nunito Sans" w:hAnsi="Nunito Sans"/>
          <w:b/>
          <w:bCs/>
          <w:color w:val="102E3B"/>
          <w:sz w:val="20"/>
          <w:szCs w:val="20"/>
        </w:rPr>
        <w:t xml:space="preserve">¿Debemos informar a alguien?</w:t>
      </w:r>
      <w:r>
        <w:rPr>
          <w:rFonts w:ascii="Nunito Sans" w:cs="Nunito Sans" w:eastAsia="Nunito Sans" w:hAnsi="Nunito Sans"/>
          <w:color w:val="102E3B"/>
          <w:sz w:val="20"/>
          <w:szCs w:val="20"/>
        </w:rPr>
        <w:t xml:space="preserve"> Comprobamos si la ley, nuestros financiadores o nuestras aseguradoras nos exigen comunicarlo, y a quién.</w:t>
      </w:r>
    </w:p>
    <w:p>
      <w:pPr>
        <w:pStyle w:val="ListParagraph"/>
        <w:numPr>
          <w:ilvl w:val="0"/>
          <w:numId w:val="5"/>
        </w:numPr>
        <w:spacing w:after="80" w:line="290"/>
      </w:pPr>
      <w:r>
        <w:rPr>
          <w:rFonts w:ascii="Nunito Sans" w:cs="Nunito Sans" w:eastAsia="Nunito Sans" w:hAnsi="Nunito Sans"/>
          <w:b/>
          <w:bCs/>
          <w:color w:val="102E3B"/>
          <w:sz w:val="20"/>
          <w:szCs w:val="20"/>
        </w:rPr>
        <w:t xml:space="preserve">¿Qué respuesta es proporcionada?</w:t>
      </w:r>
      <w:r>
        <w:rPr>
          <w:rFonts w:ascii="Nunito Sans" w:cs="Nunito Sans" w:eastAsia="Nunito Sans" w:hAnsi="Nunito Sans"/>
          <w:color w:val="102E3B"/>
          <w:sz w:val="20"/>
          <w:szCs w:val="20"/>
        </w:rPr>
        <w:t xml:space="preserve"> Opciones: ninguna otra medida (con sus motivos), una revisión interna, una investigación completa, una investigación externa o la remisión a las autoridades.</w:t>
      </w:r>
    </w:p>
    <w:p>
      <w:pPr>
        <w:pStyle w:val="Heading2"/>
        <w:keepNext/>
        <w:spacing w:after="120" w:before="280"/>
      </w:pPr>
      <w:r>
        <w:rPr>
          <w:rFonts w:ascii="DM Serif Display" w:cs="DM Serif Display" w:eastAsia="DM Serif Display" w:hAnsi="DM Serif Display"/>
          <w:color w:val="123C48"/>
          <w:sz w:val="28"/>
          <w:szCs w:val="28"/>
        </w:rPr>
        <w:t xml:space="preserve">11. Cómo investigamos</w:t>
      </w:r>
    </w:p>
    <w:p>
      <w:pPr>
        <w:pStyle w:val="ListParagraph"/>
        <w:numPr>
          <w:ilvl w:val="0"/>
          <w:numId w:val="3"/>
        </w:numPr>
        <w:spacing w:after="80" w:line="290"/>
      </w:pPr>
      <w:r>
        <w:rPr>
          <w:rFonts w:ascii="Nunito Sans" w:cs="Nunito Sans" w:eastAsia="Nunito Sans" w:hAnsi="Nunito Sans"/>
          <w:color w:val="102E3B"/>
          <w:sz w:val="20"/>
          <w:szCs w:val="20"/>
        </w:rPr>
        <w:t xml:space="preserve">La persona investigadora es independiente del asunto y de las personas implicadas. Para inquietudes graves o complejas, inquietudes sobre personas de alto nivel, o cuando se necesitan conocimientos especializados (por ejemplo, contabilidad forense), designamos a una persona investigadora externa.</w:t>
      </w:r>
    </w:p>
    <w:p>
      <w:pPr>
        <w:pStyle w:val="ListParagraph"/>
        <w:numPr>
          <w:ilvl w:val="0"/>
          <w:numId w:val="3"/>
        </w:numPr>
        <w:spacing w:after="80" w:line="290"/>
      </w:pPr>
      <w:r>
        <w:rPr>
          <w:rFonts w:ascii="Nunito Sans" w:cs="Nunito Sans" w:eastAsia="Nunito Sans" w:hAnsi="Nunito Sans"/>
          <w:color w:val="102E3B"/>
          <w:sz w:val="20"/>
          <w:szCs w:val="20"/>
        </w:rPr>
        <w:t xml:space="preserve">Acordamos unos términos de referencia claros: las preguntas que hay que responder, el alcance, el calendario y quién recibe el informe.</w:t>
      </w:r>
    </w:p>
    <w:p>
      <w:pPr>
        <w:pStyle w:val="ListParagraph"/>
        <w:numPr>
          <w:ilvl w:val="0"/>
          <w:numId w:val="3"/>
        </w:numPr>
        <w:spacing w:after="80" w:line="290"/>
      </w:pPr>
      <w:r>
        <w:rPr>
          <w:rFonts w:ascii="Nunito Sans" w:cs="Nunito Sans" w:eastAsia="Nunito Sans" w:hAnsi="Nunito Sans"/>
          <w:color w:val="102E3B"/>
          <w:sz w:val="20"/>
          <w:szCs w:val="20"/>
        </w:rPr>
        <w:t xml:space="preserve">A las personas mencionadas en una inquietud se les comunica la acusación cuando esto no pone en riesgo las pruebas ni a nadie, y tienen una oportunidad justa de responder.</w:t>
      </w:r>
    </w:p>
    <w:p>
      <w:pPr>
        <w:pStyle w:val="ListParagraph"/>
        <w:numPr>
          <w:ilvl w:val="0"/>
          <w:numId w:val="3"/>
        </w:numPr>
        <w:spacing w:after="80" w:line="290"/>
      </w:pPr>
      <w:r>
        <w:rPr>
          <w:rFonts w:ascii="Nunito Sans" w:cs="Nunito Sans" w:eastAsia="Nunito Sans" w:hAnsi="Nunito Sans"/>
          <w:color w:val="102E3B"/>
          <w:sz w:val="20"/>
          <w:szCs w:val="20"/>
        </w:rPr>
        <w:t xml:space="preserve">Las entrevistas se realizan por separado, se toman notas y cada persona puede revisar las suyas.</w:t>
      </w:r>
    </w:p>
    <w:p>
      <w:pPr>
        <w:pStyle w:val="ListParagraph"/>
        <w:numPr>
          <w:ilvl w:val="0"/>
          <w:numId w:val="3"/>
        </w:numPr>
        <w:spacing w:after="80" w:line="290"/>
      </w:pPr>
      <w:r>
        <w:rPr>
          <w:rFonts w:ascii="Nunito Sans" w:cs="Nunito Sans" w:eastAsia="Nunito Sans" w:hAnsi="Nunito Sans"/>
          <w:color w:val="102E3B"/>
          <w:sz w:val="20"/>
          <w:szCs w:val="20"/>
        </w:rPr>
        <w:t xml:space="preserve">La persona investigadora decide según el criterio de la mayor probabilidad (si es más probable que improbable que algo haya ocurrido) y motiva su decisión.</w:t>
      </w:r>
    </w:p>
    <w:p>
      <w:pPr>
        <w:pStyle w:val="ListParagraph"/>
        <w:numPr>
          <w:ilvl w:val="0"/>
          <w:numId w:val="3"/>
        </w:numPr>
        <w:spacing w:after="80" w:line="290"/>
      </w:pPr>
      <w:r>
        <w:rPr>
          <w:rFonts w:ascii="Nunito Sans" w:cs="Nunito Sans" w:eastAsia="Nunito Sans" w:hAnsi="Nunito Sans"/>
          <w:color w:val="102E3B"/>
          <w:sz w:val="20"/>
          <w:szCs w:val="20"/>
        </w:rPr>
        <w:t xml:space="preserve">Si la policía u otra autoridad investiga, colaboramos y suspendemos nuestra propia investigación si se nos pide.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INVESTIGACIONES Y ASESORAMIENTO JURÍDICO</w:t>
            </w:r>
          </w:p>
          <w:p>
            <w:pPr>
              <w:spacing w:after="120" w:before="0" w:line="300"/>
            </w:pPr>
            <w:r>
              <w:rPr>
                <w:rFonts w:ascii="Nunito Sans" w:cs="Nunito Sans" w:eastAsia="Nunito Sans" w:hAnsi="Nunito Sans"/>
                <w:color w:val="102E3B"/>
                <w:sz w:val="19"/>
                <w:szCs w:val="19"/>
              </w:rPr>
              <w:t xml:space="preserve">Decide de antemano a quién llamarías para una investigación grave: un despacho de abogados local, una firma de auditoría o una organización afín con experiencia en investigaciones. Pregunta a tus principales financiadores si deben aprobar a la persona investigadora o ver los términos de referencia: algunos lo exigen. Ante posibles delitos o pérdidas importantes, pide asesoramiento jurídico pronto. En algunos países, las comunicaciones con un abogado o abogada pueden estar protegidas frente a la divulgación, pero las normas varían mucho: compruébalo antes de contar con ello.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Plazos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23"/>
        <w:gridCol w:w="4001"/>
      </w:tblGrid>
      <w:tr>
        <w:trPr>
          <w:cantSplit/>
          <w:tblHeader/>
        </w:trPr>
        <w:tc>
          <w:tcPr>
            <w:tcW w:type="dxa" w:w="5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PASO</w:t>
            </w:r>
          </w:p>
        </w:tc>
        <w:tc>
          <w:tcPr>
            <w:tcW w:type="dxa" w:w="400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Acusar recibo de la inquietud, con un número de referencia</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 días hábiles]</w:t>
            </w:r>
            <w:r>
              <w:rPr>
                <w:rFonts w:ascii="Nunito Sans" w:cs="Nunito Sans" w:eastAsia="Nunito Sans" w:hAnsi="Nunito Sans"/>
                <w:color w:val="102E3B"/>
                <w:sz w:val="18"/>
                <w:szCs w:val="18"/>
              </w:rPr>
              <w:t xml:space="preserve">; el mismo día si alguien puede estar en riesgo</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Medidas de protección, cuando sean necesarias</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 inmediato</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Evaluación y decisión sobre los siguientes pasos</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[14 días]</w:t>
            </w:r>
            <w:r>
              <w:rPr>
                <w:rFonts w:ascii="Nunito Sans" w:cs="Nunito Sans" w:eastAsia="Nunito Sans" w:hAnsi="Nunito Sans"/>
                <w:color w:val="102E3B"/>
                <w:sz w:val="18"/>
                <w:szCs w:val="18"/>
              </w:rPr>
              <w:t xml:space="preserve"> desde el acuse de recibo</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Comunicación a las autoridades, los financiadores o las aseguradoras cuando sea obligatorio</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Dentro del plazo que fije la ley o el acuerdo</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respuesta a la persona denunciante</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 meses]</w:t>
            </w:r>
            <w:r>
              <w:rPr>
                <w:rFonts w:ascii="Nunito Sans" w:cs="Nunito Sans" w:eastAsia="Nunito Sans" w:hAnsi="Nunito Sans"/>
                <w:color w:val="102E3B"/>
                <w:sz w:val="18"/>
                <w:szCs w:val="18"/>
              </w:rPr>
              <w:t xml:space="preserve"> desde el acuse de recibo</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Nuevas actualizaciones hasta el cierre del caso</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Cada </w:t>
            </w:r>
            <w:r>
              <w:rPr>
                <w:rFonts w:ascii="Nunito Sans" w:cs="Nunito Sans" w:eastAsia="Nunito Sans" w:hAnsi="Nunito Sans"/>
                <w:color w:val="102E3B"/>
                <w:sz w:val="18"/>
                <w:szCs w:val="18"/>
                <w:highlight w:val="yellow"/>
              </w:rPr>
              <w:t xml:space="preserve">[3 meses]</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Investigación concluida</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Objetivo de </w:t>
            </w:r>
            <w:r>
              <w:rPr>
                <w:rFonts w:ascii="Nunito Sans" w:cs="Nunito Sans" w:eastAsia="Nunito Sans" w:hAnsi="Nunito Sans"/>
                <w:color w:val="102E3B"/>
                <w:sz w:val="18"/>
                <w:szCs w:val="18"/>
                <w:highlight w:val="yellow"/>
              </w:rPr>
              <w:t xml:space="preserve">[60 / 90]</w:t>
            </w:r>
            <w:r>
              <w:rPr>
                <w:rFonts w:ascii="Nunito Sans" w:cs="Nunito Sans" w:eastAsia="Nunito Sans" w:hAnsi="Nunito Sans"/>
                <w:color w:val="102E3B"/>
                <w:sz w:val="18"/>
                <w:szCs w:val="18"/>
              </w:rPr>
              <w:t xml:space="preserve"> días, según la complejidad</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13. Respuesta a la persona denunciante</w:t>
      </w:r>
    </w:p>
    <w:p>
      <w:pPr>
        <w:spacing w:after="120" w:before="0" w:line="300"/>
      </w:pPr>
      <w:r>
        <w:rPr>
          <w:rFonts w:ascii="Nunito Sans" w:cs="Nunito Sans" w:eastAsia="Nunito Sans" w:hAnsi="Nunito Sans"/>
          <w:color w:val="102E3B"/>
          <w:sz w:val="20"/>
          <w:szCs w:val="20"/>
        </w:rPr>
        <w:t xml:space="preserve">Le informamos de lo que hemos hecho o tenemos previsto hacer, y por qué, en la medida en que lo permitan la confidencialidad, la ley y los derechos de otras personas. Es posible que no podamos compartir los detalles de una investigación o de una medida disciplinaria. Si decidimos no adoptar ninguna otra medida, o que la inquietud corresponde a otro proceso, le comunicamos nuestra decisión y sus motivos por escrito. Si no está satisfecho o satisfecha, puede pedir al contacto independiente que revise cómo se gestionó su inquietud.</w:t>
      </w:r>
    </w:p>
    <w:p>
      <w:pPr>
        <w:pStyle w:val="Heading2"/>
        <w:keepNext/>
        <w:spacing w:after="120" w:before="280"/>
      </w:pPr>
      <w:r>
        <w:rPr>
          <w:rFonts w:ascii="DM Serif Display" w:cs="DM Serif Display" w:eastAsia="DM Serif Display" w:hAnsi="DM Serif Display"/>
          <w:color w:val="123C48"/>
          <w:sz w:val="28"/>
          <w:szCs w:val="28"/>
        </w:rPr>
        <w:t xml:space="preserve">14. Resultados y cierre</w:t>
      </w:r>
    </w:p>
    <w:p>
      <w:pPr>
        <w:spacing w:after="120" w:before="0" w:line="300"/>
      </w:pPr>
      <w:r>
        <w:rPr>
          <w:rFonts w:ascii="Nunito Sans" w:cs="Nunito Sans" w:eastAsia="Nunito Sans" w:hAnsi="Nunito Sans"/>
          <w:color w:val="102E3B"/>
          <w:sz w:val="20"/>
          <w:szCs w:val="20"/>
        </w:rPr>
        <w:t xml:space="preserve">Según las conclusiones, los resultados pueden incluir: cambios en nuestros controles o procedimientos; la recuperación de fondos perdidos; medidas disciplinarias; la terminación de un contrato o una alianza; la comunicación a la policía, a los reguladores o a los financiadores; o ninguna medida, cuando la inquietud no se confirma. Registramos las lecciones aprendidas, cerramos el caso e informamos a la persona denunciante cuando corresponde.</w:t>
      </w:r>
    </w:p>
    <w:p>
      <w:pPr>
        <w:pStyle w:val="Heading1"/>
        <w:keepNext/>
        <w:spacing w:after="160" w:before="360"/>
      </w:pPr>
      <w:r>
        <w:rPr>
          <w:rFonts w:ascii="DM Serif Display" w:cs="DM Serif Display" w:eastAsia="DM Serif Display" w:hAnsi="DM Serif Display"/>
          <w:color w:val="123C48"/>
          <w:sz w:val="40"/>
          <w:szCs w:val="40"/>
        </w:rPr>
        <w:t xml:space="preserve">Apoyo a las personas denunciantes</w:t>
      </w:r>
    </w:p>
    <w:p>
      <w:pPr>
        <w:spacing w:after="120" w:before="0" w:line="300"/>
      </w:pPr>
      <w:r>
        <w:rPr>
          <w:rFonts w:ascii="Nunito Sans" w:cs="Nunito Sans" w:eastAsia="Nunito Sans" w:hAnsi="Nunito Sans"/>
          <w:color w:val="102E3B"/>
          <w:sz w:val="20"/>
          <w:szCs w:val="20"/>
        </w:rPr>
        <w:t xml:space="preserve">Alzar la voz puede ser estresante. La persona que gestione su inquietud:</w:t>
      </w:r>
    </w:p>
    <w:p>
      <w:pPr>
        <w:pStyle w:val="ListParagraph"/>
        <w:numPr>
          <w:ilvl w:val="0"/>
          <w:numId w:val="3"/>
        </w:numPr>
        <w:spacing w:after="80" w:line="290"/>
      </w:pPr>
      <w:r>
        <w:rPr>
          <w:rFonts w:ascii="Nunito Sans" w:cs="Nunito Sans" w:eastAsia="Nunito Sans" w:hAnsi="Nunito Sans"/>
          <w:color w:val="102E3B"/>
          <w:sz w:val="20"/>
          <w:szCs w:val="20"/>
        </w:rPr>
        <w:t xml:space="preserve">le mantendrá informado o informada al menos cada </w:t>
      </w:r>
      <w:r>
        <w:rPr>
          <w:rFonts w:ascii="Nunito Sans" w:cs="Nunito Sans" w:eastAsia="Nunito Sans" w:hAnsi="Nunito Sans"/>
          <w:color w:val="102E3B"/>
          <w:sz w:val="20"/>
          <w:szCs w:val="20"/>
          <w:highlight w:val="yellow"/>
        </w:rPr>
        <w:t xml:space="preserve">[3 meses]</w:t>
      </w:r>
      <w:r>
        <w:rPr>
          <w:rFonts w:ascii="Nunito Sans" w:cs="Nunito Sans" w:eastAsia="Nunito Sans" w:hAnsi="Nunito Sans"/>
          <w:color w:val="102E3B"/>
          <w:sz w:val="20"/>
          <w:szCs w:val="20"/>
        </w:rPr>
        <w:t xml:space="preserve">, y antes si algo cambia;</w:t>
      </w:r>
    </w:p>
    <w:p>
      <w:pPr>
        <w:pStyle w:val="ListParagraph"/>
        <w:numPr>
          <w:ilvl w:val="0"/>
          <w:numId w:val="3"/>
        </w:numPr>
        <w:spacing w:after="80" w:line="290"/>
      </w:pPr>
      <w:r>
        <w:rPr>
          <w:rFonts w:ascii="Nunito Sans" w:cs="Nunito Sans" w:eastAsia="Nunito Sans" w:hAnsi="Nunito Sans"/>
          <w:color w:val="102E3B"/>
          <w:sz w:val="20"/>
          <w:szCs w:val="20"/>
        </w:rPr>
        <w:t xml:space="preserve">acordará con usted medidas prácticas para evitar represalias, como un cambio de línea jerárquica, trabajar desde casa o no asistir a determinadas reuniones;</w:t>
      </w:r>
    </w:p>
    <w:p>
      <w:pPr>
        <w:pStyle w:val="ListParagraph"/>
        <w:numPr>
          <w:ilvl w:val="0"/>
          <w:numId w:val="3"/>
        </w:numPr>
        <w:spacing w:after="80" w:line="290"/>
      </w:pPr>
      <w:r>
        <w:rPr>
          <w:rFonts w:ascii="Nunito Sans" w:cs="Nunito Sans" w:eastAsia="Nunito Sans" w:hAnsi="Nunito Sans"/>
          <w:color w:val="102E3B"/>
          <w:sz w:val="20"/>
          <w:szCs w:val="20"/>
        </w:rPr>
        <w:t xml:space="preserve">le indicará dónde obtener apoyo: </w:t>
      </w:r>
      <w:r>
        <w:rPr>
          <w:rFonts w:ascii="Nunito Sans" w:cs="Nunito Sans" w:eastAsia="Nunito Sans" w:hAnsi="Nunito Sans"/>
          <w:color w:val="102E3B"/>
          <w:sz w:val="20"/>
          <w:szCs w:val="20"/>
          <w:highlight w:val="yellow"/>
        </w:rPr>
        <w:t xml:space="preserve">[programa de asistencia al personal / servicio de orientación psicológica / asistencia jurídica gratuita / servicio nacional de asesoramiento a personas denunciantes]</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Roles y responsabilidades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w:t>
            </w:r>
          </w:p>
        </w:tc>
        <w:tc>
          <w:tcPr>
            <w:tcW w:type="dxa" w:w="6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RESPONSABILIDADES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Órgano de gobierno</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Aprueba esta política. Se asegura de que exista una vía que evite a la dirección. Recibe un resumen anual anonimizado y el resultado de cada inquietud sobre la dirección.</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Persona responsable de denuncias</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Recibe y evalúa las inquietudes, organiza las investigaciones, da respuesta, lleva el registro e informa al órgano de gobierno.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Contacto independiente</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Gestiona las inquietudes sobre la persona responsable de denuncias o la dirección, y revisa cómo se gestionaron las inquietudes cuando se le solicita.</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Responsables de equipo</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Escuchan las inquietudes, las trasladan el mismo día y nunca disuaden a nadie de alzar la voz.</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Todas las personas</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Plantean inquietudes sobre irregularidades, colaboran con las investigaciones, mantienen su confidencialidad y nunca toman represalias.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Registros, confidencialidad y datos</w:t>
      </w:r>
    </w:p>
    <w:p>
      <w:pPr>
        <w:spacing w:after="120" w:before="0" w:line="300"/>
      </w:pPr>
      <w:r>
        <w:rPr>
          <w:rFonts w:ascii="Nunito Sans" w:cs="Nunito Sans" w:eastAsia="Nunito Sans" w:hAnsi="Nunito Sans"/>
          <w:color w:val="102E3B"/>
          <w:sz w:val="20"/>
          <w:szCs w:val="20"/>
        </w:rPr>
        <w:t xml:space="preserve">La persona que gestiona una inquietud lleva un registro seguro (véase el anexo): referencia, fecha de recepción, acuse de recibo, evaluación, medidas, respuesta dada, resultado y lecciones aprendidas. También se registran las inquietudes anónimas. Los registros se guardan en </w:t>
      </w:r>
      <w:r>
        <w:rPr>
          <w:rFonts w:ascii="Nunito Sans" w:cs="Nunito Sans" w:eastAsia="Nunito Sans" w:hAnsi="Nunito Sans"/>
          <w:color w:val="102E3B"/>
          <w:sz w:val="20"/>
          <w:szCs w:val="20"/>
          <w:highlight w:val="yellow"/>
        </w:rPr>
        <w:t xml:space="preserve">[una carpeta cifrada de acceso restringido]</w:t>
      </w:r>
      <w:r>
        <w:rPr>
          <w:rFonts w:ascii="Nunito Sans" w:cs="Nunito Sans" w:eastAsia="Nunito Sans" w:hAnsi="Nunito Sans"/>
          <w:color w:val="102E3B"/>
          <w:sz w:val="20"/>
          <w:szCs w:val="20"/>
        </w:rPr>
        <w:t xml:space="preserve">. Los registros de las inquietudes sobre la dirección los conserva por separado el contacto independiente.</w:t>
      </w:r>
    </w:p>
    <w:p>
      <w:pPr>
        <w:spacing w:after="120" w:before="0" w:line="300"/>
      </w:pPr>
      <w:r>
        <w:rPr>
          <w:rFonts w:ascii="Nunito Sans" w:cs="Nunito Sans" w:eastAsia="Nunito Sans" w:hAnsi="Nunito Sans"/>
          <w:color w:val="102E3B"/>
          <w:sz w:val="20"/>
          <w:szCs w:val="20"/>
        </w:rPr>
        <w:t xml:space="preserve">Conservamos los registros de los casos durante </w:t>
      </w:r>
      <w:r>
        <w:rPr>
          <w:rFonts w:ascii="Nunito Sans" w:cs="Nunito Sans" w:eastAsia="Nunito Sans" w:hAnsi="Nunito Sans"/>
          <w:color w:val="102E3B"/>
          <w:sz w:val="20"/>
          <w:szCs w:val="20"/>
          <w:highlight w:val="yellow"/>
        </w:rPr>
        <w:t xml:space="preserve">[6 años]</w:t>
      </w:r>
      <w:r>
        <w:rPr>
          <w:rFonts w:ascii="Nunito Sans" w:cs="Nunito Sans" w:eastAsia="Nunito Sans" w:hAnsi="Nunito Sans"/>
          <w:color w:val="102E3B"/>
          <w:sz w:val="20"/>
          <w:szCs w:val="20"/>
        </w:rPr>
        <w:t xml:space="preserve"> después del cierre del caso, o más tiempo si hay un procedimiento judicial en curso o previsto. Los casos que afectan a una niña o un niño se conservan hasta que cumpla </w:t>
      </w:r>
      <w:r>
        <w:rPr>
          <w:rFonts w:ascii="Nunito Sans" w:cs="Nunito Sans" w:eastAsia="Nunito Sans" w:hAnsi="Nunito Sans"/>
          <w:color w:val="102E3B"/>
          <w:sz w:val="20"/>
          <w:szCs w:val="20"/>
          <w:highlight w:val="yellow"/>
        </w:rPr>
        <w:t xml:space="preserve">[25]</w:t>
      </w:r>
      <w:r>
        <w:rPr>
          <w:rFonts w:ascii="Nunito Sans" w:cs="Nunito Sans" w:eastAsia="Nunito Sans" w:hAnsi="Nunito Sans"/>
          <w:color w:val="102E3B"/>
          <w:sz w:val="20"/>
          <w:szCs w:val="20"/>
        </w:rPr>
        <w:t xml:space="preserve"> años o durante </w:t>
      </w:r>
      <w:r>
        <w:rPr>
          <w:rFonts w:ascii="Nunito Sans" w:cs="Nunito Sans" w:eastAsia="Nunito Sans" w:hAnsi="Nunito Sans"/>
          <w:color w:val="102E3B"/>
          <w:sz w:val="20"/>
          <w:szCs w:val="20"/>
          <w:highlight w:val="yellow"/>
        </w:rPr>
        <w:t xml:space="preserve">[6 años]</w:t>
      </w:r>
      <w:r>
        <w:rPr>
          <w:rFonts w:ascii="Nunito Sans" w:cs="Nunito Sans" w:eastAsia="Nunito Sans" w:hAnsi="Nunito Sans"/>
          <w:color w:val="102E3B"/>
          <w:sz w:val="20"/>
          <w:szCs w:val="20"/>
        </w:rPr>
        <w:t xml:space="preserve"> después del cierre, lo que sea posterior. Eliminamos de inmediato los datos personales que no sean pertinentes para la inquietud. Los datos personales se tratan conforme a nuestra Política de Protección de Datos. Algunos derechos sobre los datos, como el derecho de una persona mencionada a ver la información que le concierne, pueden limitarse para proteger la identidad de una persona denunciante o una investigación, cuando la ley lo permita.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REGISTROS Y DERECHOS SOBRE LOS DATOS</w:t>
            </w:r>
          </w:p>
          <w:p>
            <w:pPr>
              <w:spacing w:after="120" w:before="0" w:line="300"/>
            </w:pPr>
            <w:r>
              <w:rPr>
                <w:rFonts w:ascii="Nunito Sans" w:cs="Nunito Sans" w:eastAsia="Nunito Sans" w:hAnsi="Nunito Sans"/>
                <w:color w:val="102E3B"/>
                <w:sz w:val="19"/>
                <w:szCs w:val="19"/>
              </w:rPr>
              <w:t xml:space="preserve">Comprueba cómo trata tu ley de protección de datos los registros de denuncias. Según el Reglamento General de Protección de Datos (RGPD) y muchas leyes similares (por ejemplo, la POPIA de Sudáfrica, la LGPD de Brasil y la Data Protection Act 2019 de Kenia), las personas mencionadas en una denuncia suelen tener derecho a acceder a la información que les concierne, pero ciertas excepciones pueden proteger la identidad de la persona denunciante o una investigación en curso. Comprueba las excepciones exactas de tu ley antes de denegar una solicitud. Añade tu plazo de conservación a tu Calendario de Conservación de Registros.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Si se incumple esta política</w:t>
      </w:r>
    </w:p>
    <w:p>
      <w:pPr>
        <w:spacing w:after="120" w:before="0" w:line="300"/>
      </w:pPr>
      <w:r>
        <w:rPr>
          <w:rFonts w:ascii="Nunito Sans" w:cs="Nunito Sans" w:eastAsia="Nunito Sans" w:hAnsi="Nunito Sans"/>
          <w:color w:val="102E3B"/>
          <w:sz w:val="20"/>
          <w:szCs w:val="20"/>
        </w:rPr>
        <w:t xml:space="preserve">Tomar represalias contra una persona denunciante, revelar su identidad sin un motivo legítimo, disuadir a alguien de alzar la voz, destruir pruebas o presentar a sabiendas una denuncia falsa son incumplimientos de esta política. Pueden dar lugar a medidas disciplinarias que lleguen hasta el despido o la terminación de un acuerdo y, cuando sea obligatorio, a la remisión a las autoridades.</w:t>
      </w:r>
    </w:p>
    <w:p>
      <w:pPr>
        <w:pStyle w:val="Heading1"/>
        <w:keepNext/>
        <w:spacing w:after="160" w:before="360"/>
      </w:pPr>
      <w:r>
        <w:rPr>
          <w:rFonts w:ascii="DM Serif Display" w:cs="DM Serif Display" w:eastAsia="DM Serif Display" w:hAnsi="DM Serif Display"/>
          <w:color w:val="123C48"/>
          <w:sz w:val="40"/>
          <w:szCs w:val="40"/>
        </w:rPr>
        <w:t xml:space="preserve">Seguimiento y revisión</w:t>
      </w:r>
    </w:p>
    <w:p>
      <w:pPr>
        <w:spacing w:after="120" w:before="0" w:line="300"/>
      </w:pPr>
      <w:r>
        <w:rPr>
          <w:rFonts w:ascii="Nunito Sans" w:cs="Nunito Sans" w:eastAsia="Nunito Sans" w:hAnsi="Nunito Sans"/>
          <w:color w:val="102E3B"/>
          <w:sz w:val="20"/>
          <w:szCs w:val="20"/>
        </w:rPr>
        <w:t xml:space="preserve">Cada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 la persona responsable de denuncias entrega al órgano de gobierno un resumen anonimizado: número y tipo de inquietudes, canales utilizados, tiempo empleado, resultados, cualquier represalia y lecciones aprendidas. Comprobamos cada año que todos los canales funcionan y que nuestro equipo y nuestros socios los conocen. Revisamos esta política cada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 después de cualquier inquietud grave y cuando cambia la ley.</w:t>
      </w:r>
    </w:p>
    <w:p>
      <w:pPr>
        <w:spacing w:after="120" w:before="0" w:line="300"/>
      </w:pPr>
      <w:r>
        <w:rPr>
          <w:rFonts w:ascii="Nunito Sans" w:cs="Nunito Sans" w:eastAsia="Nunito Sans" w:hAnsi="Nunito Sans"/>
          <w:color w:val="102E3B"/>
          <w:sz w:val="20"/>
          <w:szCs w:val="20"/>
        </w:rPr>
        <w:t xml:space="preserve">Esta política sigue las buenas prácticas internacionales, incluidos los principios de la Directiva de la UE sobre protección de los denunciantes, la norma ISO 37002 (sistemas de gestión de la denuncia de irregularidades) y la Convención de las Naciones Unidas contra la Corrupción.</w:t>
      </w:r>
    </w:p>
    <w:p>
      <w:pPr>
        <w:pStyle w:val="Heading1"/>
        <w:keepNext/>
        <w:spacing w:after="160" w:before="360"/>
      </w:pPr>
      <w:r>
        <w:rPr>
          <w:rFonts w:ascii="DM Serif Display" w:cs="DM Serif Display" w:eastAsia="DM Serif Display" w:hAnsi="DM Serif Display"/>
          <w:color w:val="123C48"/>
          <w:sz w:val="40"/>
          <w:szCs w:val="40"/>
        </w:rPr>
        <w:t xml:space="preserve">Documentos relacionados</w:t>
      </w:r>
    </w:p>
    <w:p>
      <w:pPr>
        <w:pStyle w:val="ListParagraph"/>
        <w:numPr>
          <w:ilvl w:val="0"/>
          <w:numId w:val="3"/>
        </w:numPr>
        <w:spacing w:after="80" w:line="290"/>
      </w:pPr>
      <w:r>
        <w:rPr>
          <w:rFonts w:ascii="Nunito Sans" w:cs="Nunito Sans" w:eastAsia="Nunito Sans" w:hAnsi="Nunito Sans"/>
          <w:color w:val="102E3B"/>
          <w:sz w:val="20"/>
          <w:szCs w:val="20"/>
        </w:rPr>
        <w:t xml:space="preserve">Código de Conducta</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de Salvaguarda</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contra el Fraude, el Soborno y la Corrupción</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contra el Acoso, la Intimidación y el Hostigamiento</w:t>
      </w:r>
    </w:p>
    <w:p>
      <w:pPr>
        <w:pStyle w:val="ListParagraph"/>
        <w:numPr>
          <w:ilvl w:val="0"/>
          <w:numId w:val="3"/>
        </w:numPr>
        <w:spacing w:after="80" w:line="290"/>
      </w:pPr>
      <w:r>
        <w:rPr>
          <w:rFonts w:ascii="Nunito Sans" w:cs="Nunito Sans" w:eastAsia="Nunito Sans" w:hAnsi="Nunito Sans"/>
          <w:color w:val="102E3B"/>
          <w:sz w:val="20"/>
          <w:szCs w:val="20"/>
        </w:rPr>
        <w:t xml:space="preserve">Nota sobre el Rol de Contacto Independiente</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de Quejas y Retroalimentación</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Protección de Datos</w:t>
      </w:r>
    </w:p>
    <w:p>
      <w:pPr>
        <w:pStyle w:val="ListParagraph"/>
        <w:numPr>
          <w:ilvl w:val="0"/>
          <w:numId w:val="3"/>
        </w:numPr>
        <w:spacing w:after="80" w:line="290"/>
      </w:pPr>
      <w:r>
        <w:rPr>
          <w:rFonts w:ascii="Nunito Sans" w:cs="Nunito Sans" w:eastAsia="Nunito Sans" w:hAnsi="Nunito Sans"/>
          <w:color w:val="102E3B"/>
          <w:sz w:val="20"/>
          <w:szCs w:val="20"/>
        </w:rPr>
        <w:t xml:space="preserve">Términos de Referencia del Órgano de Gobierno</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Disciplinario y de Reclamaciones</w:t>
      </w:r>
    </w:p>
    <w:p>
      <w:pPr>
        <w:pStyle w:val="Heading1"/>
        <w:keepNext/>
        <w:spacing w:after="160" w:before="360"/>
      </w:pPr>
      <w:r>
        <w:rPr>
          <w:rFonts w:ascii="DM Serif Display" w:cs="DM Serif Display" w:eastAsia="DM Serif Display" w:hAnsi="DM Serif Display"/>
          <w:color w:val="123C48"/>
          <w:sz w:val="40"/>
          <w:szCs w:val="40"/>
        </w:rPr>
        <w:t xml:space="preserve">Acuse de recibo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DECLARACIÓN</w:t>
            </w:r>
          </w:p>
          <w:p>
            <w:pPr>
              <w:spacing w:after="120" w:before="0" w:line="300"/>
            </w:pPr>
            <w:r>
              <w:rPr>
                <w:rFonts w:ascii="Nunito Sans" w:cs="Nunito Sans" w:eastAsia="Nunito Sans" w:hAnsi="Nunito Sans"/>
                <w:color w:val="102E3B"/>
                <w:sz w:val="19"/>
                <w:szCs w:val="19"/>
              </w:rPr>
              <w:t xml:space="preserve">He leído la Política y Procedimiento de Denuncia de Irregularidades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y he tenido la oportunidad de hacer preguntas. Sé cómo plantear una inquietud, incluso de forma anónima y fuera de la organización. No tomaré represalias contra nadie que alce la voz y mantendré la confidencialidad de cualquier inquietud en la que participe.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Registro de denuncias</w:t>
      </w:r>
    </w:p>
    <w:p>
      <w:pPr>
        <w:spacing w:after="120" w:before="0" w:line="300"/>
      </w:pPr>
      <w:r>
        <w:rPr>
          <w:rFonts w:ascii="Nunito Sans" w:cs="Nunito Sans" w:eastAsia="Nunito Sans" w:hAnsi="Nunito Sans"/>
          <w:color w:val="102E3B"/>
          <w:sz w:val="20"/>
          <w:szCs w:val="20"/>
        </w:rPr>
        <w:t xml:space="preserve">La persona que gestiona las inquietudes lleva una fila por inquietud. La primera fila es un ejemplo: elimínela antes de usar el registro.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3"/>
        <w:gridCol w:w="2095"/>
        <w:gridCol w:w="2095"/>
        <w:gridCol w:w="2095"/>
        <w:gridCol w:w="1716"/>
      </w:tblGrid>
      <w:tr>
        <w:trPr>
          <w:cantSplit/>
          <w:tblHeader/>
        </w:trPr>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REFERENCIA Y FECHA</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RESUMEN (SIN NOMBRES)</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EVALUACIÓN Y VÍA</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MEDIDAS Y RESPUESTA</w:t>
            </w:r>
          </w:p>
        </w:tc>
        <w:tc>
          <w:tcPr>
            <w:tcW w:type="dxa" w:w="171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RESULTADO Y FECHA DE CIERRE</w:t>
            </w: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WB-</w:t>
            </w:r>
            <w:r>
              <w:rPr>
                <w:rFonts w:ascii="Nunito Sans" w:cs="Nunito Sans" w:eastAsia="Nunito Sans" w:hAnsi="Nunito Sans"/>
                <w:color w:val="102E3B"/>
                <w:sz w:val="18"/>
                <w:szCs w:val="18"/>
                <w:highlight w:val="yellow"/>
              </w:rPr>
              <w:t xml:space="preserve">[2026]</w:t>
            </w:r>
            <w:r>
              <w:rPr>
                <w:rFonts w:ascii="Nunito Sans" w:cs="Nunito Sans" w:eastAsia="Nunito Sans" w:hAnsi="Nunito Sans"/>
                <w:color w:val="102E3B"/>
                <w:sz w:val="18"/>
                <w:szCs w:val="18"/>
              </w:rPr>
              <w:t xml:space="preserve">-01, </w:t>
            </w:r>
            <w:r>
              <w:rPr>
                <w:rFonts w:ascii="Nunito Sans" w:cs="Nunito Sans" w:eastAsia="Nunito Sans" w:hAnsi="Nunito Sans"/>
                <w:color w:val="102E3B"/>
                <w:sz w:val="18"/>
                <w:szCs w:val="18"/>
                <w:highlight w:val="yellow"/>
              </w:rPr>
              <w:t xml:space="preserve">[12 de marzo]</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Denuncia anónima de que las facturas de un proveedor por salas de formación estaban infladas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Posible fraude. Investigación conforme a la Política y Procedimiento contra el Fraude, el Soborno y la Corrupción. Se informó al financiador.</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Acuse de recibo en 2 días. Se designó a un contador externo. Respuesta a las 6 y a las 12 semanas.</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Confirmada en parte. Se terminó el contrato con el proveedor; se recuperaron los fondos; se añadió una segunda aprobación para los costos de salas. </w:t>
            </w:r>
            <w:r>
              <w:rPr>
                <w:rFonts w:ascii="Nunito Sans" w:cs="Nunito Sans" w:eastAsia="Nunito Sans" w:hAnsi="Nunito Sans"/>
                <w:color w:val="102E3B"/>
                <w:sz w:val="18"/>
                <w:szCs w:val="18"/>
                <w:highlight w:val="yellow"/>
              </w:rPr>
              <w:t xml:space="preserve">[30 de mayo]</w:t>
            </w:r>
          </w:p>
        </w:tc>
      </w:tr>
      <w:tr>
        <w:trPr>
          <w:cantSplit/>
          <w:tblHeader w:val="off"/>
        </w:trPr>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Política y Procedimiento de Denuncia de Irregularidades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9EE236BF-7A60-F44A-E1DF-E9C26978A019}"/>
  </w:font>
  <w:font w:name="DM Serif Display">
    <w:family w:val="auto"/>
    <w:pitch w:val="variable"/>
    <w:sig w:usb0="E0002AFF" w:usb1="C000247B" w:usb2="00000009" w:usb3="00000000" w:csb0="000001FF" w:csb1="00000000"/>
    <w:embedRegular r:id="rId2" w:fontKey="{BF143322-9831-AEE3-D506-7C2B0AC284A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Política y Procedimiento de Denuncia de Irregularidades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POLÍTICA Y PROCEDIMIENTO DE DENUNCIA DE IRREGULARIDADES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y Procedimiento de Denuncia de Irregularidades</dc:title>
  <dc:creator>Method into Impact</dc:creator>
  <dc:description>Cómo cualquier persona puede plantear con seguridad una inquietud sobre una irregularidad en [[Nombre de la organización]], incluso de forma anónima o fuera de la organización, cómo la evaluamos e investigamos, y cómo protegemos a quienes alzan la voz.</dc:description>
  <cp:lastModifiedBy>Un-named</cp:lastModifiedBy>
  <cp:revision>1</cp:revision>
  <dcterms:created xsi:type="dcterms:W3CDTF">2026-10-29T06:03:11.769Z</dcterms:created>
  <dcterms:modified xsi:type="dcterms:W3CDTF">2026-10-29T06:03:11.770Z</dcterms:modified>
</cp:coreProperties>
</file>

<file path=docProps/custom.xml><?xml version="1.0" encoding="utf-8"?>
<Properties xmlns="http://schemas.openxmlformats.org/officeDocument/2006/custom-properties" xmlns:vt="http://schemas.openxmlformats.org/officeDocument/2006/docPropsVTypes"/>
</file>