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Class name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userLogin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This class allows to login.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3.2.1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onCreate()</w:t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savedInstanceState .</w:t>
      </w:r>
    </w:p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Submitted</w:t>
      </w:r>
    </w:p>
    <w:p w:rsidR="00000000" w:rsidDel="00000000" w:rsidP="00000000" w:rsidRDefault="00000000" w:rsidRPr="00000000" w14:paraId="00000006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Description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The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savedInstanceState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 is a reference to a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Bundle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 object that is passed into the onCreate method of every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Android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 Activity. Activities have the ability, under special circumstances, to restore themselves to a previous state using the data stored in this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bundle.</w:t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2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onClick</w:t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View</w:t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Submitted</w:t>
      </w:r>
    </w:p>
    <w:p w:rsidR="00000000" w:rsidDel="00000000" w:rsidP="00000000" w:rsidRDefault="00000000" w:rsidRPr="00000000" w14:paraId="0000000B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Description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A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View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 occupies a rectangular area on the screen and is responsible for drawing and event handling. The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View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 class is a superclass for all GUI components in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Android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. 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rPr>
          <w:rFonts w:ascii="Cambria" w:cs="Cambria" w:eastAsia="Cambria" w:hAnsi="Cambri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3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onDataChange</w:t>
      </w:r>
    </w:p>
    <w:p w:rsidR="00000000" w:rsidDel="00000000" w:rsidP="00000000" w:rsidRDefault="00000000" w:rsidRPr="00000000" w14:paraId="0000000E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Datasnapshot</w:t>
      </w:r>
    </w:p>
    <w:p w:rsidR="00000000" w:rsidDel="00000000" w:rsidP="00000000" w:rsidRDefault="00000000" w:rsidRPr="00000000" w14:paraId="0000000F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done</w:t>
      </w:r>
    </w:p>
    <w:p w:rsidR="00000000" w:rsidDel="00000000" w:rsidP="00000000" w:rsidRDefault="00000000" w:rsidRPr="00000000" w14:paraId="00000010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Description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rPr>
          <w:rFonts w:ascii="Cambria" w:cs="Cambria" w:eastAsia="Cambria" w:hAnsi="Cambr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A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DataSnapshot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 instance contains data from a Firebase Database location. Any time you read Database data, you receive the data as a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DataSnapshot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rPr>
          <w:rFonts w:ascii="Cambria" w:cs="Cambria" w:eastAsia="Cambria" w:hAnsi="Cambria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4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onCancelled</w:t>
      </w:r>
    </w:p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DatabaseError </w:t>
      </w:r>
    </w:p>
    <w:p w:rsidR="00000000" w:rsidDel="00000000" w:rsidP="00000000" w:rsidRDefault="00000000" w:rsidRPr="00000000" w14:paraId="00000014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abort.</w:t>
      </w:r>
    </w:p>
    <w:p w:rsidR="00000000" w:rsidDel="00000000" w:rsidP="00000000" w:rsidRDefault="00000000" w:rsidRPr="00000000" w14:paraId="00000015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Description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Instances of 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8"/>
          <w:szCs w:val="28"/>
          <w:highlight w:val="white"/>
          <w:rtl w:val="0"/>
        </w:rPr>
        <w:t xml:space="preserve">DatabaseError</w:t>
      </w:r>
      <w:r w:rsidDel="00000000" w:rsidR="00000000" w:rsidRPr="00000000">
        <w:rPr>
          <w:rFonts w:ascii="Cambria" w:cs="Cambria" w:eastAsia="Cambria" w:hAnsi="Cambria"/>
          <w:color w:val="222222"/>
          <w:sz w:val="28"/>
          <w:szCs w:val="28"/>
          <w:highlight w:val="white"/>
          <w:rtl w:val="0"/>
        </w:rPr>
        <w:t xml:space="preserve"> are passed to callbacks when an operation failed. They contain a description of the specific error that occurred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5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onActivityResult</w:t>
      </w:r>
    </w:p>
    <w:p w:rsidR="00000000" w:rsidDel="00000000" w:rsidP="00000000" w:rsidRDefault="00000000" w:rsidRPr="00000000" w14:paraId="00000019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requestCode, resultCode, Intent data</w:t>
      </w:r>
    </w:p>
    <w:p w:rsidR="00000000" w:rsidDel="00000000" w:rsidP="00000000" w:rsidRDefault="00000000" w:rsidRPr="00000000" w14:paraId="0000001A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done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Method Description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 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requestCode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 helps you to identify from which Intent you came back. The call to setResult sends a 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result code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 (RESULT_OK, RESULT_CANCELED, or any positive int value that's meaningful to the receiver) along with the intent full of useful information. At the end of the 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the finish method call ends the run of the activity.An 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intent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 can contain 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 via a Bundle . This 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 can be used by the receiving component. In 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 the reuse of other application components is a concept known as task.</w:t>
      </w:r>
    </w:p>
    <w:p w:rsidR="00000000" w:rsidDel="00000000" w:rsidP="00000000" w:rsidRDefault="00000000" w:rsidRPr="00000000" w14:paraId="0000001D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