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fxjzgvxl30k" w:id="0"/>
      <w:bookmarkEnd w:id="0"/>
      <w:r w:rsidDel="00000000" w:rsidR="00000000" w:rsidRPr="00000000">
        <w:rPr>
          <w:rtl w:val="0"/>
        </w:rPr>
        <w:t xml:space="preserve">Ethics in NLP Reading Group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9bqjc8gssfq">
            <w:r w:rsidDel="00000000" w:rsidR="00000000" w:rsidRPr="00000000">
              <w:rPr>
                <w:b w:val="1"/>
                <w:rtl w:val="0"/>
              </w:rPr>
              <w:t xml:space="preserve">Readings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_r9bqjc8gssfq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8zjd1bh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_2e8zjd1bhok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hhffij4g5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_3bhhffij4g5a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f9bbjgm3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_ucf9bbjgm3w5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8w2ud632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Critiques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_p28w2ud6324o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syv9trgt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Bias and Discrimination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_f5syv9trgt2d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53oglkph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Privacy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_vs53oglkphza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n5az55nh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Influence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_7cn5az55nhjp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6aw33zxu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Capital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_1p6aw33zxudz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1i1syrtj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Applications of Ethics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_ku1i1syrtjpp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er0ebg4u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Futures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_k2er0ebg4u50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ghdy92hym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Environmental Impact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_9ghdy92hymr7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h8rfpywtv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 Syllabi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_1xh8rfpywtvm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9bqjc8gssfq" w:id="1"/>
      <w:bookmarkEnd w:id="1"/>
      <w:r w:rsidDel="00000000" w:rsidR="00000000" w:rsidRPr="00000000">
        <w:rPr>
          <w:rtl w:val="0"/>
        </w:rPr>
        <w:t xml:space="preserve">Readings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e8zjd1bhok" w:id="2"/>
      <w:bookmarkEnd w:id="2"/>
      <w:r w:rsidDel="00000000" w:rsidR="00000000" w:rsidRPr="00000000">
        <w:rPr>
          <w:rtl w:val="0"/>
        </w:rPr>
        <w:t xml:space="preserve">Foundations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boyd,  danah, &amp; Crawford, K. (2012). Critical Questions for Big Data. Information, Communication &amp; Society, 15(5), 662–679.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https://doi.org/10.1080/1369118X.2012.678878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Hovy, D., &amp; Spruit, S. L. (2016). The Social Impact of Natural Language Processing. Proceedings of the 54th Annual Meeting of the Association for Computational Linguistics (Volume 2: Short Papers), 591–598.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https://doi.org/10.18653/v1/P16-2096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Winner, L. (1980). Do Artifacts Have Politics? Daedalus, 109(1), 121–136. Retrieved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JSTOR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Whittacker, Meredith, Crawford, Kate, Dobbe, R., Fried, G., Kaziunas, E., Mathur, V., … Schwartz, O. (2018). AI Now 2018 Report (p. 62) [AI Now Report 2018]. Retrieved from NYU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https://ainowinstitute.org/AI_Now_2018_Report.pdf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bhhffij4g5a" w:id="3"/>
      <w:bookmarkEnd w:id="3"/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ucf9bbjgm3w5" w:id="4"/>
      <w:bookmarkEnd w:id="4"/>
      <w:r w:rsidDel="00000000" w:rsidR="00000000" w:rsidRPr="00000000">
        <w:rPr>
          <w:rtl w:val="0"/>
        </w:rPr>
        <w:t xml:space="preserve">Foundations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Phil Foundations UW2019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What are algorithms, Do they have politics – Stanford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What is an algorithm – Rudgers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Phil Foundations – CMU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General ethical frameworks -- SCU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p28w2ud6324o" w:id="5"/>
      <w:bookmarkEnd w:id="5"/>
      <w:r w:rsidDel="00000000" w:rsidR="00000000" w:rsidRPr="00000000">
        <w:rPr>
          <w:rtl w:val="0"/>
        </w:rPr>
        <w:t xml:space="preserve">Technical Critiques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Word Embeddings and Language Behavior as ground truth - UW2017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Classification - Rudgers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Human in the loop - Rudgers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Anatomy and infracture - Rudgers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f5syv9trgt2d" w:id="6"/>
      <w:bookmarkEnd w:id="6"/>
      <w:r w:rsidDel="00000000" w:rsidR="00000000" w:rsidRPr="00000000">
        <w:rPr>
          <w:rtl w:val="0"/>
        </w:rPr>
        <w:t xml:space="preserve">Bias and Discrimination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Discrimation and inequality -- Stanford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Exclusion, discrimination and bias -- UW2017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Bias -- Rudgers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Fairness and equity -- Rudgers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Misrepresentations and bias -- CMU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Harms and Benefits SCU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vs53oglkphza" w:id="7"/>
      <w:bookmarkEnd w:id="7"/>
      <w:r w:rsidDel="00000000" w:rsidR="00000000" w:rsidRPr="00000000">
        <w:rPr>
          <w:rtl w:val="0"/>
        </w:rPr>
        <w:t xml:space="preserve">Privacy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Privacy - UW2017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Privacy, Surveillance and Control -- Stanford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Privacy and Security -- CMU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Surveillance, recognition and prediction - Rudgers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7cn5az55nhjp" w:id="8"/>
      <w:bookmarkEnd w:id="8"/>
      <w:r w:rsidDel="00000000" w:rsidR="00000000" w:rsidRPr="00000000">
        <w:rPr>
          <w:rtl w:val="0"/>
        </w:rPr>
        <w:t xml:space="preserve">Influence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Facebook, Filter Bubbles and the public spheres - Stanford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Obligations to the Public -- SCU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Language of Manipulation -- CMU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Civility in Communication -- CMU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Recommenders and Nudging -- Rudgers 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1p6aw33zxudz" w:id="9"/>
      <w:bookmarkEnd w:id="9"/>
      <w:r w:rsidDel="00000000" w:rsidR="00000000" w:rsidRPr="00000000">
        <w:rPr>
          <w:rtl w:val="0"/>
        </w:rPr>
        <w:t xml:space="preserve">Algorithmic Selves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Algorithmic Selves -- Stanford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Bodies -- Rudgers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nivoblgz2us" w:id="10"/>
      <w:bookmarkEnd w:id="10"/>
      <w:r w:rsidDel="00000000" w:rsidR="00000000" w:rsidRPr="00000000">
        <w:rPr>
          <w:rtl w:val="0"/>
        </w:rPr>
        <w:t xml:space="preserve">Capital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Capital -- Rudgers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Work and Money -- Stanford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Constructing algorithms Silicon Valley -- Stanford 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ku1i1syrtjpp" w:id="11"/>
      <w:bookmarkEnd w:id="11"/>
      <w:r w:rsidDel="00000000" w:rsidR="00000000" w:rsidRPr="00000000">
        <w:rPr>
          <w:rtl w:val="0"/>
        </w:rPr>
        <w:t xml:space="preserve">Applications of Ethics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Value Sensitive Design - UW2019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NLP Application -- UW2019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ACL Code of Ethics -- UW2017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Best Practices -- UW 2017, SCU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Intellectual Property -- CMU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Regulation - Stanford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Ethics in NLP Education -- UW2019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Common ethical challenges for data practitioners and users - SCU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k2er0ebg4u50" w:id="12"/>
      <w:bookmarkEnd w:id="12"/>
      <w:r w:rsidDel="00000000" w:rsidR="00000000" w:rsidRPr="00000000">
        <w:rPr>
          <w:rtl w:val="0"/>
        </w:rPr>
        <w:t xml:space="preserve">Futures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Algorithmic Futures -- Rudgers 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9ghdy92hymr7" w:id="13"/>
      <w:bookmarkEnd w:id="13"/>
      <w:r w:rsidDel="00000000" w:rsidR="00000000" w:rsidRPr="00000000">
        <w:rPr>
          <w:rtl w:val="0"/>
        </w:rPr>
        <w:t xml:space="preserve">Environmental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1xh8rfpywtvm" w:id="14"/>
      <w:bookmarkEnd w:id="14"/>
      <w:r w:rsidDel="00000000" w:rsidR="00000000" w:rsidRPr="00000000">
        <w:rPr>
          <w:rtl w:val="0"/>
        </w:rPr>
        <w:t xml:space="preserve">Reference Syllabi</w:t>
      </w:r>
    </w:p>
    <w:p w:rsidR="00000000" w:rsidDel="00000000" w:rsidP="00000000" w:rsidRDefault="00000000" w:rsidRPr="00000000" w14:paraId="0000004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https://faculty.washington.edu/ebender/2017_575/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https://faculty.washington.edu/ebender/2019_575/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https://mitaiethics.github.io/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http://demo.clab.cs.cmu.edu/ethical_nlp/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http://www.angelechristin.com/wp-content/uploads/2018/06/The-Politics-of-Algorithms_Syllabus2018.pdf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https://scu.edu/media/ethics-center/technology-ethics/IntroToDataEthics.pdf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https://ainowinstitute.org/AI_Now_2018_Report.pdf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http://k8lin.com/courses/Critical-Algorithm-Studies_Costello-Fa2019.pdf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https://ironholds.org/gender-hci/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aculty.washington.edu/ebender/2019_575/" TargetMode="External"/><Relationship Id="rId10" Type="http://schemas.openxmlformats.org/officeDocument/2006/relationships/hyperlink" Target="https://faculty.washington.edu/ebender/2017_575/" TargetMode="External"/><Relationship Id="rId13" Type="http://schemas.openxmlformats.org/officeDocument/2006/relationships/hyperlink" Target="http://demo.clab.cs.cmu.edu/ethical_nlp/" TargetMode="External"/><Relationship Id="rId12" Type="http://schemas.openxmlformats.org/officeDocument/2006/relationships/hyperlink" Target="https://mitaiethics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nowinstitute.org/AI_Now_2018_Report.pdf" TargetMode="External"/><Relationship Id="rId15" Type="http://schemas.openxmlformats.org/officeDocument/2006/relationships/hyperlink" Target="https://www.scu.edu/media/ethics-center/technology-ethics/IntroToDataEthics.pdf" TargetMode="External"/><Relationship Id="rId14" Type="http://schemas.openxmlformats.org/officeDocument/2006/relationships/hyperlink" Target="http://www.angelechristin.com/wp-content/uploads/2018/06/The-Politics-of-Algorithms_Syllabus2018.pdf" TargetMode="External"/><Relationship Id="rId17" Type="http://schemas.openxmlformats.org/officeDocument/2006/relationships/hyperlink" Target="http://k8lin.com/courses/Critical-Algorithm-Studies_Costello-Fa2019.pdf" TargetMode="External"/><Relationship Id="rId16" Type="http://schemas.openxmlformats.org/officeDocument/2006/relationships/hyperlink" Target="https://ainowinstitute.org/AI_Now_2018_Repor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80/1369118X.2012.678878" TargetMode="External"/><Relationship Id="rId18" Type="http://schemas.openxmlformats.org/officeDocument/2006/relationships/hyperlink" Target="https://ironholds.org/gender-hci/" TargetMode="External"/><Relationship Id="rId7" Type="http://schemas.openxmlformats.org/officeDocument/2006/relationships/hyperlink" Target="https://doi.org/10.18653/v1/P16-2096" TargetMode="External"/><Relationship Id="rId8" Type="http://schemas.openxmlformats.org/officeDocument/2006/relationships/hyperlink" Target="https://www-jstor-org.resources.library.brandeis.edu/stable/pdf/20024652.pdf?refreqid=excelsior%3A0bef21539856974f1320938d990e3b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