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DATA PROCESSING AGREEMENT</w:t>
      </w:r>
    </w:p>
    <w:p>
      <w:pPr>
        <w:spacing w:after="400"/>
        <w:jc w:val="center"/>
      </w:pPr>
      <w:r>
        <w:rPr>
          <w:b/>
          <w:bCs/>
          <w:color w:val="CC0000"/>
        </w:rPr>
        <w:t xml:space="preserve">FOR SOLICITOR REVIEW — DRAFT ONLY</w:t>
      </w:r>
    </w:p>
    <w:p>
      <w:pPr>
        <w:pStyle w:val="Heading1"/>
        <w:spacing w:after="200" w:before="400"/>
      </w:pPr>
      <w:r>
        <w:t xml:space="preserve">1. PARTIES</w:t>
      </w:r>
    </w:p>
    <w:p>
      <w:pPr>
        <w:spacing w:after="200"/>
      </w:pPr>
      <w:r>
        <w:t xml:space="preserve">This Data Processing Agreement (</w:t>
      </w:r>
      <w:r>
        <w:rPr>
          <w:b/>
          <w:bCs/>
        </w:rPr>
        <w:t xml:space="preserve">"Agreement"</w:t>
      </w:r>
      <w:r>
        <w:t xml:space="preserve">) is entered into between:</w:t>
      </w:r>
    </w:p>
    <w:p>
      <w:pPr>
        <w:spacing w:after="200"/>
      </w:pPr>
      <w:r>
        <w:rPr>
          <w:b/>
          <w:bCs/>
        </w:rPr>
        <w:t xml:space="preserve">Data Processor: </w:t>
      </w:r>
      <w:r>
        <w:t xml:space="preserve">Parker Digital &amp; Print Services Ltd, trading as AlwaysReady, registered office at 82A James Carter Road, Mildenhall, IP28 7DE (</w:t>
      </w:r>
      <w:r>
        <w:rPr>
          <w:b/>
          <w:bCs/>
        </w:rPr>
        <w:t xml:space="preserve">"AlwaysReady"</w:t>
      </w:r>
      <w:r>
        <w:t xml:space="preserve">); and</w:t>
      </w:r>
    </w:p>
    <w:p>
      <w:pPr>
        <w:spacing w:after="200"/>
      </w:pPr>
      <w:r>
        <w:rPr>
          <w:b/>
          <w:bCs/>
        </w:rPr>
        <w:t xml:space="preserve">Data Controller: </w:t>
      </w:r>
      <w:r>
        <w:t xml:space="preserve">The organisation subscribing to the AlwaysReady Inspection Readiness Platform (</w:t>
      </w:r>
      <w:r>
        <w:rPr>
          <w:b/>
          <w:bCs/>
        </w:rPr>
        <w:t xml:space="preserve">"Customer"</w:t>
      </w:r>
      <w:r>
        <w:t xml:space="preserve">).</w:t>
      </w:r>
    </w:p>
    <w:p>
      <w:pPr>
        <w:spacing w:after="200"/>
      </w:pPr>
      <w:r>
        <w:t xml:space="preserve">Together referred to as the </w:t>
      </w:r>
      <w:r>
        <w:rPr>
          <w:b/>
          <w:bCs/>
        </w:rPr>
        <w:t xml:space="preserve">"Parties"</w:t>
      </w:r>
      <w:r>
        <w:t xml:space="preserve">.</w:t>
      </w:r>
    </w:p>
    <w:p>
      <w:pPr>
        <w:pStyle w:val="Heading1"/>
        <w:spacing w:after="200" w:before="400"/>
      </w:pPr>
      <w:r>
        <w:t xml:space="preserve">2. BACKGROUND</w:t>
      </w:r>
    </w:p>
    <w:p>
      <w:pPr>
        <w:spacing w:after="200"/>
      </w:pPr>
      <w:r>
        <w:t xml:space="preserve">AlwaysReady provides an online inspection readiness platform (the "Platform") to care providers regulated by the Care Quality Commission (CQC). In providing the Platform, AlwaysReady processes personal data on behalf of the Customer. This Agreement sets out the terms on which AlwaysReady processes that data.</w:t>
      </w:r>
    </w:p>
    <w:p>
      <w:pPr>
        <w:spacing w:after="200"/>
      </w:pPr>
      <w:r>
        <w:t xml:space="preserve">This Agreement forms part of, and is subject to, the terms of the subscription agreement between the Parties. In the event of any conflict between this Agreement and the subscription agreement, this Agreement shall take precedence in respect of data protection matters.</w:t>
      </w:r>
    </w:p>
    <w:p>
      <w:pPr>
        <w:pStyle w:val="Heading1"/>
        <w:spacing w:after="200" w:before="400"/>
      </w:pPr>
      <w:r>
        <w:t xml:space="preserve">3. DEFINITIONS</w:t>
      </w:r>
    </w:p>
    <w:p>
      <w:pPr>
        <w:spacing w:after="200"/>
      </w:pPr>
      <w:r>
        <w:t xml:space="preserve">In this Agreement, the following definitions apply:</w:t>
      </w:r>
    </w:p>
    <w:p>
      <w:pPr>
        <w:spacing w:after="160"/>
        <w:ind w:left="360"/>
      </w:pPr>
      <w:r>
        <w:rPr>
          <w:b/>
          <w:bCs/>
        </w:rPr>
        <w:t xml:space="preserve">"UK GDPR" </w:t>
      </w:r>
      <w:r>
        <w:t xml:space="preserve">means the UK General Data Protection Regulation as retained in UK law by the European Union (Withdrawal) Act 2018, as amended.</w:t>
      </w:r>
    </w:p>
    <w:p>
      <w:pPr>
        <w:spacing w:after="160"/>
        <w:ind w:left="360"/>
      </w:pPr>
      <w:r>
        <w:rPr>
          <w:b/>
          <w:bCs/>
        </w:rPr>
        <w:t xml:space="preserve">"Data Protection Legislation" </w:t>
      </w:r>
      <w:r>
        <w:t xml:space="preserve">means the UK GDPR, the Data Protection Act 2018, and any applicable guidance or codes of practice issued by the Information Commissioner's Office (ICO).</w:t>
      </w:r>
    </w:p>
    <w:p>
      <w:pPr>
        <w:spacing w:after="160"/>
        <w:ind w:left="360"/>
      </w:pPr>
      <w:r>
        <w:rPr>
          <w:b/>
          <w:bCs/>
        </w:rPr>
        <w:t xml:space="preserve">"Personal Data" </w:t>
      </w:r>
      <w:r>
        <w:t xml:space="preserve">has the meaning given in the UK GDPR.</w:t>
      </w:r>
    </w:p>
    <w:p>
      <w:pPr>
        <w:spacing w:after="160"/>
        <w:ind w:left="360"/>
      </w:pPr>
      <w:r>
        <w:rPr>
          <w:b/>
          <w:bCs/>
        </w:rPr>
        <w:t xml:space="preserve">"Special Category Data" </w:t>
      </w:r>
      <w:r>
        <w:t xml:space="preserve">has the meaning given in Article 9 of the UK GDPR.</w:t>
      </w:r>
    </w:p>
    <w:p>
      <w:pPr>
        <w:spacing w:after="160"/>
        <w:ind w:left="360"/>
      </w:pPr>
      <w:r>
        <w:rPr>
          <w:b/>
          <w:bCs/>
        </w:rPr>
        <w:t xml:space="preserve">"Processing" </w:t>
      </w:r>
      <w:r>
        <w:t xml:space="preserve">has the meaning given in the UK GDPR.</w:t>
      </w:r>
    </w:p>
    <w:p>
      <w:pPr>
        <w:spacing w:after="160"/>
        <w:ind w:left="360"/>
      </w:pPr>
      <w:r>
        <w:rPr>
          <w:b/>
          <w:bCs/>
        </w:rPr>
        <w:t xml:space="preserve">"Data Subject" </w:t>
      </w:r>
      <w:r>
        <w:t xml:space="preserve">has the meaning given in the UK GDPR.</w:t>
      </w:r>
    </w:p>
    <w:p>
      <w:pPr>
        <w:spacing w:after="160"/>
        <w:ind w:left="360"/>
      </w:pPr>
      <w:r>
        <w:rPr>
          <w:b/>
          <w:bCs/>
        </w:rPr>
        <w:t xml:space="preserve">"Sub-Processor" </w:t>
      </w:r>
      <w:r>
        <w:t xml:space="preserve">means any third party engaged by AlwaysReady to process Personal Data on behalf of the Customer.</w:t>
      </w:r>
    </w:p>
    <w:p>
      <w:pPr>
        <w:spacing w:after="160"/>
        <w:ind w:left="360"/>
      </w:pPr>
      <w:r>
        <w:rPr>
          <w:b/>
          <w:bCs/>
        </w:rPr>
        <w:t xml:space="preserve">"Security Incident" </w:t>
      </w:r>
      <w:r>
        <w:t xml:space="preserve">means any accidental or unlawful destruction, loss, alteration, unauthorised disclosure of, or access to, Personal Data.</w:t>
      </w:r>
    </w:p>
    <w:p>
      <w:pPr>
        <w:pStyle w:val="Heading1"/>
        <w:spacing w:after="200" w:before="400"/>
      </w:pPr>
      <w:r>
        <w:t xml:space="preserve">4. SUBJECT MATTER AND DURATION</w:t>
      </w:r>
    </w:p>
    <w:p>
      <w:pPr>
        <w:spacing w:after="160"/>
      </w:pPr>
      <w:r>
        <w:rPr>
          <w:b/>
          <w:bCs/>
        </w:rPr>
        <w:t xml:space="preserve">4.1  Subject matter. </w:t>
      </w:r>
      <w:r>
        <w:t xml:space="preserve">AlwaysReady processes Personal Data for the purpose of providing the Platform to the Customer.</w:t>
      </w:r>
    </w:p>
    <w:p>
      <w:pPr>
        <w:spacing w:after="160"/>
      </w:pPr>
      <w:r>
        <w:rPr>
          <w:b/>
          <w:bCs/>
        </w:rPr>
        <w:t xml:space="preserve">4.2  Duration. </w:t>
      </w:r>
      <w:r>
        <w:t xml:space="preserve">This Agreement remains in force for the duration of the subscription agreement and until all Personal Data has been deleted in accordance with clause 11.</w:t>
      </w:r>
    </w:p>
    <w:p>
      <w:pPr>
        <w:spacing w:after="160"/>
      </w:pPr>
      <w:r>
        <w:rPr>
          <w:b/>
          <w:bCs/>
        </w:rPr>
        <w:t xml:space="preserve">4.3  Nature of processing. </w:t>
      </w:r>
      <w:r>
        <w:t xml:space="preserve">Storage, retrieval, display, updating, and deletion of Personal Data via the Platform.</w:t>
      </w:r>
    </w:p>
    <w:p>
      <w:pPr>
        <w:spacing w:after="160"/>
      </w:pPr>
      <w:r>
        <w:rPr>
          <w:b/>
          <w:bCs/>
        </w:rPr>
        <w:t xml:space="preserve">4.4  Purpose of processing. </w:t>
      </w:r>
      <w:r>
        <w:t xml:space="preserve">To enable the Customer to manage CQC inspection readiness, maintain compliance records, store evidence, and manage staff HR records.</w:t>
      </w:r>
    </w:p>
    <w:p>
      <w:pPr>
        <w:pStyle w:val="Heading1"/>
        <w:spacing w:after="200" w:before="400"/>
      </w:pPr>
      <w:r>
        <w:t xml:space="preserve">5. CATEGORIES OF PERSONAL DATA AND DATA SUBJECTS</w:t>
      </w:r>
    </w:p>
    <w:p>
      <w:pPr>
        <w:spacing w:after="160"/>
      </w:pPr>
      <w:r>
        <w:rPr>
          <w:b/>
          <w:bCs/>
        </w:rPr>
        <w:t xml:space="preserve">5.1  Categories of Personal Data processed include:</w:t>
      </w:r>
    </w:p>
    <w:p>
      <w:pPr>
        <w:pStyle w:val="ListParagraph"/>
        <w:numPr>
          <w:ilvl w:val="0"/>
          <w:numId w:val="1"/>
        </w:numPr>
        <w:spacing w:after="100"/>
      </w:pPr>
      <w:r>
        <w:t xml:space="preserve">Staff employment details (name, job title, employment dates, contracted hours)</w:t>
      </w:r>
    </w:p>
    <w:p>
      <w:pPr>
        <w:pStyle w:val="ListParagraph"/>
        <w:numPr>
          <w:ilvl w:val="0"/>
          <w:numId w:val="1"/>
        </w:numPr>
        <w:spacing w:after="100"/>
      </w:pPr>
      <w:r>
        <w:t xml:space="preserve">Staff contact details (personal email address, mobile number)</w:t>
      </w:r>
    </w:p>
    <w:p>
      <w:pPr>
        <w:pStyle w:val="ListParagraph"/>
        <w:numPr>
          <w:ilvl w:val="0"/>
          <w:numId w:val="1"/>
        </w:numPr>
        <w:spacing w:after="100"/>
      </w:pPr>
      <w:r>
        <w:t xml:space="preserve">Special Category Data (ethnic origin, disability status, gender, date of birth, marital status) held for Equality Act 2010 compliance purposes</w:t>
      </w:r>
    </w:p>
    <w:p>
      <w:pPr>
        <w:pStyle w:val="ListParagraph"/>
        <w:numPr>
          <w:ilvl w:val="0"/>
          <w:numId w:val="1"/>
        </w:numPr>
        <w:spacing w:after="100"/>
      </w:pPr>
      <w:r>
        <w:t xml:space="preserve">DBS check details and right to work documentation references</w:t>
      </w:r>
    </w:p>
    <w:p>
      <w:pPr>
        <w:pStyle w:val="ListParagraph"/>
        <w:numPr>
          <w:ilvl w:val="0"/>
          <w:numId w:val="1"/>
        </w:numPr>
        <w:spacing w:after="100"/>
      </w:pPr>
      <w:r>
        <w:t xml:space="preserve">Training records and certificate information</w:t>
      </w:r>
    </w:p>
    <w:p>
      <w:pPr>
        <w:pStyle w:val="ListParagraph"/>
        <w:numPr>
          <w:ilvl w:val="0"/>
          <w:numId w:val="1"/>
        </w:numPr>
        <w:spacing w:after="100"/>
      </w:pPr>
      <w:r>
        <w:t xml:space="preserve">Supervision and appraisal records</w:t>
      </w:r>
    </w:p>
    <w:p>
      <w:pPr>
        <w:pStyle w:val="ListParagraph"/>
        <w:numPr>
          <w:ilvl w:val="0"/>
          <w:numId w:val="1"/>
        </w:numPr>
        <w:spacing w:after="100"/>
      </w:pPr>
      <w:r>
        <w:t xml:space="preserve">Emergency contact details</w:t>
      </w:r>
    </w:p>
    <w:p>
      <w:pPr>
        <w:pStyle w:val="ListParagraph"/>
        <w:numPr>
          <w:ilvl w:val="0"/>
          <w:numId w:val="1"/>
        </w:numPr>
        <w:spacing w:after="100"/>
      </w:pPr>
      <w:r>
        <w:t xml:space="preserve">Platform login credentials (stored in hashed form)</w:t>
      </w:r>
    </w:p>
    <w:p>
      <w:pPr>
        <w:spacing w:after="160" w:before="200"/>
      </w:pPr>
      <w:r>
        <w:rPr>
          <w:b/>
          <w:bCs/>
        </w:rPr>
        <w:t xml:space="preserve">5.2  Categories of Data Subjects: </w:t>
      </w:r>
      <w:r>
        <w:t xml:space="preserve">Staff, managers, and other individuals whose data is entered into the Platform by the Customer.</w:t>
      </w:r>
    </w:p>
    <w:p>
      <w:pPr>
        <w:spacing w:after="160"/>
      </w:pPr>
      <w:r>
        <w:rPr>
          <w:b/>
          <w:bCs/>
        </w:rPr>
        <w:t xml:space="preserve">5.3  Special Category Data. </w:t>
      </w:r>
      <w:r>
        <w:t xml:space="preserve">The Customer acknowledges that certain data processed via the Platform constitutes Special Category Data under Article 9 of the UK GDPR. The Customer warrants that it has a lawful basis for processing such data, including but not limited to Article 9(2)(b) (employment obligations) and the Equality Act 2010.</w:t>
      </w:r>
    </w:p>
    <w:p>
      <w:pPr>
        <w:pStyle w:val="Heading1"/>
        <w:spacing w:after="200" w:before="400"/>
      </w:pPr>
      <w:r>
        <w:t xml:space="preserve">6. OBLIGATIONS OF ALWAYSREADY</w:t>
      </w:r>
    </w:p>
    <w:p>
      <w:pPr>
        <w:spacing w:after="160"/>
      </w:pPr>
      <w:r>
        <w:t xml:space="preserve">AlwaysReady shall:</w:t>
      </w:r>
    </w:p>
    <w:p>
      <w:pPr>
        <w:pStyle w:val="ListParagraph"/>
        <w:numPr>
          <w:ilvl w:val="0"/>
          <w:numId w:val="1"/>
        </w:numPr>
        <w:spacing w:after="120"/>
      </w:pPr>
      <w:r>
        <w:t xml:space="preserve">Process Personal Data only on documented instructions from the Customer, including as set out in this Agreement, unless required to do so by applicable law.</w:t>
      </w:r>
    </w:p>
    <w:p>
      <w:pPr>
        <w:pStyle w:val="ListParagraph"/>
        <w:numPr>
          <w:ilvl w:val="0"/>
          <w:numId w:val="1"/>
        </w:numPr>
        <w:spacing w:after="120"/>
      </w:pPr>
      <w:r>
        <w:t xml:space="preserve">Ensure that persons authorised to process Personal Data are subject to appropriate confidentiality obligations.</w:t>
      </w:r>
    </w:p>
    <w:p>
      <w:pPr>
        <w:pStyle w:val="ListParagraph"/>
        <w:numPr>
          <w:ilvl w:val="0"/>
          <w:numId w:val="1"/>
        </w:numPr>
        <w:spacing w:after="120"/>
      </w:pPr>
      <w:r>
        <w:t xml:space="preserve">Implement and maintain appropriate technical and organisational security measures as set out in clause 9.</w:t>
      </w:r>
    </w:p>
    <w:p>
      <w:pPr>
        <w:pStyle w:val="ListParagraph"/>
        <w:numPr>
          <w:ilvl w:val="0"/>
          <w:numId w:val="1"/>
        </w:numPr>
        <w:spacing w:after="120"/>
      </w:pPr>
      <w:r>
        <w:t xml:space="preserve">Assist the Customer in responding to Data Subject requests, to the extent reasonably practicable.</w:t>
      </w:r>
    </w:p>
    <w:p>
      <w:pPr>
        <w:pStyle w:val="ListParagraph"/>
        <w:numPr>
          <w:ilvl w:val="0"/>
          <w:numId w:val="1"/>
        </w:numPr>
        <w:spacing w:after="120"/>
      </w:pPr>
      <w:r>
        <w:t xml:space="preserve">Assist the Customer in meeting its obligations under Articles 32 to 36 of the UK GDPR, including in relation to security, breach notification, data protection impact assessments, and prior consultation.</w:t>
      </w:r>
    </w:p>
    <w:p>
      <w:pPr>
        <w:pStyle w:val="ListParagraph"/>
        <w:numPr>
          <w:ilvl w:val="0"/>
          <w:numId w:val="1"/>
        </w:numPr>
        <w:spacing w:after="120"/>
      </w:pPr>
      <w:r>
        <w:t xml:space="preserve">At the Customer's election, delete or return all Personal Data on termination of this Agreement, and delete existing copies, unless retention is required by applicable law.</w:t>
      </w:r>
    </w:p>
    <w:p>
      <w:pPr>
        <w:pStyle w:val="ListParagraph"/>
        <w:numPr>
          <w:ilvl w:val="0"/>
          <w:numId w:val="1"/>
        </w:numPr>
        <w:spacing w:after="120"/>
      </w:pPr>
      <w:r>
        <w:t xml:space="preserve">Make available to the Customer all information reasonably necessary to demonstrate compliance with this Agreement.</w:t>
      </w:r>
    </w:p>
    <w:p>
      <w:pPr>
        <w:pStyle w:val="ListParagraph"/>
        <w:numPr>
          <w:ilvl w:val="0"/>
          <w:numId w:val="1"/>
        </w:numPr>
        <w:spacing w:after="120"/>
      </w:pPr>
      <w:r>
        <w:t xml:space="preserve">Notify the Customer promptly if, in AlwaysReady's opinion, any instruction infringes the Data Protection Legislation.</w:t>
      </w:r>
    </w:p>
    <w:p>
      <w:pPr>
        <w:pStyle w:val="Heading1"/>
        <w:spacing w:after="200" w:before="400"/>
      </w:pPr>
      <w:r>
        <w:t xml:space="preserve">7. OBLIGATIONS OF THE CUSTOMER</w:t>
      </w:r>
    </w:p>
    <w:p>
      <w:pPr>
        <w:spacing w:after="160"/>
      </w:pPr>
      <w:r>
        <w:t xml:space="preserve">The Customer shall:</w:t>
      </w:r>
    </w:p>
    <w:p>
      <w:pPr>
        <w:pStyle w:val="ListParagraph"/>
        <w:numPr>
          <w:ilvl w:val="0"/>
          <w:numId w:val="1"/>
        </w:numPr>
        <w:spacing w:after="120"/>
      </w:pPr>
      <w:r>
        <w:t xml:space="preserve">Ensure that it has a lawful basis for processing all Personal Data entered into the Platform, including any Special Category Data.</w:t>
      </w:r>
    </w:p>
    <w:p>
      <w:pPr>
        <w:pStyle w:val="ListParagraph"/>
        <w:numPr>
          <w:ilvl w:val="0"/>
          <w:numId w:val="1"/>
        </w:numPr>
        <w:spacing w:after="120"/>
      </w:pPr>
      <w:r>
        <w:t xml:space="preserve">Ensure that Data Subjects have been informed of the processing of their data in accordance with Articles 13 and 14 of the UK GDPR.</w:t>
      </w:r>
    </w:p>
    <w:p>
      <w:pPr>
        <w:pStyle w:val="ListParagraph"/>
        <w:numPr>
          <w:ilvl w:val="0"/>
          <w:numId w:val="1"/>
        </w:numPr>
        <w:spacing w:after="120"/>
      </w:pPr>
      <w:r>
        <w:t xml:space="preserve">Comply with all applicable Data Protection Legislation in its use of the Platform.</w:t>
      </w:r>
    </w:p>
    <w:p>
      <w:pPr>
        <w:pStyle w:val="ListParagraph"/>
        <w:numPr>
          <w:ilvl w:val="0"/>
          <w:numId w:val="1"/>
        </w:numPr>
        <w:spacing w:after="120"/>
      </w:pPr>
      <w:r>
        <w:t xml:space="preserve">Ensure that any instructions given to AlwaysReady comply with applicable law.</w:t>
      </w:r>
    </w:p>
    <w:p>
      <w:pPr>
        <w:pStyle w:val="ListParagraph"/>
        <w:numPr>
          <w:ilvl w:val="0"/>
          <w:numId w:val="1"/>
        </w:numPr>
        <w:spacing w:after="120"/>
      </w:pPr>
      <w:r>
        <w:t xml:space="preserve">Be responsible for the accuracy, quality, and legality of the Personal Data entered into the Platform.</w:t>
      </w:r>
    </w:p>
    <w:p>
      <w:pPr>
        <w:pStyle w:val="ListParagraph"/>
        <w:numPr>
          <w:ilvl w:val="0"/>
          <w:numId w:val="1"/>
        </w:numPr>
        <w:spacing w:after="120"/>
      </w:pPr>
      <w:r>
        <w:t xml:space="preserve">Maintain its own record of processing activities as required by Article 30 of the UK GDPR.</w:t>
      </w:r>
    </w:p>
    <w:p>
      <w:pPr>
        <w:pStyle w:val="Heading1"/>
        <w:spacing w:after="200" w:before="400"/>
      </w:pPr>
      <w:r>
        <w:t xml:space="preserve">8. SUB-PROCESSORS</w:t>
      </w:r>
    </w:p>
    <w:p>
      <w:pPr>
        <w:spacing w:after="160"/>
      </w:pPr>
      <w:r>
        <w:rPr>
          <w:b/>
          <w:bCs/>
        </w:rPr>
        <w:t xml:space="preserve">8.1  </w:t>
      </w:r>
      <w:r>
        <w:t xml:space="preserve">The Customer grants AlwaysReady general authorisation to engage Sub-Processors. AlwaysReady shall inform the Customer of any intended changes to Sub-Processors and give the Customer a reasonable opportunity to object.</w:t>
      </w:r>
    </w:p>
    <w:p>
      <w:pPr>
        <w:spacing w:after="160"/>
      </w:pPr>
      <w:r>
        <w:rPr>
          <w:b/>
          <w:bCs/>
        </w:rPr>
        <w:t xml:space="preserve">8.2  Current Sub-Processors include:</w:t>
      </w:r>
    </w:p>
    <w:p>
      <w:pPr>
        <w:spacing w:after="120"/>
        <w:ind w:left="360"/>
      </w:pPr>
      <w:r>
        <w:rPr>
          <w:b/>
          <w:bCs/>
        </w:rPr>
        <w:t xml:space="preserve">Supabase Inc</w:t>
      </w:r>
      <w:r>
        <w:t xml:space="preserve"> — database and authentication infrastructure, hosted within the European Union.</w:t>
      </w:r>
    </w:p>
    <w:p>
      <w:pPr>
        <w:spacing w:after="120"/>
        <w:ind w:left="360"/>
      </w:pPr>
      <w:r>
        <w:rPr>
          <w:b/>
          <w:bCs/>
        </w:rPr>
        <w:t xml:space="preserve">Vercel Inc</w:t>
      </w:r>
      <w:r>
        <w:t xml:space="preserve"> — platform hosting and deployment.</w:t>
      </w:r>
    </w:p>
    <w:p>
      <w:pPr>
        <w:spacing w:after="120"/>
        <w:ind w:left="360"/>
      </w:pPr>
      <w:r>
        <w:rPr>
          <w:b/>
          <w:bCs/>
        </w:rPr>
        <w:t xml:space="preserve">Resend Inc</w:t>
      </w:r>
      <w:r>
        <w:t xml:space="preserve"> — transactional email delivery.</w:t>
      </w:r>
    </w:p>
    <w:p>
      <w:pPr>
        <w:spacing w:after="160"/>
        <w:ind w:left="360"/>
      </w:pPr>
      <w:r>
        <w:rPr>
          <w:b/>
          <w:bCs/>
        </w:rPr>
        <w:t xml:space="preserve">Cloudmersive</w:t>
      </w:r>
      <w:r>
        <w:t xml:space="preserve"> — automated virus and malware scanning of uploaded files.</w:t>
      </w:r>
    </w:p>
    <w:p>
      <w:pPr>
        <w:spacing w:after="160"/>
      </w:pPr>
      <w:r>
        <w:rPr>
          <w:b/>
          <w:bCs/>
        </w:rPr>
        <w:t xml:space="preserve">8.3  </w:t>
      </w:r>
      <w:r>
        <w:t xml:space="preserve">AlwaysReady shall ensure that Sub-Processors are subject to data protection obligations equivalent to those set out in this Agreement.</w:t>
      </w:r>
    </w:p>
    <w:p>
      <w:pPr>
        <w:pStyle w:val="Heading1"/>
        <w:spacing w:after="200" w:before="400"/>
      </w:pPr>
      <w:r>
        <w:t xml:space="preserve">9. SECURITY MEASURES</w:t>
      </w:r>
    </w:p>
    <w:p>
      <w:pPr>
        <w:spacing w:after="160"/>
      </w:pPr>
      <w:r>
        <w:t xml:space="preserve">AlwaysReady implements and maintains the following technical and organisational security measures:</w:t>
      </w:r>
    </w:p>
    <w:p>
      <w:pPr>
        <w:pStyle w:val="ListParagraph"/>
        <w:numPr>
          <w:ilvl w:val="0"/>
          <w:numId w:val="1"/>
        </w:numPr>
        <w:spacing w:after="120"/>
      </w:pPr>
      <w:r>
        <w:t xml:space="preserve">Encryption of all Personal Data at rest and in transit using industry-standard protocols.</w:t>
      </w:r>
    </w:p>
    <w:p>
      <w:pPr>
        <w:pStyle w:val="ListParagraph"/>
        <w:numPr>
          <w:ilvl w:val="0"/>
          <w:numId w:val="1"/>
        </w:numPr>
        <w:spacing w:after="120"/>
      </w:pPr>
      <w:r>
        <w:t xml:space="preserve">Row-level security ensuring complete isolation of each Customer's data from other organisations.</w:t>
      </w:r>
    </w:p>
    <w:p>
      <w:pPr>
        <w:pStyle w:val="ListParagraph"/>
        <w:numPr>
          <w:ilvl w:val="0"/>
          <w:numId w:val="1"/>
        </w:numPr>
        <w:spacing w:after="120"/>
      </w:pPr>
      <w:r>
        <w:t xml:space="preserve">Automated virus and malware scanning of all uploaded files prior to storage.</w:t>
      </w:r>
    </w:p>
    <w:p>
      <w:pPr>
        <w:pStyle w:val="ListParagraph"/>
        <w:numPr>
          <w:ilvl w:val="0"/>
          <w:numId w:val="1"/>
        </w:numPr>
        <w:spacing w:after="120"/>
      </w:pPr>
      <w:r>
        <w:t xml:space="preserve">Restriction of file types accepted for upload to a defined permitted list.</w:t>
      </w:r>
    </w:p>
    <w:p>
      <w:pPr>
        <w:pStyle w:val="ListParagraph"/>
        <w:numPr>
          <w:ilvl w:val="0"/>
          <w:numId w:val="1"/>
        </w:numPr>
        <w:spacing w:after="120"/>
      </w:pPr>
      <w:r>
        <w:t xml:space="preserve">Role-based access controls limiting access to Personal Data to authorised users only.</w:t>
      </w:r>
    </w:p>
    <w:p>
      <w:pPr>
        <w:pStyle w:val="ListParagraph"/>
        <w:numPr>
          <w:ilvl w:val="0"/>
          <w:numId w:val="1"/>
        </w:numPr>
        <w:spacing w:after="120"/>
      </w:pPr>
      <w:r>
        <w:t xml:space="preserve">Multi-factor authentication available for all user accounts, mandatory for administrator accounts.</w:t>
      </w:r>
    </w:p>
    <w:p>
      <w:pPr>
        <w:pStyle w:val="ListParagraph"/>
        <w:numPr>
          <w:ilvl w:val="0"/>
          <w:numId w:val="1"/>
        </w:numPr>
        <w:spacing w:after="120"/>
      </w:pPr>
      <w:r>
        <w:t xml:space="preserve">Automatic session timeout after a period of inactivity.</w:t>
      </w:r>
    </w:p>
    <w:p>
      <w:pPr>
        <w:pStyle w:val="ListParagraph"/>
        <w:numPr>
          <w:ilvl w:val="0"/>
          <w:numId w:val="1"/>
        </w:numPr>
        <w:spacing w:after="120"/>
      </w:pPr>
      <w:r>
        <w:t xml:space="preserve">Audit logging of all changes to compliance records.</w:t>
      </w:r>
    </w:p>
    <w:p>
      <w:pPr>
        <w:pStyle w:val="ListParagraph"/>
        <w:numPr>
          <w:ilvl w:val="0"/>
          <w:numId w:val="1"/>
        </w:numPr>
        <w:spacing w:after="120"/>
      </w:pPr>
      <w:r>
        <w:t xml:space="preserve">Regular security reviews of the Platform and its infrastructure.</w:t>
      </w:r>
    </w:p>
    <w:p>
      <w:pPr>
        <w:pStyle w:val="Heading1"/>
        <w:spacing w:after="200" w:before="400"/>
      </w:pPr>
      <w:r>
        <w:t xml:space="preserve">10. SECURITY INCIDENTS</w:t>
      </w:r>
    </w:p>
    <w:p>
      <w:pPr>
        <w:spacing w:after="160"/>
      </w:pPr>
      <w:r>
        <w:rPr>
          <w:b/>
          <w:bCs/>
        </w:rPr>
        <w:t xml:space="preserve">10.1  </w:t>
      </w:r>
      <w:r>
        <w:t xml:space="preserve">AlwaysReady shall notify the Customer without undue delay, and in any event within 72 hours, upon becoming aware of a Security Incident affecting Personal Data processed under this Agreement.</w:t>
      </w:r>
    </w:p>
    <w:p>
      <w:pPr>
        <w:spacing w:after="160"/>
      </w:pPr>
      <w:r>
        <w:rPr>
          <w:b/>
          <w:bCs/>
        </w:rPr>
        <w:t xml:space="preserve">10.2  </w:t>
      </w:r>
      <w:r>
        <w:t xml:space="preserve">Notification shall include, to the extent known at the time: the nature of the Security Incident; the categories and approximate number of Data Subjects and records affected; the likely consequences; and the measures taken or proposed to address the incident.</w:t>
      </w:r>
    </w:p>
    <w:p>
      <w:pPr>
        <w:spacing w:after="160"/>
      </w:pPr>
      <w:r>
        <w:rPr>
          <w:b/>
          <w:bCs/>
        </w:rPr>
        <w:t xml:space="preserve">10.3  </w:t>
      </w:r>
      <w:r>
        <w:t xml:space="preserve">AlwaysReady shall cooperate with the Customer and take reasonable steps to assist in the investigation, mitigation, and remediation of any Security Incident.</w:t>
      </w:r>
    </w:p>
    <w:p>
      <w:pPr>
        <w:pStyle w:val="Heading1"/>
        <w:spacing w:after="200" w:before="400"/>
      </w:pPr>
      <w:r>
        <w:t xml:space="preserve">11. DELETION AND RETURN OF DATA</w:t>
      </w:r>
    </w:p>
    <w:p>
      <w:pPr>
        <w:spacing w:after="160"/>
      </w:pPr>
      <w:r>
        <w:rPr>
          <w:b/>
          <w:bCs/>
        </w:rPr>
        <w:t xml:space="preserve">11.1  </w:t>
      </w:r>
      <w:r>
        <w:t xml:space="preserve">On termination of the subscription agreement, AlwaysReady shall retain the Customer's Personal Data for a period of 30 days, during which the Customer may request a copy of their data.</w:t>
      </w:r>
    </w:p>
    <w:p>
      <w:pPr>
        <w:spacing w:after="160"/>
      </w:pPr>
      <w:r>
        <w:rPr>
          <w:b/>
          <w:bCs/>
        </w:rPr>
        <w:t xml:space="preserve">11.2  </w:t>
      </w:r>
      <w:r>
        <w:t xml:space="preserve">Following the 30-day retention period, AlwaysReady shall permanently delete all Personal Data, including any copies held by Sub-Processors, unless retention is required by applicable law.</w:t>
      </w:r>
    </w:p>
    <w:p>
      <w:pPr>
        <w:spacing w:after="160"/>
      </w:pPr>
      <w:r>
        <w:rPr>
          <w:b/>
          <w:bCs/>
        </w:rPr>
        <w:t xml:space="preserve">11.3  </w:t>
      </w:r>
      <w:r>
        <w:t xml:space="preserve">AlwaysReady shall provide written confirmation of deletion on request.</w:t>
      </w:r>
    </w:p>
    <w:p>
      <w:pPr>
        <w:pStyle w:val="Heading1"/>
        <w:spacing w:after="200" w:before="400"/>
      </w:pPr>
      <w:r>
        <w:t xml:space="preserve">12. INTERNATIONAL DATA TRANSFERS</w:t>
      </w:r>
    </w:p>
    <w:p>
      <w:pPr>
        <w:spacing w:after="160"/>
      </w:pPr>
      <w:r>
        <w:rPr>
          <w:b/>
          <w:bCs/>
        </w:rPr>
        <w:t xml:space="preserve">12.1  </w:t>
      </w:r>
      <w:r>
        <w:t xml:space="preserve">Personal Data is stored on infrastructure hosted within the European Union. AlwaysReady shall not transfer Personal Data outside the United Kingdom or European Economic Area without the prior written consent of the Customer, unless required by applicable law or permitted by an appropriate transfer mechanism under the UK GDPR.</w:t>
      </w:r>
    </w:p>
    <w:p>
      <w:pPr>
        <w:spacing w:after="160"/>
      </w:pPr>
      <w:r>
        <w:rPr>
          <w:b/>
          <w:bCs/>
        </w:rPr>
        <w:t xml:space="preserve">12.2  </w:t>
      </w:r>
      <w:r>
        <w:t xml:space="preserve">Where Sub-Processors are located outside the UK or EEA, AlwaysReady shall ensure that appropriate safeguards are in place in accordance with the Data Protection Legislation.</w:t>
      </w:r>
    </w:p>
    <w:p>
      <w:pPr>
        <w:pStyle w:val="Heading1"/>
        <w:spacing w:after="200" w:before="400"/>
      </w:pPr>
      <w:r>
        <w:t xml:space="preserve">13. AUDIT RIGHTS</w:t>
      </w:r>
    </w:p>
    <w:p>
      <w:pPr>
        <w:spacing w:after="160"/>
      </w:pPr>
      <w:r>
        <w:rPr>
          <w:b/>
          <w:bCs/>
        </w:rPr>
        <w:t xml:space="preserve">13.1  </w:t>
      </w:r>
      <w:r>
        <w:t xml:space="preserve">AlwaysReady shall make available to the Customer all information reasonably necessary to demonstrate compliance with this Agreement and shall allow for and contribute to audits, including inspections, conducted by the Customer or an auditor appointed by the Customer.</w:t>
      </w:r>
    </w:p>
    <w:p>
      <w:pPr>
        <w:spacing w:after="160"/>
      </w:pPr>
      <w:r>
        <w:rPr>
          <w:b/>
          <w:bCs/>
        </w:rPr>
        <w:t xml:space="preserve">13.2  </w:t>
      </w:r>
      <w:r>
        <w:t xml:space="preserve">Any audit shall be conducted on reasonable notice, at the Customer's expense, and in a manner that minimises disruption to AlwaysReady's operations.</w:t>
      </w:r>
    </w:p>
    <w:p>
      <w:pPr>
        <w:pStyle w:val="Heading1"/>
        <w:spacing w:after="200" w:before="400"/>
      </w:pPr>
      <w:r>
        <w:t xml:space="preserve">14. LIABILITY</w:t>
      </w:r>
    </w:p>
    <w:p>
      <w:pPr>
        <w:spacing w:after="160"/>
      </w:pPr>
      <w:r>
        <w:rPr>
          <w:b/>
          <w:bCs/>
        </w:rPr>
        <w:t xml:space="preserve">14.1  </w:t>
      </w:r>
      <w:r>
        <w:t xml:space="preserve">Each Party's liability under this Agreement shall be subject to the limitations and exclusions set out in the subscription agreement between the Parties.</w:t>
      </w:r>
    </w:p>
    <w:p>
      <w:pPr>
        <w:spacing w:after="160"/>
      </w:pPr>
      <w:r>
        <w:rPr>
          <w:b/>
          <w:bCs/>
        </w:rPr>
        <w:t xml:space="preserve">14.2  </w:t>
      </w:r>
      <w:r>
        <w:t xml:space="preserve">Nothing in this Agreement excludes or limits either Party's liability for death or personal injury caused by negligence, fraud or fraudulent misrepresentation, or any liability that cannot be excluded or limited by law.</w:t>
      </w:r>
    </w:p>
    <w:p>
      <w:pPr>
        <w:pStyle w:val="Heading1"/>
        <w:spacing w:after="200" w:before="400"/>
      </w:pPr>
      <w:r>
        <w:t xml:space="preserve">15. GENERAL</w:t>
      </w:r>
    </w:p>
    <w:p>
      <w:pPr>
        <w:spacing w:after="160"/>
      </w:pPr>
      <w:r>
        <w:rPr>
          <w:b/>
          <w:bCs/>
        </w:rPr>
        <w:t xml:space="preserve">15.1  Governing law. </w:t>
      </w:r>
      <w:r>
        <w:t xml:space="preserve">This Agreement is governed by and construed in accordance with the laws of England and Wales. Each Party irrevocably agrees that the courts of England and Wales shall have exclusive jurisdiction to settle any dispute arising under or in connection with this Agreement.</w:t>
      </w:r>
    </w:p>
    <w:p>
      <w:pPr>
        <w:spacing w:after="160"/>
      </w:pPr>
      <w:r>
        <w:rPr>
          <w:b/>
          <w:bCs/>
        </w:rPr>
        <w:t xml:space="preserve">15.2  Entire agreement. </w:t>
      </w:r>
      <w:r>
        <w:t xml:space="preserve">This Agreement constitutes the entire agreement between the Parties in respect of data processing and supersedes all previous agreements, representations, and understandings relating to the same subject matter.</w:t>
      </w:r>
    </w:p>
    <w:p>
      <w:pPr>
        <w:spacing w:after="160"/>
      </w:pPr>
      <w:r>
        <w:rPr>
          <w:b/>
          <w:bCs/>
        </w:rPr>
        <w:t xml:space="preserve">15.3  Amendments. </w:t>
      </w:r>
      <w:r>
        <w:t xml:space="preserve">AlwaysReady may update this Agreement from time to time. The Customer will be notified of any material changes with a minimum of 30 days' notice.</w:t>
      </w:r>
    </w:p>
    <w:p>
      <w:pPr>
        <w:spacing w:after="400"/>
      </w:pPr>
      <w:r>
        <w:rPr>
          <w:b/>
          <w:bCs/>
        </w:rPr>
        <w:t xml:space="preserve">15.4  Severability. </w:t>
      </w:r>
      <w:r>
        <w:t xml:space="preserve">If any provision of this Agreement is found to be unenforceable, the remaining provisions shall continue in full force and effect.</w:t>
      </w:r>
    </w:p>
    <w:p>
      <w:pPr>
        <w:pStyle w:val="Heading1"/>
        <w:spacing w:after="200" w:before="400"/>
      </w:pPr>
      <w:r>
        <w:t xml:space="preserve">16. SIGNATURES</w:t>
      </w:r>
    </w:p>
    <w:p>
      <w:pPr>
        <w:spacing w:after="400"/>
      </w:pPr>
      <w:r>
        <w:t xml:space="preserve">This Agreement is entered into as of the date of the Customer's subscription to the AlwaysReady Platform.</w:t>
      </w:r>
    </w:p>
    <w:p>
      <w:pPr>
        <w:spacing w:after="200"/>
      </w:pPr>
      <w:r>
        <w:rPr>
          <w:b/>
          <w:bCs/>
        </w:rPr>
        <w:t xml:space="preserve">For and on behalf of AlwaysReady (Parker Digital &amp; Print Services Ltd):</w:t>
      </w:r>
    </w:p>
    <w:p>
      <w:pPr>
        <w:spacing w:after="160"/>
      </w:pPr>
      <w:r>
        <w:t xml:space="preserve">Signed: ___________________________________</w:t>
      </w:r>
    </w:p>
    <w:p>
      <w:pPr>
        <w:spacing w:after="160"/>
      </w:pPr>
      <w:r>
        <w:t xml:space="preserve">Name: _____________________________________</w:t>
      </w:r>
    </w:p>
    <w:p>
      <w:pPr>
        <w:spacing w:after="160"/>
      </w:pPr>
      <w:r>
        <w:t xml:space="preserve">Title: ______________________________________</w:t>
      </w:r>
    </w:p>
    <w:p>
      <w:pPr>
        <w:spacing w:after="400"/>
      </w:pPr>
      <w:r>
        <w:t xml:space="preserve">Date: ______________________________________</w:t>
      </w:r>
    </w:p>
    <w:p>
      <w:pPr>
        <w:spacing w:after="200"/>
      </w:pPr>
      <w:r>
        <w:rPr>
          <w:b/>
          <w:bCs/>
        </w:rPr>
        <w:t xml:space="preserve">For and on behalf of the Customer:</w:t>
      </w:r>
    </w:p>
    <w:p>
      <w:pPr>
        <w:spacing w:after="160"/>
      </w:pPr>
      <w:r>
        <w:t xml:space="preserve">Signed: ___________________________________</w:t>
      </w:r>
    </w:p>
    <w:p>
      <w:pPr>
        <w:spacing w:after="160"/>
      </w:pPr>
      <w:r>
        <w:t xml:space="preserve">Name: _____________________________________</w:t>
      </w:r>
    </w:p>
    <w:p>
      <w:pPr>
        <w:spacing w:after="160"/>
      </w:pPr>
      <w:r>
        <w:t xml:space="preserve">Title: ______________________________________</w:t>
      </w:r>
    </w:p>
    <w:p>
      <w:pPr>
        <w:spacing w:after="160"/>
      </w:pPr>
      <w:r>
        <w:t xml:space="preserve">Organisation: _______________________________</w:t>
      </w:r>
    </w:p>
    <w:p>
      <w:pPr>
        <w:spacing w:after="400"/>
      </w:pPr>
      <w:r>
        <w:t xml:space="preserve">Date: ______________________________________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2026-07-18T17:01:11.847Z</dcterms:created>
  <dcterms:modified xsi:type="dcterms:W3CDTF">2026-07-18T17:01:11.848Z</dcterms:modified>
</cp:coreProperties>
</file>

<file path=docProps/custom.xml><?xml version="1.0" encoding="utf-8"?>
<Properties xmlns="http://schemas.openxmlformats.org/officeDocument/2006/custom-properties" xmlns:vt="http://schemas.openxmlformats.org/officeDocument/2006/docPropsVTypes"/>
</file>