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https://www.hopewelltwp.com/182/Permits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https://www.hopewelltwp.com/DocumentCenter/View/169/Swimming-Pool-Guidelines-PDF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https://interpools.com/wp-content/uploads/2014/03/monument-brochure.pdf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https://www.thepoolfactory.com/media/wysiwyg/pdfs/pools/monument_oval_pool_extruded_wall_installation_manual.pdf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https://www.hopewelltownship.com/wp-content/uploads/2020/11/001-South-Penn-NEW-Hopewell-Township-Permit-Application-App-Fees-Revised-Nov-2020-Adoption.pdf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hopewelltownship.com/wp-content/uploads/2020/11/001-South-Penn-NEW-Hopewell-Township-Permit-Application-App-Fees-Revised-Nov-2020-Adoption.pdf" TargetMode="External"/><Relationship Id="rId9" Type="http://schemas.openxmlformats.org/officeDocument/2006/relationships/hyperlink" Target="https://www.thepoolfactory.com/media/wysiwyg/pdfs/pools/monument_oval_pool_extruded_wall_installation_manual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hopewelltwp.com/182/Permits" TargetMode="External"/><Relationship Id="rId7" Type="http://schemas.openxmlformats.org/officeDocument/2006/relationships/hyperlink" Target="https://www.hopewelltwp.com/DocumentCenter/View/169/Swimming-Pool-Guidelines-PDF" TargetMode="External"/><Relationship Id="rId8" Type="http://schemas.openxmlformats.org/officeDocument/2006/relationships/hyperlink" Target="https://interpools.com/wp-content/uploads/2014/03/monument-brochur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