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38BF" w14:textId="4B52F502">
      <w:pPr>
        <w:widowControl w:val="0"/>
        <w:spacing w:after="116" w:line="240" w:lineRule="auto"/>
        <w:ind w:firstLine="426"/>
        <w:jc w:val="both"/>
        <w:rPr>
          <w:rFonts w:ascii="Times New Roman" w:eastAsia="Arial" w:hAnsi="Times New Roman" w:cs="Times New Roman"/>
          <w:b/>
          <w:bCs/>
          <w:color w:val="000000"/>
          <w:sz w:val="24"/>
          <w:szCs w:val="24"/>
          <w:shd w:val="clear" w:color="auto" w:fill="FFFFFF"/>
          <w:lang w:eastAsia="tr-TR" w:bidi="tr-TR"/>
        </w:rPr>
      </w:pPr>
      <w:commentRangeStart w:id="0"/>
      <w:r>
        <w:rPr>
          <w:rFonts w:ascii="Times New Roman" w:eastAsia="Arial" w:hAnsi="Times New Roman" w:cs="Times New Roman"/>
          <w:b/>
          <w:bCs/>
          <w:color w:val="000000"/>
          <w:sz w:val="24"/>
          <w:szCs w:val="24"/>
          <w:shd w:val="clear" w:color="auto" w:fill="FFFFFF"/>
          <w:lang w:eastAsia="tr-TR" w:bidi="tr-TR"/>
        </w:rPr>
        <w:t>Proje</w:t>
      </w:r>
      <w:r>
        <w:rPr>
          <w:rFonts w:ascii="Times New Roman" w:eastAsia="Arial" w:hAnsi="Times New Roman" w:cs="Times New Roman"/>
          <w:b/>
          <w:bCs/>
          <w:color w:val="000000"/>
          <w:sz w:val="24"/>
          <w:szCs w:val="24"/>
          <w:shd w:val="clear" w:color="auto" w:fill="FFFFFF"/>
          <w:lang w:eastAsia="tr-TR" w:bidi="tr-TR"/>
        </w:rPr>
        <w:t xml:space="preserve"> Ana Alanı</w:t>
      </w:r>
      <w:r>
        <w:rPr>
          <w:rFonts w:ascii="Times New Roman" w:eastAsia="Arial" w:hAnsi="Times New Roman" w:cs="Times New Roman"/>
          <w:b/>
          <w:bCs/>
          <w:color w:val="000000"/>
          <w:sz w:val="24"/>
          <w:szCs w:val="24"/>
          <w:shd w:val="clear" w:color="auto" w:fill="FFFFFF"/>
          <w:lang w:eastAsia="tr-TR" w:bidi="tr-TR"/>
        </w:rPr>
        <w:tab/>
      </w:r>
      <w:r>
        <w:rPr>
          <w:rFonts w:ascii="Times New Roman" w:eastAsia="Arial" w:hAnsi="Times New Roman" w:cs="Times New Roman"/>
          <w:b/>
          <w:bCs/>
          <w:color w:val="000000"/>
          <w:sz w:val="24"/>
          <w:szCs w:val="24"/>
          <w:shd w:val="clear" w:color="auto" w:fill="FFFFFF"/>
          <w:lang w:eastAsia="tr-TR" w:bidi="tr-TR"/>
        </w:rPr>
        <w:tab/>
      </w:r>
      <w:r>
        <w:rPr>
          <w:rFonts w:ascii="Times New Roman" w:eastAsia="Arial" w:hAnsi="Times New Roman" w:cs="Times New Roman"/>
          <w:b/>
          <w:bCs/>
          <w:color w:val="000000"/>
          <w:sz w:val="24"/>
          <w:szCs w:val="24"/>
          <w:shd w:val="clear" w:color="auto" w:fill="FFFFFF"/>
          <w:lang w:eastAsia="tr-TR" w:bidi="tr-TR"/>
        </w:rPr>
        <w:t>:</w:t>
      </w:r>
      <w:r>
        <w:rPr>
          <w:rFonts w:ascii="Times New Roman" w:eastAsia="Arial" w:hAnsi="Times New Roman" w:cs="Times New Roman"/>
          <w:b/>
          <w:bCs/>
          <w:color w:val="000000"/>
          <w:sz w:val="24"/>
          <w:szCs w:val="24"/>
          <w:shd w:val="clear" w:color="auto" w:fill="FFFFFF"/>
          <w:lang w:eastAsia="tr-TR" w:bidi="tr-TR"/>
        </w:rPr>
        <w:t xml:space="preserve"> YAZILIM</w:t>
      </w:r>
    </w:p>
    <w:p w14:paraId="2CAECA7C" w14:textId="500B37B9">
      <w:pPr>
        <w:widowControl w:val="0"/>
        <w:spacing w:after="116" w:line="240" w:lineRule="auto"/>
        <w:ind w:firstLine="426"/>
        <w:jc w:val="both"/>
        <w:rPr>
          <w:rFonts w:ascii="Times New Roman" w:eastAsia="Arial" w:hAnsi="Times New Roman" w:cs="Times New Roman"/>
          <w:color w:val="FF0000"/>
          <w:sz w:val="24"/>
          <w:szCs w:val="24"/>
          <w:shd w:val="clear" w:color="auto" w:fill="FFFFFF"/>
          <w:lang w:eastAsia="tr-TR" w:bidi="tr-TR"/>
        </w:rPr>
      </w:pPr>
      <w:r>
        <w:rPr>
          <w:rFonts w:ascii="Times New Roman" w:eastAsia="Arial" w:hAnsi="Times New Roman" w:cs="Times New Roman"/>
          <w:b/>
          <w:bCs/>
          <w:color w:val="000000"/>
          <w:sz w:val="24"/>
          <w:szCs w:val="24"/>
          <w:shd w:val="clear" w:color="auto" w:fill="FFFFFF"/>
          <w:lang w:eastAsia="tr-TR" w:bidi="tr-TR"/>
        </w:rPr>
        <w:t xml:space="preserve">Proje </w:t>
      </w:r>
      <w:r>
        <w:rPr>
          <w:rFonts w:ascii="Times New Roman" w:eastAsia="Arial" w:hAnsi="Times New Roman" w:cs="Times New Roman"/>
          <w:b/>
          <w:bCs/>
          <w:color w:val="000000"/>
          <w:sz w:val="24"/>
          <w:szCs w:val="24"/>
          <w:shd w:val="clear" w:color="auto" w:fill="FFFFFF"/>
          <w:lang w:eastAsia="tr-TR" w:bidi="tr-TR"/>
        </w:rPr>
        <w:t>Tematik Alanı</w:t>
      </w:r>
      <w:r>
        <w:rPr>
          <w:rFonts w:ascii="Times New Roman" w:eastAsia="Arial" w:hAnsi="Times New Roman" w:cs="Times New Roman"/>
          <w:b/>
          <w:bCs/>
          <w:color w:val="000000"/>
          <w:sz w:val="24"/>
          <w:szCs w:val="24"/>
          <w:shd w:val="clear" w:color="auto" w:fill="FFFFFF"/>
          <w:lang w:eastAsia="tr-TR" w:bidi="tr-TR"/>
        </w:rPr>
        <w:tab/>
      </w:r>
      <w:r>
        <w:rPr>
          <w:rFonts w:ascii="Times New Roman" w:eastAsia="Arial" w:hAnsi="Times New Roman" w:cs="Times New Roman"/>
          <w:b/>
          <w:bCs/>
          <w:color w:val="000000"/>
          <w:sz w:val="24"/>
          <w:szCs w:val="24"/>
          <w:shd w:val="clear" w:color="auto" w:fill="FFFFFF"/>
          <w:lang w:eastAsia="tr-TR" w:bidi="tr-TR"/>
        </w:rPr>
        <w:t>:</w:t>
      </w:r>
      <w:r>
        <w:rPr>
          <w:rFonts w:ascii="Times New Roman" w:eastAsia="Arial" w:hAnsi="Times New Roman" w:cs="Times New Roman"/>
          <w:b/>
          <w:bCs/>
          <w:color w:val="000000"/>
          <w:sz w:val="24"/>
          <w:szCs w:val="24"/>
          <w:shd w:val="clear" w:color="auto" w:fill="FFFFFF"/>
          <w:lang w:eastAsia="tr-TR" w:bidi="tr-TR"/>
        </w:rPr>
        <w:t xml:space="preserve"> Genetik ve Biyoteknoloji</w:t>
      </w:r>
    </w:p>
    <w:p w14:paraId="489ABB62" w14:textId="05BD27D4">
      <w:pPr>
        <w:widowControl w:val="0"/>
        <w:spacing w:after="116" w:line="240" w:lineRule="auto"/>
        <w:ind w:firstLine="426"/>
        <w:jc w:val="both"/>
        <w:rPr>
          <w:rFonts w:ascii="Times New Roman" w:eastAsia="Arial" w:hAnsi="Times New Roman" w:cs="Times New Roman"/>
          <w:b/>
          <w:bCs/>
          <w:color w:val="000000"/>
          <w:sz w:val="24"/>
          <w:szCs w:val="24"/>
          <w:shd w:val="clear" w:color="auto" w:fill="FFFFFF"/>
          <w:lang w:eastAsia="tr-TR" w:bidi="tr-TR"/>
        </w:rPr>
      </w:pPr>
      <w:r>
        <w:rPr>
          <w:rFonts w:ascii="Times New Roman" w:eastAsia="Arial" w:hAnsi="Times New Roman" w:cs="Times New Roman"/>
          <w:b/>
          <w:bCs/>
          <w:color w:val="000000"/>
          <w:sz w:val="24"/>
          <w:szCs w:val="24"/>
          <w:shd w:val="clear" w:color="auto" w:fill="FFFFFF"/>
          <w:lang w:eastAsia="tr-TR" w:bidi="tr-TR"/>
        </w:rPr>
        <w:t>Proje Adı (Başlığı)</w:t>
      </w:r>
      <w:r>
        <w:rPr>
          <w:rFonts w:ascii="Times New Roman" w:eastAsia="Arial" w:hAnsi="Times New Roman" w:cs="Times New Roman"/>
          <w:b/>
          <w:bCs/>
          <w:color w:val="000000"/>
          <w:sz w:val="24"/>
          <w:szCs w:val="24"/>
          <w:shd w:val="clear" w:color="auto" w:fill="FFFFFF"/>
          <w:lang w:eastAsia="tr-TR" w:bidi="tr-TR"/>
        </w:rPr>
        <w:tab/>
      </w:r>
      <w:r>
        <w:rPr>
          <w:rFonts w:ascii="Times New Roman" w:eastAsia="Arial" w:hAnsi="Times New Roman" w:cs="Times New Roman"/>
          <w:b/>
          <w:bCs/>
          <w:color w:val="000000"/>
          <w:sz w:val="24"/>
          <w:szCs w:val="24"/>
          <w:shd w:val="clear" w:color="auto" w:fill="FFFFFF"/>
          <w:lang w:eastAsia="tr-TR" w:bidi="tr-TR"/>
        </w:rPr>
        <w:t>:</w:t>
      </w:r>
      <w:r>
        <w:rPr>
          <w:rFonts w:ascii="Times New Roman" w:eastAsia="Arial" w:hAnsi="Times New Roman" w:cs="Times New Roman"/>
          <w:b/>
          <w:bCs/>
          <w:color w:val="000000"/>
          <w:sz w:val="24"/>
          <w:szCs w:val="24"/>
          <w:shd w:val="clear" w:color="auto" w:fill="FFFFFF"/>
          <w:lang w:eastAsia="tr-TR" w:bidi="tr-TR"/>
        </w:rPr>
        <w:t xml:space="preserve"> </w:t>
      </w:r>
      <w:r>
        <w:rPr>
          <w:rFonts w:ascii="Times New Roman" w:eastAsia="Arial" w:hAnsi="Times New Roman" w:cs="Times New Roman"/>
          <w:b/>
          <w:bCs/>
          <w:color w:val="000000"/>
          <w:sz w:val="24"/>
          <w:szCs w:val="24"/>
          <w:shd w:val="clear" w:color="auto" w:fill="FFFFFF"/>
          <w:lang w:eastAsia="tr-TR" w:bidi="tr-TR"/>
        </w:rPr>
        <w:t>G6PD Mutasyonlarına Yönelik Yapay Zekâ Destekli İlaç Simülasyon</w:t>
      </w:r>
      <w:r>
        <w:rPr>
          <w:rFonts w:ascii="Times New Roman" w:eastAsia="Arial" w:hAnsi="Times New Roman" w:cs="Times New Roman"/>
          <w:b/>
          <w:bCs/>
          <w:color w:val="000000"/>
          <w:sz w:val="24"/>
          <w:szCs w:val="24"/>
          <w:shd w:val="clear" w:color="auto" w:fill="FFFFFF"/>
          <w:lang w:eastAsia="tr-TR" w:bidi="tr-TR"/>
        </w:rPr>
        <w:t>u</w:t>
      </w:r>
      <w:commentRangeEnd w:id="0"/>
      <w:r>
        <w:rPr>
          <w:rStyle w:val="AklamaBavurusu"/>
        </w:rPr>
        <w:commentReference w:id="0"/>
      </w:r>
    </w:p>
    <w:p w14:paraId="50EFBDFD" w14:textId="7777777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commentRangeStart w:id="1"/>
      <w:r>
        <w:rPr>
          <w:rFonts w:ascii="Times New Roman" w:eastAsia="Calibri" w:hAnsi="Times New Roman" w:cs="Times New Roman"/>
          <w:b/>
          <w:color w:val="000000"/>
          <w:sz w:val="24"/>
          <w:szCs w:val="24"/>
          <w:highlight w:val="white"/>
        </w:rPr>
        <w:t>Özet</w:t>
      </w:r>
      <w:commentRangeEnd w:id="1"/>
      <w:r>
        <w:rPr>
          <w:rStyle w:val="AklamaBavurusu"/>
        </w:rPr>
        <w:commentReference w:id="1"/>
      </w:r>
    </w:p>
    <w:p w14:paraId="0F0A8729" w14:textId="77777777">
      <w:pPr>
        <w:tabs>
          <w:tab w:val="left" w:pos="284"/>
        </w:tabs>
        <w:spacing w:after="120" w:line="240"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proje, G6PD genindeki R166H mutasyonunun proteinin yapısı ve ilaç bağlanma özelliklerini nasıl etkilediğini incelemeyi hedeflemektedir. İlk olarak, G6PD proteinlerinin normal ve mutant versiyonları </w:t>
      </w: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kullanılarak modellenmiş, mutasyonun yapısal etkileri analiz edilmiştir. Sonrasında, </w:t>
      </w:r>
      <w:proofErr w:type="spellStart"/>
      <w:r>
        <w:rPr>
          <w:rFonts w:ascii="Times New Roman" w:eastAsia="Calibri" w:hAnsi="Times New Roman" w:cs="Times New Roman"/>
          <w:color w:val="000000" w:themeColor="text1"/>
          <w:sz w:val="24"/>
          <w:szCs w:val="24"/>
        </w:rPr>
        <w:t>DrugCentral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veritabanından</w:t>
      </w:r>
      <w:proofErr w:type="spellEnd"/>
      <w:r>
        <w:rPr>
          <w:rFonts w:ascii="Times New Roman" w:eastAsia="Calibri" w:hAnsi="Times New Roman" w:cs="Times New Roman"/>
          <w:color w:val="000000" w:themeColor="text1"/>
          <w:sz w:val="24"/>
          <w:szCs w:val="24"/>
        </w:rPr>
        <w:t xml:space="preserve"> seçilen 3799 molekül, her iki proteinle de ayrı ayrı test edilmiştir. Bu süreçte, moleküllerin bağlanma enerjileri ve bağlanma skorları hesaplanmış, mutant form için hangi moleküllerin daha güçlü bağlandığı belirlenmiştir.</w:t>
      </w:r>
    </w:p>
    <w:p w14:paraId="21EFDE5A" w14:textId="77777777">
      <w:pPr>
        <w:tabs>
          <w:tab w:val="left" w:pos="284"/>
        </w:tabs>
        <w:spacing w:after="120" w:line="240"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Elde edilen sonuçlar, R166H mutasyonunun, mutant proteinde bazı moleküllerin bağlanmasını daha güçlü hale getirdiğini ortaya koymuştur. ΔΔG analizi, moleküllerin çoğunun mutant G6PD’ye daha yüksek bağlanma eğilimi gösterdiğini göstermektedir. Ayrıca, CNN skorlama, bazı moleküllerin mutant yapıya daha uygun bağlanma konfigürasyonları oluşturduğunu göstermektedir.</w:t>
      </w:r>
    </w:p>
    <w:p w14:paraId="0A31EDDA" w14:textId="77777777">
      <w:pPr>
        <w:tabs>
          <w:tab w:val="left" w:pos="284"/>
        </w:tabs>
        <w:spacing w:after="120" w:line="240"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Sonuç olarak, proje R166H mutasyonunun ilaç bağlanma özelliklerini anlamaya yönelik bir yaklaşım geliştirmiş ve mutant G6PD’yi stabilize edebilecek molekülleri belirlemiştir. Ayrıca, bu platformun başka G6PD mutasyonları için de kullanılabilir olduğu gözlemlenmiştir.</w:t>
      </w:r>
    </w:p>
    <w:p w14:paraId="1547DCCB" w14:textId="3B4BD257">
      <w:pPr>
        <w:tabs>
          <w:tab w:val="left" w:pos="284"/>
        </w:tabs>
        <w:spacing w:after="120" w:line="240" w:lineRule="auto"/>
        <w:ind w:firstLine="426"/>
        <w:rPr>
          <w:rFonts w:ascii="Times New Roman" w:hAnsi="Times New Roman" w:cs="Times New Roman"/>
          <w:bCs/>
          <w:sz w:val="24"/>
          <w:szCs w:val="24"/>
        </w:rPr>
      </w:pPr>
      <w:r>
        <w:rPr>
          <w:rFonts w:ascii="Times New Roman" w:hAnsi="Times New Roman" w:cs="Times New Roman"/>
          <w:b/>
          <w:sz w:val="24"/>
          <w:szCs w:val="24"/>
        </w:rPr>
        <w:t>Anahtar kelimeler:</w:t>
      </w:r>
      <w:r>
        <w:rPr>
          <w:rFonts w:ascii="Times New Roman" w:hAnsi="Times New Roman" w:cs="Times New Roman"/>
          <w:b/>
          <w:sz w:val="24"/>
          <w:szCs w:val="24"/>
        </w:rPr>
        <w:t xml:space="preserve"> </w:t>
      </w:r>
      <w:r>
        <w:rPr>
          <w:rFonts w:ascii="Times New Roman" w:hAnsi="Times New Roman" w:cs="Times New Roman"/>
          <w:bCs/>
          <w:sz w:val="24"/>
          <w:szCs w:val="24"/>
        </w:rPr>
        <w:t xml:space="preserve">G6PD, R166H, </w:t>
      </w:r>
      <w:proofErr w:type="spellStart"/>
      <w:r>
        <w:rPr>
          <w:rFonts w:ascii="Times New Roman" w:hAnsi="Times New Roman" w:cs="Times New Roman"/>
          <w:bCs/>
          <w:sz w:val="24"/>
          <w:szCs w:val="24"/>
        </w:rPr>
        <w:t>docking</w:t>
      </w:r>
      <w:proofErr w:type="spellEnd"/>
      <w:r>
        <w:rPr>
          <w:rFonts w:ascii="Times New Roman" w:hAnsi="Times New Roman" w:cs="Times New Roman"/>
          <w:bCs/>
          <w:sz w:val="24"/>
          <w:szCs w:val="24"/>
        </w:rPr>
        <w:t xml:space="preserve">, yapay zekâ, farmakolojik </w:t>
      </w:r>
      <w:proofErr w:type="spellStart"/>
      <w:r>
        <w:rPr>
          <w:rFonts w:ascii="Times New Roman" w:hAnsi="Times New Roman" w:cs="Times New Roman"/>
          <w:bCs/>
          <w:sz w:val="24"/>
          <w:szCs w:val="24"/>
        </w:rPr>
        <w:t>şaperon</w:t>
      </w:r>
      <w:proofErr w:type="spellEnd"/>
    </w:p>
    <w:p w14:paraId="77402301" w14:textId="77777777">
      <w:pPr>
        <w:tabs>
          <w:tab w:val="left" w:pos="284"/>
        </w:tabs>
        <w:spacing w:after="120" w:line="240" w:lineRule="auto"/>
        <w:ind w:firstLine="426"/>
        <w:rPr>
          <w:rFonts w:ascii="Times New Roman" w:hAnsi="Times New Roman" w:cs="Times New Roman"/>
          <w:sz w:val="24"/>
          <w:szCs w:val="24"/>
        </w:rPr>
      </w:pPr>
    </w:p>
    <w:p w14:paraId="63EE7794" w14:textId="728BCB0E">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Amaç</w:t>
      </w:r>
    </w:p>
    <w:p w14:paraId="5477D1C2" w14:textId="47D98410">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1. Problemin Tanımı</w:t>
      </w:r>
    </w:p>
    <w:p w14:paraId="13B6D8F2" w14:textId="391B9661">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noProof/>
        </w:rPr>
        <mc:AlternateContent>
          <mc:Choice Requires="wps">
            <w:drawing>
              <wp:anchor distT="0" distB="0" distL="114300" distR="114300" simplePos="0" relativeHeight="251660288" behindDoc="0" locked="0" layoutInCell="1" allowOverlap="1" wp14:anchorId="5F9D9D01" wp14:editId="1B133815">
                <wp:simplePos x="0" y="0"/>
                <wp:positionH relativeFrom="margin">
                  <wp:align>center</wp:align>
                </wp:positionH>
                <wp:positionV relativeFrom="paragraph">
                  <wp:posOffset>3516572</wp:posOffset>
                </wp:positionV>
                <wp:extent cx="2992120" cy="188595"/>
                <wp:effectExtent l="0" t="0" r="0" b="1905"/>
                <wp:wrapTopAndBottom/>
                <wp:docPr id="658857783" name="Metin Kutusu 1"/>
                <wp:cNvGraphicFramePr/>
                <a:graphic xmlns:a="http://schemas.openxmlformats.org/drawingml/2006/main">
                  <a:graphicData uri="http://schemas.microsoft.com/office/word/2010/wordprocessingShape">
                    <wps:wsp>
                      <wps:cNvSpPr txBox="1"/>
                      <wps:spPr>
                        <a:xfrm>
                          <a:off x="0" y="0"/>
                          <a:ext cx="2992120" cy="188595"/>
                        </a:xfrm>
                        <a:prstGeom prst="rect">
                          <a:avLst/>
                        </a:prstGeom>
                        <a:solidFill>
                          <a:prstClr val="white"/>
                        </a:solidFill>
                        <a:ln>
                          <a:noFill/>
                        </a:ln>
                      </wps:spPr>
                      <wps:txbx>
                        <w:txbxContent>
                          <w:p w14:paraId="3D9525E9" w14:textId="3416157D">
                            <w:pPr>
                              <w:pStyle w:val="ResimYazs"/>
                              <w:jc w:val="center"/>
                              <w:rPr>
                                <w:rFonts w:ascii="Times New Roman" w:hAnsi="Times New Roman" w:cs="Times New Roman"/>
                                <w:noProof/>
                                <w:color w:val="000000" w:themeColor="text1"/>
                                <w:sz w:val="22"/>
                                <w:szCs w:val="22"/>
                              </w:rPr>
                            </w:pPr>
                            <w:r>
                              <w:rPr>
                                <w:rFonts w:ascii="Times New Roman" w:hAnsi="Times New Roman" w:cs="Times New Roman"/>
                                <w:b/>
                                <w:bCs/>
                                <w:color w:val="000000" w:themeColor="text1"/>
                                <w:sz w:val="22"/>
                                <w:szCs w:val="22"/>
                              </w:rPr>
                              <w:t xml:space="preserve">Şekil </w:t>
                            </w:r>
                            <w:r>
                              <w:rPr>
                                <w:rFonts w:ascii="Times New Roman" w:hAnsi="Times New Roman" w:cs="Times New Roman"/>
                                <w:b/>
                                <w:bCs/>
                                <w:color w:val="000000" w:themeColor="text1"/>
                                <w:sz w:val="22"/>
                                <w:szCs w:val="22"/>
                              </w:rPr>
                              <w:fldChar w:fldCharType="begin"/>
                            </w:r>
                            <w:r>
                              <w:rPr>
                                <w:rFonts w:ascii="Times New Roman" w:hAnsi="Times New Roman" w:cs="Times New Roman"/>
                                <w:b/>
                                <w:bCs/>
                                <w:color w:val="000000" w:themeColor="text1"/>
                                <w:sz w:val="22"/>
                                <w:szCs w:val="22"/>
                              </w:rPr>
                              <w:instrText xml:space="preserve"> SEQ Şekil \* ARABIC </w:instrText>
                            </w:r>
                            <w:r>
                              <w:rPr>
                                <w:rFonts w:ascii="Times New Roman" w:hAnsi="Times New Roman" w:cs="Times New Roman"/>
                                <w:b/>
                                <w:bCs/>
                                <w:color w:val="000000" w:themeColor="text1"/>
                                <w:sz w:val="22"/>
                                <w:szCs w:val="22"/>
                              </w:rPr>
                              <w:fldChar w:fldCharType="separate"/>
                            </w:r>
                            <w:r>
                              <w:rPr>
                                <w:rFonts w:ascii="Times New Roman" w:hAnsi="Times New Roman" w:cs="Times New Roman"/>
                                <w:b/>
                                <w:bCs/>
                                <w:noProof/>
                                <w:color w:val="000000" w:themeColor="text1"/>
                                <w:sz w:val="22"/>
                                <w:szCs w:val="22"/>
                              </w:rPr>
                              <w:t>1</w:t>
                            </w:r>
                            <w:r>
                              <w:rPr>
                                <w:rFonts w:ascii="Times New Roman" w:hAnsi="Times New Roman" w:cs="Times New Roman"/>
                                <w:b/>
                                <w:bCs/>
                                <w:color w:val="000000" w:themeColor="text1"/>
                                <w:sz w:val="22"/>
                                <w:szCs w:val="22"/>
                              </w:rPr>
                              <w:fldChar w:fldCharType="end"/>
                            </w:r>
                            <w:r>
                              <w:rPr>
                                <w:rFonts w:ascii="Times New Roman" w:hAnsi="Times New Roman" w:cs="Times New Roman"/>
                                <w:color w:val="000000" w:themeColor="text1"/>
                                <w:sz w:val="22"/>
                                <w:szCs w:val="22"/>
                              </w:rPr>
                              <w:t xml:space="preserve"> - Kadınlarda ve Erkeklerde G6PD Eksikliği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D9D01" id="_x0000_t202" coordsize="21600,21600" o:spt="202" path="m,l,21600r21600,l21600,xe">
                <v:stroke joinstyle="miter"/>
                <v:path gradientshapeok="t" o:connecttype="rect"/>
              </v:shapetype>
              <v:shape id="Metin Kutusu 1" o:spid="_x0000_s1026" type="#_x0000_t202" style="position:absolute;left:0;text-align:left;margin-left:0;margin-top:276.9pt;width:235.6pt;height:14.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" stroked="f">
                <v:textbox inset="0,0,0,0">
                  <w:txbxContent>
                    <w:p w14:paraId="3D9525E9" w14:textId="3416157D">
                      <w:pPr>
                        <w:pStyle w:val="ResimYazs"/>
                        <w:jc w:val="center"/>
                        <w:rPr>
                          <w:rFonts w:ascii="Times New Roman" w:hAnsi="Times New Roman" w:cs="Times New Roman"/>
                          <w:noProof/>
                          <w:color w:val="000000" w:themeColor="text1"/>
                          <w:sz w:val="22"/>
                          <w:szCs w:val="22"/>
                        </w:rPr>
                      </w:pPr>
                      <w:r>
                        <w:rPr>
                          <w:rFonts w:ascii="Times New Roman" w:hAnsi="Times New Roman" w:cs="Times New Roman"/>
                          <w:b/>
                          <w:bCs/>
                          <w:color w:val="000000" w:themeColor="text1"/>
                          <w:sz w:val="22"/>
                          <w:szCs w:val="22"/>
                        </w:rPr>
                        <w:t xml:space="preserve">Şekil </w:t>
                      </w:r>
                      <w:r>
                        <w:rPr>
                          <w:rFonts w:ascii="Times New Roman" w:hAnsi="Times New Roman" w:cs="Times New Roman"/>
                          <w:b/>
                          <w:bCs/>
                          <w:color w:val="000000" w:themeColor="text1"/>
                          <w:sz w:val="22"/>
                          <w:szCs w:val="22"/>
                        </w:rPr>
                        <w:fldChar w:fldCharType="begin"/>
                      </w:r>
                      <w:r>
                        <w:rPr>
                          <w:rFonts w:ascii="Times New Roman" w:hAnsi="Times New Roman" w:cs="Times New Roman"/>
                          <w:b/>
                          <w:bCs/>
                          <w:color w:val="000000" w:themeColor="text1"/>
                          <w:sz w:val="22"/>
                          <w:szCs w:val="22"/>
                        </w:rPr>
                        <w:instrText xml:space="preserve"> SEQ Şekil \* ARABIC </w:instrText>
                      </w:r>
                      <w:r>
                        <w:rPr>
                          <w:rFonts w:ascii="Times New Roman" w:hAnsi="Times New Roman" w:cs="Times New Roman"/>
                          <w:b/>
                          <w:bCs/>
                          <w:color w:val="000000" w:themeColor="text1"/>
                          <w:sz w:val="22"/>
                          <w:szCs w:val="22"/>
                        </w:rPr>
                        <w:fldChar w:fldCharType="separate"/>
                      </w:r>
                      <w:r>
                        <w:rPr>
                          <w:rFonts w:ascii="Times New Roman" w:hAnsi="Times New Roman" w:cs="Times New Roman"/>
                          <w:b/>
                          <w:bCs/>
                          <w:noProof/>
                          <w:color w:val="000000" w:themeColor="text1"/>
                          <w:sz w:val="22"/>
                          <w:szCs w:val="22"/>
                        </w:rPr>
                        <w:t>1</w:t>
                      </w:r>
                      <w:r>
                        <w:rPr>
                          <w:rFonts w:ascii="Times New Roman" w:hAnsi="Times New Roman" w:cs="Times New Roman"/>
                          <w:b/>
                          <w:bCs/>
                          <w:color w:val="000000" w:themeColor="text1"/>
                          <w:sz w:val="22"/>
                          <w:szCs w:val="22"/>
                        </w:rPr>
                        <w:fldChar w:fldCharType="end"/>
                      </w:r>
                      <w:r>
                        <w:rPr>
                          <w:rFonts w:ascii="Times New Roman" w:hAnsi="Times New Roman" w:cs="Times New Roman"/>
                          <w:color w:val="000000" w:themeColor="text1"/>
                          <w:sz w:val="22"/>
                          <w:szCs w:val="22"/>
                        </w:rPr>
                        <w:t xml:space="preserve"> - Kadınlarda ve Erkeklerde G6PD Eksikliği</w:t>
                      </w:r>
                    </w:p>
                  </w:txbxContent>
                </v:textbox>
                <w10:wrap type="topAndBottom" anchorx="margin"/>
              </v:shape>
            </w:pict>
          </mc:Fallback>
        </mc:AlternateContent>
      </w:r>
      <w:r>
        <w:rPr>
          <w:noProof/>
        </w:rPr>
        <w:drawing>
          <wp:anchor distT="0" distB="0" distL="114300" distR="114300" simplePos="0" relativeHeight="251658240" behindDoc="0" locked="0" layoutInCell="1" allowOverlap="1" wp14:anchorId="44703B91" wp14:editId="00F00805">
            <wp:simplePos x="0" y="0"/>
            <wp:positionH relativeFrom="margin">
              <wp:align>center</wp:align>
            </wp:positionH>
            <wp:positionV relativeFrom="paragraph">
              <wp:posOffset>1892300</wp:posOffset>
            </wp:positionV>
            <wp:extent cx="2183765" cy="1624330"/>
            <wp:effectExtent l="0" t="0" r="6985" b="0"/>
            <wp:wrapTopAndBottom/>
            <wp:docPr id="131707281" name="Resim 1" descr="G6PD: I hope that beans are not your favourite food! | OffLin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6PD: I hope that beans are not your favourite food! | OffLine Po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3765" cy="1624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color w:val="000000" w:themeColor="text1"/>
          <w:sz w:val="24"/>
          <w:szCs w:val="24"/>
        </w:rPr>
        <w:t xml:space="preserve">Glukoz-6-fosfat dehidrogenaz (G6PD) eksikliği, dünya genelinde 400 milyonu aşkın insanı etkileyen önemli bir kalıtsal metabolizma bozukluğudur [1]. Bu eksiklik, vücuttaki kırmızı kan hücrelerinin (eritrositlerin) oksidatif stres adı verilen zararlı durumlara karşı kendilerini korumasını engeller. Normalde, hücrelerde zararlı serbest radikallerin yok edilmesini sağlayan bir savunma sistemi </w:t>
      </w:r>
      <w:r>
        <w:rPr>
          <w:rFonts w:ascii="Times New Roman" w:eastAsia="Calibri" w:hAnsi="Times New Roman" w:cs="Times New Roman"/>
          <w:color w:val="000000" w:themeColor="text1"/>
          <w:sz w:val="24"/>
          <w:szCs w:val="24"/>
        </w:rPr>
        <w:t>bulunmaktadır</w:t>
      </w:r>
      <w:r>
        <w:rPr>
          <w:rFonts w:ascii="Times New Roman" w:eastAsia="Calibri" w:hAnsi="Times New Roman" w:cs="Times New Roman"/>
          <w:color w:val="000000" w:themeColor="text1"/>
          <w:sz w:val="24"/>
          <w:szCs w:val="24"/>
        </w:rPr>
        <w:t>. Bu sistemin düzgün çalışabilmesi için G6PD enzimi gereklidir. Bu enzim, pentoz fosfat yolu adı verilen bir biyokimyasal süreçte görev alır ve NADPH adlı molekülün üretimini sağlar. NADPH ise hücre içi antioksidanların çalışabilmesi için gereklidir. G6PD eksikliği olan bireylerde bu süreç bozulduğu için hücreler kendilerini koruyamaz ve özellikle kırmızı kan hücreleri kolayca parçalanır. Bu durum başta hemolitik anemi olmak üzere ciddi sağlık sorunlarına yol açar.</w:t>
      </w:r>
      <w:r>
        <w:t xml:space="preserve"> </w:t>
      </w:r>
    </w:p>
    <w:p w14:paraId="68AD6ABE" w14:textId="36C4489B">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hastalık genetik kökenlidir ve X kromozomunda bulunan G6PD genindeki değişimler (mutasyonlar) sonucu ortaya çıkar. Erkek bireylerde daha sık görülmesinin nedeni, X kromozomunun tek olmasından kaynaklanır. G6PD eksikliği, özellikle enfeksiyon, bazı ilaçlar, fava fasulyesi (bakla) tüketimi gibi oksidatif stres yaratan durumlar sonrasında ani kan hücresi yıkımı (hemoliz) ile kendini gösterebilir. Klinik olarak, sarılık, halsizlik, koyu idrar, solgunluk, </w:t>
      </w:r>
      <w:r>
        <w:rPr>
          <w:rFonts w:ascii="Times New Roman" w:eastAsia="Calibri" w:hAnsi="Times New Roman" w:cs="Times New Roman"/>
          <w:color w:val="000000" w:themeColor="text1"/>
          <w:sz w:val="24"/>
          <w:szCs w:val="24"/>
        </w:rPr>
        <w:lastRenderedPageBreak/>
        <w:t xml:space="preserve">nefes darlığı ve hatta yenidoğan döneminde beyin hasarına yol açabilecek </w:t>
      </w:r>
      <w:proofErr w:type="spellStart"/>
      <w:r>
        <w:rPr>
          <w:rFonts w:ascii="Times New Roman" w:eastAsia="Calibri" w:hAnsi="Times New Roman" w:cs="Times New Roman"/>
          <w:color w:val="000000" w:themeColor="text1"/>
          <w:sz w:val="24"/>
          <w:szCs w:val="24"/>
        </w:rPr>
        <w:t>hiperbilirubinemi</w:t>
      </w:r>
      <w:proofErr w:type="spellEnd"/>
      <w:r>
        <w:rPr>
          <w:rFonts w:ascii="Times New Roman" w:eastAsia="Calibri" w:hAnsi="Times New Roman" w:cs="Times New Roman"/>
          <w:color w:val="000000" w:themeColor="text1"/>
          <w:sz w:val="24"/>
          <w:szCs w:val="24"/>
        </w:rPr>
        <w:t xml:space="preserve"> gibi sorunlar görülebilir. Hastalık dünya genelinde yaygındır. Afrika, Akdeniz çevresi, Orta Doğu ve Güneydoğu Asya’da daha sık rastlanır. Türkiye’de ise bölgesel farklılıklar olmakla birlikte %1–8 arasında değişen sıklıklarla görülmektedir [2].</w:t>
      </w:r>
    </w:p>
    <w:p w14:paraId="5FE4E904"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Dolayısıyla G6PD eksikliği, halk sağlığı açısından hem yaygınlığı hem de ciddi sonuçları nedeniyle </w:t>
      </w:r>
      <w:commentRangeStart w:id="2"/>
      <w:r>
        <w:rPr>
          <w:rFonts w:ascii="Times New Roman" w:eastAsia="Calibri" w:hAnsi="Times New Roman" w:cs="Times New Roman"/>
          <w:color w:val="000000" w:themeColor="text1"/>
          <w:sz w:val="24"/>
          <w:szCs w:val="24"/>
        </w:rPr>
        <w:t xml:space="preserve">dikkate alınması gereken bir durumdur. Genetik testler sayesinde hastalık erken tanınabilmekte, ancak tedavi çoğunlukla </w:t>
      </w:r>
      <w:commentRangeEnd w:id="2"/>
      <w:r>
        <w:rPr>
          <w:rStyle w:val="AklamaBavurusu"/>
        </w:rPr>
        <w:commentReference w:id="2"/>
      </w:r>
      <w:r>
        <w:rPr>
          <w:rFonts w:ascii="Times New Roman" w:eastAsia="Calibri" w:hAnsi="Times New Roman" w:cs="Times New Roman"/>
          <w:color w:val="000000" w:themeColor="text1"/>
          <w:sz w:val="24"/>
          <w:szCs w:val="24"/>
        </w:rPr>
        <w:t>destekleyici nitelikte kalmaktadır. İlaçlarla enzim fonksiyonunun yeniden kazandırılması ise hâlâ araştırma konusudur. Bu nedenle, moleküler düzeyde bu mutasyonların nasıl bir yapısal bozukluğa yol açtığını ve bu yapısal bozukluğun ilaçlarla hedeflenip hedeflenemeyeceğini araştırmak bilimsel ve klinik açıdan büyük önem taşımaktadır.</w:t>
      </w:r>
    </w:p>
    <w:p w14:paraId="7FCA596B"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p>
    <w:p w14:paraId="6BCC312A" w14:textId="2CB13D16">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2. Seçilen Mutasyonun Önemi</w:t>
      </w:r>
    </w:p>
    <w:p w14:paraId="13871BFC" w14:textId="7ADFC95E">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proje kapsamında odaklanılan mutasyon, G6PD geninde yer alan ve amino asit düzeyinde “</w:t>
      </w:r>
      <w:proofErr w:type="spellStart"/>
      <w:r>
        <w:rPr>
          <w:rFonts w:ascii="Times New Roman" w:eastAsia="Calibri" w:hAnsi="Times New Roman" w:cs="Times New Roman"/>
          <w:color w:val="000000" w:themeColor="text1"/>
          <w:sz w:val="24"/>
          <w:szCs w:val="24"/>
        </w:rPr>
        <w:t>arginin</w:t>
      </w:r>
      <w:proofErr w:type="spellEnd"/>
      <w:r>
        <w:rPr>
          <w:rFonts w:ascii="Times New Roman" w:eastAsia="Calibri" w:hAnsi="Times New Roman" w:cs="Times New Roman"/>
          <w:color w:val="000000" w:themeColor="text1"/>
          <w:sz w:val="24"/>
          <w:szCs w:val="24"/>
        </w:rPr>
        <w:t>” adlı yapı taşının “histidin” ile yer değiştirmesiyle oluşan R166H adlı değişimdir. Bu mutasyon, Dünya Sağlık Örgütü tarafından "sınıf II" olarak tanımlanan, yani enzimin aktivitesini ciddi oranda azaltan mutasyonlar arasında yer al</w:t>
      </w:r>
      <w:r>
        <w:rPr>
          <w:rFonts w:ascii="Times New Roman" w:eastAsia="Calibri" w:hAnsi="Times New Roman" w:cs="Times New Roman"/>
          <w:color w:val="000000" w:themeColor="text1"/>
          <w:sz w:val="24"/>
          <w:szCs w:val="24"/>
        </w:rPr>
        <w:t>maktadır</w:t>
      </w:r>
      <w:r>
        <w:rPr>
          <w:rFonts w:ascii="Times New Roman" w:eastAsia="Calibri" w:hAnsi="Times New Roman" w:cs="Times New Roman"/>
          <w:color w:val="000000" w:themeColor="text1"/>
          <w:sz w:val="24"/>
          <w:szCs w:val="24"/>
        </w:rPr>
        <w:t>. R166H mutasyonuna sahip bireylerde, enzimin normal işlevinin %10’un altında çalıştığı tespit edilmiştir. Bu mutasyon, az rastlanan ancak yapısal açıdan etkili bir değişimdir ve çoğunlukla şiddetli klinik bulgularla birlikte seyr</w:t>
      </w:r>
      <w:r>
        <w:rPr>
          <w:rFonts w:ascii="Times New Roman" w:eastAsia="Calibri" w:hAnsi="Times New Roman" w:cs="Times New Roman"/>
          <w:color w:val="000000" w:themeColor="text1"/>
          <w:sz w:val="24"/>
          <w:szCs w:val="24"/>
        </w:rPr>
        <w:t>etmektedir</w:t>
      </w:r>
      <w:r>
        <w:rPr>
          <w:rFonts w:ascii="Times New Roman" w:eastAsia="Calibri" w:hAnsi="Times New Roman" w:cs="Times New Roman"/>
          <w:color w:val="000000" w:themeColor="text1"/>
          <w:sz w:val="24"/>
          <w:szCs w:val="24"/>
        </w:rPr>
        <w:t>.</w:t>
      </w:r>
    </w:p>
    <w:p w14:paraId="4149529C" w14:textId="764919F0">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Bir mutasyonun proteine ne ölçüde zarar verdiğini anlamak için, genellikle bu mutasyonun neden olduğu üç boyutlu yapısal değişikliklerin enerji düzeyinde karşılaştırılması </w:t>
      </w:r>
      <w:r>
        <w:rPr>
          <w:rFonts w:ascii="Times New Roman" w:eastAsia="Calibri" w:hAnsi="Times New Roman" w:cs="Times New Roman"/>
          <w:color w:val="000000" w:themeColor="text1"/>
          <w:sz w:val="24"/>
          <w:szCs w:val="24"/>
        </w:rPr>
        <w:t>yapılmaktadır</w:t>
      </w:r>
      <w:r>
        <w:rPr>
          <w:rFonts w:ascii="Times New Roman" w:eastAsia="Calibri" w:hAnsi="Times New Roman" w:cs="Times New Roman"/>
          <w:color w:val="000000" w:themeColor="text1"/>
          <w:sz w:val="24"/>
          <w:szCs w:val="24"/>
        </w:rPr>
        <w:t>. Bu bağlamda bilimsel literatürde sıkça kullanılan bir yaklaşım, mutasyonlu proteinin serbest enerji değerinin normal (</w:t>
      </w:r>
      <w:proofErr w:type="spellStart"/>
      <w:r>
        <w:rPr>
          <w:rFonts w:ascii="Times New Roman" w:eastAsia="Calibri" w:hAnsi="Times New Roman" w:cs="Times New Roman"/>
          <w:color w:val="000000" w:themeColor="text1"/>
          <w:sz w:val="24"/>
          <w:szCs w:val="24"/>
        </w:rPr>
        <w:t>mutasyonsuz</w:t>
      </w:r>
      <w:proofErr w:type="spellEnd"/>
      <w:r>
        <w:rPr>
          <w:rFonts w:ascii="Times New Roman" w:eastAsia="Calibri" w:hAnsi="Times New Roman" w:cs="Times New Roman"/>
          <w:color w:val="000000" w:themeColor="text1"/>
          <w:sz w:val="24"/>
          <w:szCs w:val="24"/>
        </w:rPr>
        <w:t xml:space="preserve">) proteine göre farkını hesaplamaktır. Serbest enerji, bir proteinin düzgün katlanma ve çalışabilir olma durumunu belirleyen bir fiziksel özelliktir. Eğer mutasyon sonucunda bu enerji dengesi bozulursa, protein ya yanlış katlanır ya da kararsız hale gelir. Bu da işlev kaybına ve hastalığa yol açar. Yapılan bilimsel çalışmalarda bu enerji farkının (örneğin 2–3 kilokalori/mol ve üzeri) olması, genellikle proteinin yapısında ciddi bir kararsızlığa işaret </w:t>
      </w:r>
      <w:r>
        <w:rPr>
          <w:rFonts w:ascii="Times New Roman" w:eastAsia="Calibri" w:hAnsi="Times New Roman" w:cs="Times New Roman"/>
          <w:color w:val="000000" w:themeColor="text1"/>
          <w:sz w:val="24"/>
          <w:szCs w:val="24"/>
        </w:rPr>
        <w:t>etmektedir</w:t>
      </w:r>
      <w:r>
        <w:rPr>
          <w:rFonts w:ascii="Times New Roman" w:eastAsia="Calibri" w:hAnsi="Times New Roman" w:cs="Times New Roman"/>
          <w:color w:val="000000" w:themeColor="text1"/>
          <w:sz w:val="24"/>
          <w:szCs w:val="24"/>
        </w:rPr>
        <w:t xml:space="preserve"> [3, 4].</w:t>
      </w:r>
    </w:p>
    <w:p w14:paraId="34F31020" w14:textId="002F1ADA">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noProof/>
        </w:rPr>
        <mc:AlternateContent>
          <mc:Choice Requires="wps">
            <w:drawing>
              <wp:anchor distT="0" distB="0" distL="114300" distR="114300" simplePos="0" relativeHeight="251675648" behindDoc="0" locked="0" layoutInCell="1" allowOverlap="1" wp14:anchorId="64632AC8" wp14:editId="2A25C938">
                <wp:simplePos x="0" y="0"/>
                <wp:positionH relativeFrom="margin">
                  <wp:align>center</wp:align>
                </wp:positionH>
                <wp:positionV relativeFrom="paragraph">
                  <wp:posOffset>3377161</wp:posOffset>
                </wp:positionV>
                <wp:extent cx="2266315" cy="635"/>
                <wp:effectExtent l="0" t="0" r="635" b="0"/>
                <wp:wrapTopAndBottom/>
                <wp:docPr id="1014290933" name="Metin Kutusu 1"/>
                <wp:cNvGraphicFramePr/>
                <a:graphic xmlns:a="http://schemas.openxmlformats.org/drawingml/2006/main">
                  <a:graphicData uri="http://schemas.microsoft.com/office/word/2010/wordprocessingShape">
                    <wps:wsp>
                      <wps:cNvSpPr txBox="1"/>
                      <wps:spPr>
                        <a:xfrm>
                          <a:off x="0" y="0"/>
                          <a:ext cx="2266315" cy="635"/>
                        </a:xfrm>
                        <a:prstGeom prst="rect">
                          <a:avLst/>
                        </a:prstGeom>
                        <a:solidFill>
                          <a:prstClr val="white"/>
                        </a:solidFill>
                        <a:ln>
                          <a:noFill/>
                        </a:ln>
                      </wps:spPr>
                      <wps:txbx>
                        <w:txbxContent>
                          <w:p w14:paraId="104B0936" w14:textId="5C821704">
                            <w:pPr>
                              <w:pStyle w:val="ResimYazs"/>
                              <w:jc w:val="center"/>
                              <w:rPr>
                                <w:rFonts w:ascii="Times New Roman" w:eastAsia="Calibri" w:hAnsi="Times New Roman" w:cs="Times New Roman"/>
                                <w:color w:val="auto"/>
                                <w:sz w:val="24"/>
                                <w:szCs w:val="24"/>
                              </w:rPr>
                            </w:pPr>
                            <w:r>
                              <w:rPr>
                                <w:rFonts w:ascii="Times New Roman" w:hAnsi="Times New Roman" w:cs="Times New Roman"/>
                                <w:b/>
                                <w:bCs/>
                                <w:color w:val="auto"/>
                                <w:sz w:val="24"/>
                                <w:szCs w:val="24"/>
                              </w:rPr>
                              <w:t xml:space="preserve">Şekil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Şekil \* ARABIC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xml:space="preserve"> - R166H Mutasyonlu G6PD Genine Ait Protein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632AC8" id="_x0000_s1027" type="#_x0000_t202" style="position:absolute;left:0;text-align:left;margin-left:0;margin-top:265.9pt;width:178.45pt;height:.0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1HyGA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" stroked="f">
                <v:textbox style="mso-fit-shape-to-text:t" inset="0,0,0,0">
                  <w:txbxContent>
                    <w:p w14:paraId="104B0936" w14:textId="5C821704">
                      <w:pPr>
                        <w:pStyle w:val="ResimYazs"/>
                        <w:jc w:val="center"/>
                        <w:rPr>
                          <w:rFonts w:ascii="Times New Roman" w:eastAsia="Calibri" w:hAnsi="Times New Roman" w:cs="Times New Roman"/>
                          <w:color w:val="auto"/>
                          <w:sz w:val="24"/>
                          <w:szCs w:val="24"/>
                        </w:rPr>
                      </w:pPr>
                      <w:r>
                        <w:rPr>
                          <w:rFonts w:ascii="Times New Roman" w:hAnsi="Times New Roman" w:cs="Times New Roman"/>
                          <w:b/>
                          <w:bCs/>
                          <w:color w:val="auto"/>
                          <w:sz w:val="24"/>
                          <w:szCs w:val="24"/>
                        </w:rPr>
                        <w:t xml:space="preserve">Şekil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Şekil \* ARABIC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xml:space="preserve"> - R166H Mutasyonlu G6PD Genine Ait Protein</w:t>
                      </w:r>
                    </w:p>
                  </w:txbxContent>
                </v:textbox>
                <w10:wrap type="topAndBottom" anchorx="margin"/>
              </v:shape>
            </w:pict>
          </mc:Fallback>
        </mc:AlternateContent>
      </w:r>
      <w:r>
        <w:rPr>
          <w:rFonts w:ascii="Times New Roman" w:eastAsia="Calibri" w:hAnsi="Times New Roman" w:cs="Times New Roman"/>
          <w:noProof/>
          <w:color w:val="000000" w:themeColor="text1"/>
          <w:sz w:val="24"/>
          <w:szCs w:val="24"/>
        </w:rPr>
        <w:drawing>
          <wp:anchor distT="0" distB="0" distL="114300" distR="114300" simplePos="0" relativeHeight="251673600" behindDoc="0" locked="0" layoutInCell="1" allowOverlap="1" wp14:anchorId="7137FBFA" wp14:editId="3E679D4A">
            <wp:simplePos x="0" y="0"/>
            <wp:positionH relativeFrom="margin">
              <wp:align>center</wp:align>
            </wp:positionH>
            <wp:positionV relativeFrom="paragraph">
              <wp:posOffset>951114</wp:posOffset>
            </wp:positionV>
            <wp:extent cx="2465705" cy="2386330"/>
            <wp:effectExtent l="0" t="0" r="0" b="0"/>
            <wp:wrapTopAndBottom/>
            <wp:docPr id="296974536" name="Resim 1" descr="taslak, çizgi sanatı, çizim, taramalı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4536" name="Resim 1" descr="taslak, çizgi sanatı, çizim, taramalı çizim içeren bir resim&#10;&#10;Yapay zeka tarafından oluşturulmuş içerik yanlış olabilir."/>
                    <pic:cNvPicPr/>
                  </pic:nvPicPr>
                  <pic:blipFill rotWithShape="1">
                    <a:blip r:embed="rId11">
                      <a:extLst>
                        <a:ext uri="{28A0092B-C50C-407E-A947-70E740481C1C}">
                          <a14:useLocalDpi xmlns:a14="http://schemas.microsoft.com/office/drawing/2010/main" val="0"/>
                        </a:ext>
                      </a:extLst>
                    </a:blip>
                    <a:srcRect l="9680" t="7889" r="8061" b="5608"/>
                    <a:stretch>
                      <a:fillRect/>
                    </a:stretch>
                  </pic:blipFill>
                  <pic:spPr bwMode="auto">
                    <a:xfrm>
                      <a:off x="0" y="0"/>
                      <a:ext cx="2465705" cy="238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color w:val="000000" w:themeColor="text1"/>
          <w:sz w:val="24"/>
          <w:szCs w:val="24"/>
        </w:rPr>
        <w:t xml:space="preserve">R166H mutasyonu, enzimin aktif bölgesine yakın bir noktada yer aldığı için, sadece enzimin kararlılığını değil aynı zamanda ilaçların bağlanabileceği bölgeleri de etkileyebilir. Bu nedenle bu </w:t>
      </w:r>
      <w:proofErr w:type="gramStart"/>
      <w:r>
        <w:rPr>
          <w:rFonts w:ascii="Times New Roman" w:eastAsia="Calibri" w:hAnsi="Times New Roman" w:cs="Times New Roman"/>
          <w:color w:val="000000" w:themeColor="text1"/>
          <w:sz w:val="24"/>
          <w:szCs w:val="24"/>
        </w:rPr>
        <w:t>mutasyon,</w:t>
      </w:r>
      <w:proofErr w:type="gramEnd"/>
      <w:r>
        <w:rPr>
          <w:rFonts w:ascii="Times New Roman" w:eastAsia="Calibri" w:hAnsi="Times New Roman" w:cs="Times New Roman"/>
          <w:color w:val="000000" w:themeColor="text1"/>
          <w:sz w:val="24"/>
          <w:szCs w:val="24"/>
        </w:rPr>
        <w:t xml:space="preserve"> hem yapısal hem de işlevsel açıdan detaylı olarak incelenmeyi hak eden kritik bir örnektir. Yapılacak analizlerle hem mutasyonun etkisi anlaşılabilir hem de bu mutasyonun neden olduğu yapısal bozukluğu hedef alabilecek küçük moleküller belirlenebilir.</w:t>
      </w:r>
      <w:r>
        <w:rPr>
          <w:noProof/>
        </w:rPr>
        <w:t xml:space="preserve"> </w:t>
      </w:r>
    </w:p>
    <w:p w14:paraId="6BBE7337" w14:textId="5584DE07">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lastRenderedPageBreak/>
        <w:t>3. Projenin Amacı</w:t>
      </w:r>
    </w:p>
    <w:p w14:paraId="0456EBC9" w14:textId="427F71FB">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projenin temel amacı, G6PD geninde bulunan R166H mutasyonunun proteinin yapısı üzerindeki etkilerini moleküler düzeyde incelemek ve bu etkileri ilaçlar aracılığıyla telafi etmeye yönelik bir hesaplamalı simülasyon sistemi </w:t>
      </w:r>
      <w:r>
        <w:rPr>
          <w:rFonts w:ascii="Times New Roman" w:eastAsia="Calibri" w:hAnsi="Times New Roman" w:cs="Times New Roman"/>
          <w:color w:val="000000" w:themeColor="text1"/>
          <w:sz w:val="24"/>
          <w:szCs w:val="24"/>
        </w:rPr>
        <w:t>kurulmuştur</w:t>
      </w:r>
      <w:r>
        <w:rPr>
          <w:rFonts w:ascii="Times New Roman" w:eastAsia="Calibri" w:hAnsi="Times New Roman" w:cs="Times New Roman"/>
          <w:color w:val="000000" w:themeColor="text1"/>
          <w:sz w:val="24"/>
          <w:szCs w:val="24"/>
        </w:rPr>
        <w:t xml:space="preserve">. Bu amaç doğrultusunda, mutasyonun neden olduğu yapısal değişiklikler yüksek doğrulukla çalışan yapay zekâ tabanlı bir protein yapı tahmin sistemi olan </w:t>
      </w: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 xml:space="preserve">3 </w:t>
      </w:r>
      <w:r>
        <w:rPr>
          <w:rFonts w:ascii="Times New Roman" w:eastAsia="Calibri" w:hAnsi="Times New Roman" w:cs="Times New Roman"/>
          <w:color w:val="000000" w:themeColor="text1"/>
          <w:sz w:val="24"/>
          <w:szCs w:val="24"/>
        </w:rPr>
        <w:t xml:space="preserve">kullanılarak </w:t>
      </w:r>
      <w:r>
        <w:rPr>
          <w:rFonts w:ascii="Times New Roman" w:eastAsia="Calibri" w:hAnsi="Times New Roman" w:cs="Times New Roman"/>
          <w:color w:val="000000" w:themeColor="text1"/>
          <w:sz w:val="24"/>
          <w:szCs w:val="24"/>
        </w:rPr>
        <w:t>belirlenmiştir</w:t>
      </w:r>
      <w:r>
        <w:rPr>
          <w:rFonts w:ascii="Times New Roman" w:eastAsia="Calibri" w:hAnsi="Times New Roman" w:cs="Times New Roman"/>
          <w:color w:val="000000" w:themeColor="text1"/>
          <w:sz w:val="24"/>
          <w:szCs w:val="24"/>
        </w:rPr>
        <w:t>. Mutasyonlu ve normal G6PD proteinleri ayrı ayrı üç boyutlu olarak modellenerek karşılaştırıl</w:t>
      </w:r>
      <w:r>
        <w:rPr>
          <w:rFonts w:ascii="Times New Roman" w:eastAsia="Calibri" w:hAnsi="Times New Roman" w:cs="Times New Roman"/>
          <w:color w:val="000000" w:themeColor="text1"/>
          <w:sz w:val="24"/>
          <w:szCs w:val="24"/>
        </w:rPr>
        <w:t>mıştır</w:t>
      </w:r>
      <w:r>
        <w:rPr>
          <w:rFonts w:ascii="Times New Roman" w:eastAsia="Calibri" w:hAnsi="Times New Roman" w:cs="Times New Roman"/>
          <w:color w:val="000000" w:themeColor="text1"/>
          <w:sz w:val="24"/>
          <w:szCs w:val="24"/>
        </w:rPr>
        <w:t>.</w:t>
      </w:r>
    </w:p>
    <w:p w14:paraId="15A03997" w14:textId="190701B1">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commentRangeStart w:id="3"/>
      <w:r>
        <w:rPr>
          <w:rFonts w:ascii="Times New Roman" w:eastAsia="Calibri" w:hAnsi="Times New Roman" w:cs="Times New Roman"/>
          <w:color w:val="000000" w:themeColor="text1"/>
          <w:sz w:val="24"/>
          <w:szCs w:val="24"/>
        </w:rPr>
        <w:t xml:space="preserve">Daha sonra, mutasyonun neden olduğu yapısal değişikliklerin protein içindeki ilaç bağlanma bölgelerini nasıl etkilediği analiz </w:t>
      </w:r>
      <w:r>
        <w:rPr>
          <w:rFonts w:ascii="Times New Roman" w:eastAsia="Calibri" w:hAnsi="Times New Roman" w:cs="Times New Roman"/>
          <w:color w:val="000000" w:themeColor="text1"/>
          <w:sz w:val="24"/>
          <w:szCs w:val="24"/>
        </w:rPr>
        <w:t>edilmiştir</w:t>
      </w:r>
      <w:r>
        <w:rPr>
          <w:rFonts w:ascii="Times New Roman" w:eastAsia="Calibri" w:hAnsi="Times New Roman" w:cs="Times New Roman"/>
          <w:color w:val="000000" w:themeColor="text1"/>
          <w:sz w:val="24"/>
          <w:szCs w:val="24"/>
        </w:rPr>
        <w:t xml:space="preserve">. Bunun için hem görsel analizler hem de enerji temelli hesaplamalar </w:t>
      </w:r>
      <w:r>
        <w:rPr>
          <w:rFonts w:ascii="Times New Roman" w:eastAsia="Calibri" w:hAnsi="Times New Roman" w:cs="Times New Roman"/>
          <w:color w:val="000000" w:themeColor="text1"/>
          <w:sz w:val="24"/>
          <w:szCs w:val="24"/>
        </w:rPr>
        <w:t>yapılmıştır</w:t>
      </w:r>
      <w:r>
        <w:rPr>
          <w:rFonts w:ascii="Times New Roman" w:eastAsia="Calibri" w:hAnsi="Times New Roman" w:cs="Times New Roman"/>
          <w:color w:val="000000" w:themeColor="text1"/>
          <w:sz w:val="24"/>
          <w:szCs w:val="24"/>
        </w:rPr>
        <w:t xml:space="preserve">. Elde edilen protein yapıları üzerine çeşitli onaylı ilaç molekülleri yerleştirilerek (sanal tarama yöntemiyle), hangilerinin en güçlü şekilde bağlandığı </w:t>
      </w:r>
      <w:r>
        <w:rPr>
          <w:rFonts w:ascii="Times New Roman" w:eastAsia="Calibri" w:hAnsi="Times New Roman" w:cs="Times New Roman"/>
          <w:color w:val="000000" w:themeColor="text1"/>
          <w:sz w:val="24"/>
          <w:szCs w:val="24"/>
        </w:rPr>
        <w:t>araştırılmıştır</w:t>
      </w:r>
      <w:r>
        <w:rPr>
          <w:rFonts w:ascii="Times New Roman" w:eastAsia="Calibri" w:hAnsi="Times New Roman" w:cs="Times New Roman"/>
          <w:color w:val="000000" w:themeColor="text1"/>
          <w:sz w:val="24"/>
          <w:szCs w:val="24"/>
        </w:rPr>
        <w:t xml:space="preserve">. Bu işlem GNINA yazılım kullanılarak yapılacak ve sonuçlar derin öğrenme (CNN – </w:t>
      </w:r>
      <w:proofErr w:type="spellStart"/>
      <w:r>
        <w:rPr>
          <w:rFonts w:ascii="Times New Roman" w:eastAsia="Calibri" w:hAnsi="Times New Roman" w:cs="Times New Roman"/>
          <w:color w:val="000000" w:themeColor="text1"/>
          <w:sz w:val="24"/>
          <w:szCs w:val="24"/>
        </w:rPr>
        <w:t>evrişimli</w:t>
      </w:r>
      <w:proofErr w:type="spellEnd"/>
      <w:r>
        <w:rPr>
          <w:rFonts w:ascii="Times New Roman" w:eastAsia="Calibri" w:hAnsi="Times New Roman" w:cs="Times New Roman"/>
          <w:color w:val="000000" w:themeColor="text1"/>
          <w:sz w:val="24"/>
          <w:szCs w:val="24"/>
        </w:rPr>
        <w:t xml:space="preserve"> sinir ağı) tabanlı skorlar ile </w:t>
      </w:r>
      <w:r>
        <w:rPr>
          <w:rFonts w:ascii="Times New Roman" w:eastAsia="Calibri" w:hAnsi="Times New Roman" w:cs="Times New Roman"/>
          <w:color w:val="000000" w:themeColor="text1"/>
          <w:sz w:val="24"/>
          <w:szCs w:val="24"/>
        </w:rPr>
        <w:t>değerlendirilmiştir</w:t>
      </w:r>
      <w:r>
        <w:rPr>
          <w:rFonts w:ascii="Times New Roman" w:eastAsia="Calibri" w:hAnsi="Times New Roman" w:cs="Times New Roman"/>
          <w:color w:val="000000" w:themeColor="text1"/>
          <w:sz w:val="24"/>
          <w:szCs w:val="24"/>
        </w:rPr>
        <w:t>.</w:t>
      </w:r>
      <w:commentRangeEnd w:id="3"/>
      <w:r>
        <w:rPr>
          <w:rStyle w:val="AklamaBavurusu"/>
        </w:rPr>
        <w:commentReference w:id="3"/>
      </w:r>
    </w:p>
    <w:p w14:paraId="3ECE18D7" w14:textId="442E425F">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Projenin amacı</w:t>
      </w:r>
      <w:r>
        <w:rPr>
          <w:rFonts w:ascii="Times New Roman" w:eastAsia="Calibri" w:hAnsi="Times New Roman" w:cs="Times New Roman"/>
          <w:color w:val="000000" w:themeColor="text1"/>
          <w:sz w:val="24"/>
          <w:szCs w:val="24"/>
        </w:rPr>
        <w:t xml:space="preserve">, bu bağlanma analizleri sonucunda R166H mutasyonlu G6PD proteinine güçlü şekilde bağlanabilen molekülleri tespit etmektir. Bu moleküller, mutasyon nedeniyle bozulmuş olan enzimi stabilize ederek yeniden işlev kazanmasını sağlayabilecek potansiyel tedavi adayları olabilir. </w:t>
      </w:r>
      <w:r>
        <w:rPr>
          <w:rFonts w:ascii="Times New Roman" w:eastAsia="Calibri" w:hAnsi="Times New Roman" w:cs="Times New Roman"/>
          <w:color w:val="000000" w:themeColor="text1"/>
          <w:sz w:val="24"/>
          <w:szCs w:val="24"/>
        </w:rPr>
        <w:t>Bu</w:t>
      </w:r>
      <w:r>
        <w:rPr>
          <w:rFonts w:ascii="Times New Roman" w:eastAsia="Calibri" w:hAnsi="Times New Roman" w:cs="Times New Roman"/>
          <w:color w:val="000000" w:themeColor="text1"/>
          <w:sz w:val="24"/>
          <w:szCs w:val="24"/>
        </w:rPr>
        <w:t xml:space="preserve"> moleküllere “farmakolojik </w:t>
      </w:r>
      <w:proofErr w:type="spellStart"/>
      <w:r>
        <w:rPr>
          <w:rFonts w:ascii="Times New Roman" w:eastAsia="Calibri" w:hAnsi="Times New Roman" w:cs="Times New Roman"/>
          <w:color w:val="000000" w:themeColor="text1"/>
          <w:sz w:val="24"/>
          <w:szCs w:val="24"/>
        </w:rPr>
        <w:t>şaperon</w:t>
      </w:r>
      <w:proofErr w:type="spellEnd"/>
      <w:r>
        <w:rPr>
          <w:rFonts w:ascii="Times New Roman" w:eastAsia="Calibri" w:hAnsi="Times New Roman" w:cs="Times New Roman"/>
          <w:color w:val="000000" w:themeColor="text1"/>
          <w:sz w:val="24"/>
          <w:szCs w:val="24"/>
        </w:rPr>
        <w:t xml:space="preserve">” adı verilir. Farmakolojik </w:t>
      </w:r>
      <w:proofErr w:type="spellStart"/>
      <w:r>
        <w:rPr>
          <w:rFonts w:ascii="Times New Roman" w:eastAsia="Calibri" w:hAnsi="Times New Roman" w:cs="Times New Roman"/>
          <w:color w:val="000000" w:themeColor="text1"/>
          <w:sz w:val="24"/>
          <w:szCs w:val="24"/>
        </w:rPr>
        <w:t>şaperonlar</w:t>
      </w:r>
      <w:proofErr w:type="spellEnd"/>
      <w:r>
        <w:rPr>
          <w:rFonts w:ascii="Times New Roman" w:eastAsia="Calibri" w:hAnsi="Times New Roman" w:cs="Times New Roman"/>
          <w:color w:val="000000" w:themeColor="text1"/>
          <w:sz w:val="24"/>
          <w:szCs w:val="24"/>
        </w:rPr>
        <w:t>, özellikle protein yapısı bozulmuş ancak geri kazanılabilir olan genetik hastalıklarda umut verici tedavi stratejileri sunar.</w:t>
      </w:r>
    </w:p>
    <w:p w14:paraId="039BD8C9" w14:textId="4D6D1B5E">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noProof/>
        </w:rPr>
        <mc:AlternateContent>
          <mc:Choice Requires="wps">
            <w:drawing>
              <wp:anchor distT="0" distB="0" distL="114300" distR="114300" simplePos="0" relativeHeight="251678720" behindDoc="0" locked="0" layoutInCell="1" allowOverlap="1" wp14:anchorId="6BE17F1A" wp14:editId="6DBFBEFC">
                <wp:simplePos x="0" y="0"/>
                <wp:positionH relativeFrom="margin">
                  <wp:align>center</wp:align>
                </wp:positionH>
                <wp:positionV relativeFrom="paragraph">
                  <wp:posOffset>1782502</wp:posOffset>
                </wp:positionV>
                <wp:extent cx="3347720" cy="219075"/>
                <wp:effectExtent l="0" t="0" r="5080" b="9525"/>
                <wp:wrapTopAndBottom/>
                <wp:docPr id="695425401" name="Metin Kutusu 1"/>
                <wp:cNvGraphicFramePr/>
                <a:graphic xmlns:a="http://schemas.openxmlformats.org/drawingml/2006/main">
                  <a:graphicData uri="http://schemas.microsoft.com/office/word/2010/wordprocessingShape">
                    <wps:wsp>
                      <wps:cNvSpPr txBox="1"/>
                      <wps:spPr>
                        <a:xfrm>
                          <a:off x="0" y="0"/>
                          <a:ext cx="3347720" cy="219075"/>
                        </a:xfrm>
                        <a:prstGeom prst="rect">
                          <a:avLst/>
                        </a:prstGeom>
                        <a:solidFill>
                          <a:prstClr val="white"/>
                        </a:solidFill>
                        <a:ln>
                          <a:noFill/>
                        </a:ln>
                      </wps:spPr>
                      <wps:txbx>
                        <w:txbxContent>
                          <w:p w14:paraId="23F7BB61" w14:textId="7ADDE80A">
                            <w:pPr>
                              <w:pStyle w:val="ResimYazs"/>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Şekil </w:t>
                            </w:r>
                            <w:r>
                              <w:rPr>
                                <w:rFonts w:ascii="Times New Roman" w:eastAsia="Calibri" w:hAnsi="Times New Roman" w:cs="Times New Roman"/>
                                <w:b/>
                                <w:bCs/>
                                <w:color w:val="000000" w:themeColor="text1"/>
                                <w:sz w:val="24"/>
                                <w:szCs w:val="24"/>
                              </w:rPr>
                              <w:fldChar w:fldCharType="begin"/>
                            </w:r>
                            <w:r>
                              <w:rPr>
                                <w:rFonts w:ascii="Times New Roman" w:eastAsia="Calibri" w:hAnsi="Times New Roman" w:cs="Times New Roman"/>
                                <w:b/>
                                <w:bCs/>
                                <w:color w:val="000000" w:themeColor="text1"/>
                                <w:sz w:val="24"/>
                                <w:szCs w:val="24"/>
                              </w:rPr>
                              <w:instrText xml:space="preserve"> SEQ Şekil \* ARABIC </w:instrText>
                            </w:r>
                            <w:r>
                              <w:rPr>
                                <w:rFonts w:ascii="Times New Roman" w:eastAsia="Calibri" w:hAnsi="Times New Roman" w:cs="Times New Roman"/>
                                <w:b/>
                                <w:bCs/>
                                <w:color w:val="000000" w:themeColor="text1"/>
                                <w:sz w:val="24"/>
                                <w:szCs w:val="24"/>
                              </w:rPr>
                              <w:fldChar w:fldCharType="separate"/>
                            </w:r>
                            <w:r>
                              <w:rPr>
                                <w:rFonts w:ascii="Times New Roman" w:eastAsia="Calibri" w:hAnsi="Times New Roman" w:cs="Times New Roman"/>
                                <w:b/>
                                <w:bCs/>
                                <w:noProof/>
                                <w:color w:val="000000" w:themeColor="text1"/>
                                <w:sz w:val="24"/>
                                <w:szCs w:val="24"/>
                              </w:rPr>
                              <w:t>3</w:t>
                            </w:r>
                            <w:r>
                              <w:rPr>
                                <w:rFonts w:ascii="Times New Roman" w:eastAsia="Calibri" w:hAnsi="Times New Roman" w:cs="Times New Roman"/>
                                <w:b/>
                                <w:bCs/>
                                <w:color w:val="000000" w:themeColor="text1"/>
                                <w:sz w:val="24"/>
                                <w:szCs w:val="24"/>
                              </w:rPr>
                              <w:fldChar w:fldCharType="end"/>
                            </w:r>
                            <w:r>
                              <w:rPr>
                                <w:rFonts w:ascii="Times New Roman" w:eastAsia="Calibri" w:hAnsi="Times New Roman" w:cs="Times New Roman"/>
                                <w:color w:val="000000" w:themeColor="text1"/>
                                <w:sz w:val="24"/>
                                <w:szCs w:val="24"/>
                              </w:rPr>
                              <w:t xml:space="preserve"> - </w:t>
                            </w:r>
                            <w:proofErr w:type="gramStart"/>
                            <w:r>
                              <w:rPr>
                                <w:rFonts w:ascii="Times New Roman" w:eastAsia="Calibri" w:hAnsi="Times New Roman" w:cs="Times New Roman"/>
                                <w:color w:val="000000" w:themeColor="text1"/>
                                <w:sz w:val="24"/>
                                <w:szCs w:val="24"/>
                              </w:rPr>
                              <w:t>Protein -</w:t>
                            </w:r>
                            <w:proofErr w:type="gramEnd"/>
                            <w:r>
                              <w:rPr>
                                <w:rFonts w:ascii="Times New Roman" w:eastAsia="Calibri" w:hAnsi="Times New Roman" w:cs="Times New Roman"/>
                                <w:color w:val="000000" w:themeColor="text1"/>
                                <w:sz w:val="24"/>
                                <w:szCs w:val="24"/>
                              </w:rPr>
                              <w:t xml:space="preserve"> Ligand Bağlantı Örneği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E17F1A" id="_x0000_s1028" type="#_x0000_t202" style="position:absolute;left:0;text-align:left;margin-left:0;margin-top:140.35pt;width:263.6pt;height:17.2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" stroked="f">
                <v:textbox inset="0,0,0,0">
                  <w:txbxContent>
                    <w:p w14:paraId="23F7BB61" w14:textId="7ADDE80A">
                      <w:pPr>
                        <w:pStyle w:val="ResimYazs"/>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Şekil </w:t>
                      </w:r>
                      <w:r>
                        <w:rPr>
                          <w:rFonts w:ascii="Times New Roman" w:eastAsia="Calibri" w:hAnsi="Times New Roman" w:cs="Times New Roman"/>
                          <w:b/>
                          <w:bCs/>
                          <w:color w:val="000000" w:themeColor="text1"/>
                          <w:sz w:val="24"/>
                          <w:szCs w:val="24"/>
                        </w:rPr>
                        <w:fldChar w:fldCharType="begin"/>
                      </w:r>
                      <w:r>
                        <w:rPr>
                          <w:rFonts w:ascii="Times New Roman" w:eastAsia="Calibri" w:hAnsi="Times New Roman" w:cs="Times New Roman"/>
                          <w:b/>
                          <w:bCs/>
                          <w:color w:val="000000" w:themeColor="text1"/>
                          <w:sz w:val="24"/>
                          <w:szCs w:val="24"/>
                        </w:rPr>
                        <w:instrText xml:space="preserve"> SEQ Şekil \* ARABIC </w:instrText>
                      </w:r>
                      <w:r>
                        <w:rPr>
                          <w:rFonts w:ascii="Times New Roman" w:eastAsia="Calibri" w:hAnsi="Times New Roman" w:cs="Times New Roman"/>
                          <w:b/>
                          <w:bCs/>
                          <w:color w:val="000000" w:themeColor="text1"/>
                          <w:sz w:val="24"/>
                          <w:szCs w:val="24"/>
                        </w:rPr>
                        <w:fldChar w:fldCharType="separate"/>
                      </w:r>
                      <w:r>
                        <w:rPr>
                          <w:rFonts w:ascii="Times New Roman" w:eastAsia="Calibri" w:hAnsi="Times New Roman" w:cs="Times New Roman"/>
                          <w:b/>
                          <w:bCs/>
                          <w:noProof/>
                          <w:color w:val="000000" w:themeColor="text1"/>
                          <w:sz w:val="24"/>
                          <w:szCs w:val="24"/>
                        </w:rPr>
                        <w:t>3</w:t>
                      </w:r>
                      <w:r>
                        <w:rPr>
                          <w:rFonts w:ascii="Times New Roman" w:eastAsia="Calibri" w:hAnsi="Times New Roman" w:cs="Times New Roman"/>
                          <w:b/>
                          <w:bCs/>
                          <w:color w:val="000000" w:themeColor="text1"/>
                          <w:sz w:val="24"/>
                          <w:szCs w:val="24"/>
                        </w:rPr>
                        <w:fldChar w:fldCharType="end"/>
                      </w:r>
                      <w:r>
                        <w:rPr>
                          <w:rFonts w:ascii="Times New Roman" w:eastAsia="Calibri" w:hAnsi="Times New Roman" w:cs="Times New Roman"/>
                          <w:color w:val="000000" w:themeColor="text1"/>
                          <w:sz w:val="24"/>
                          <w:szCs w:val="24"/>
                        </w:rPr>
                        <w:t xml:space="preserve"> - </w:t>
                      </w:r>
                      <w:proofErr w:type="gramStart"/>
                      <w:r>
                        <w:rPr>
                          <w:rFonts w:ascii="Times New Roman" w:eastAsia="Calibri" w:hAnsi="Times New Roman" w:cs="Times New Roman"/>
                          <w:color w:val="000000" w:themeColor="text1"/>
                          <w:sz w:val="24"/>
                          <w:szCs w:val="24"/>
                        </w:rPr>
                        <w:t>Protein -</w:t>
                      </w:r>
                      <w:proofErr w:type="gramEnd"/>
                      <w:r>
                        <w:rPr>
                          <w:rFonts w:ascii="Times New Roman" w:eastAsia="Calibri" w:hAnsi="Times New Roman" w:cs="Times New Roman"/>
                          <w:color w:val="000000" w:themeColor="text1"/>
                          <w:sz w:val="24"/>
                          <w:szCs w:val="24"/>
                        </w:rPr>
                        <w:t xml:space="preserve"> Ligand Bağlantı Örneği</w:t>
                      </w:r>
                    </w:p>
                  </w:txbxContent>
                </v:textbox>
                <w10:wrap type="topAndBottom" anchorx="margin"/>
              </v:shape>
            </w:pict>
          </mc:Fallback>
        </mc:AlternateContent>
      </w:r>
      <w:r>
        <w:rPr>
          <w:rFonts w:ascii="Times New Roman" w:eastAsia="Calibri" w:hAnsi="Times New Roman" w:cs="Times New Roman"/>
          <w:noProof/>
          <w:color w:val="000000" w:themeColor="text1"/>
          <w:sz w:val="24"/>
          <w:szCs w:val="24"/>
        </w:rPr>
        <w:drawing>
          <wp:anchor distT="0" distB="0" distL="114300" distR="114300" simplePos="0" relativeHeight="251676672" behindDoc="0" locked="0" layoutInCell="1" allowOverlap="1" wp14:anchorId="36D2CF07" wp14:editId="03EC9269">
            <wp:simplePos x="0" y="0"/>
            <wp:positionH relativeFrom="margin">
              <wp:align>center</wp:align>
            </wp:positionH>
            <wp:positionV relativeFrom="paragraph">
              <wp:posOffset>390178</wp:posOffset>
            </wp:positionV>
            <wp:extent cx="2527935" cy="1513205"/>
            <wp:effectExtent l="0" t="0" r="5715" b="0"/>
            <wp:wrapTopAndBottom/>
            <wp:docPr id="1954299787" name="Resim 1" descr="grafik tasarım, çizgi film, grafik,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99787" name="Resim 1" descr="grafik tasarım, çizgi film, grafik, sanat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7935" cy="15132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color w:val="000000" w:themeColor="text1"/>
          <w:sz w:val="24"/>
          <w:szCs w:val="24"/>
        </w:rPr>
        <w:t xml:space="preserve">Sonuç olarak bu proje, </w:t>
      </w:r>
      <w:r>
        <w:rPr>
          <w:rFonts w:ascii="Times New Roman" w:eastAsia="Calibri" w:hAnsi="Times New Roman" w:cs="Times New Roman"/>
          <w:color w:val="000000" w:themeColor="text1"/>
          <w:sz w:val="24"/>
          <w:szCs w:val="24"/>
        </w:rPr>
        <w:t xml:space="preserve">farmakolojik </w:t>
      </w:r>
      <w:proofErr w:type="spellStart"/>
      <w:r>
        <w:rPr>
          <w:rFonts w:ascii="Times New Roman" w:eastAsia="Calibri" w:hAnsi="Times New Roman" w:cs="Times New Roman"/>
          <w:color w:val="000000" w:themeColor="text1"/>
          <w:sz w:val="24"/>
          <w:szCs w:val="24"/>
        </w:rPr>
        <w:t>şaperonları</w:t>
      </w:r>
      <w:proofErr w:type="spellEnd"/>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tespit etmek</w:t>
      </w:r>
      <w:r>
        <w:rPr>
          <w:rFonts w:ascii="Times New Roman" w:eastAsia="Calibri" w:hAnsi="Times New Roman" w:cs="Times New Roman"/>
          <w:color w:val="000000" w:themeColor="text1"/>
          <w:sz w:val="24"/>
          <w:szCs w:val="24"/>
        </w:rPr>
        <w:t xml:space="preserve"> için, R166H mutasyonu örneğinde bir yapay zekâ destekli hesaplamalı modelleme platformu oluşturm</w:t>
      </w:r>
      <w:r>
        <w:rPr>
          <w:rFonts w:ascii="Times New Roman" w:eastAsia="Calibri" w:hAnsi="Times New Roman" w:cs="Times New Roman"/>
          <w:color w:val="000000" w:themeColor="text1"/>
          <w:sz w:val="24"/>
          <w:szCs w:val="24"/>
        </w:rPr>
        <w:t>ak amaçlanmıştır</w:t>
      </w:r>
      <w:r>
        <w:rPr>
          <w:rFonts w:ascii="Times New Roman" w:eastAsia="Calibri" w:hAnsi="Times New Roman" w:cs="Times New Roman"/>
          <w:color w:val="000000" w:themeColor="text1"/>
          <w:sz w:val="24"/>
          <w:szCs w:val="24"/>
        </w:rPr>
        <w:t>.</w:t>
      </w:r>
    </w:p>
    <w:p w14:paraId="0CD840FC" w14:textId="30DEA05F">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4. Özgün Değer</w:t>
      </w:r>
    </w:p>
    <w:p w14:paraId="3A7A8961" w14:textId="67C11193">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Literatürde yapılan kapsamlı incelemelere göre, G6PD R166H mutasyonuna yönelik olarak yapay zekâ destekli protein modelleme, sanal ilaç taraması ve derin öğrenme tabanlı bağlanma değerlendirmelerini </w:t>
      </w:r>
      <w:proofErr w:type="gramStart"/>
      <w:r>
        <w:rPr>
          <w:rFonts w:ascii="Times New Roman" w:eastAsia="Calibri" w:hAnsi="Times New Roman" w:cs="Times New Roman"/>
          <w:color w:val="000000" w:themeColor="text1"/>
          <w:sz w:val="24"/>
          <w:szCs w:val="24"/>
        </w:rPr>
        <w:t>entegre</w:t>
      </w:r>
      <w:proofErr w:type="gramEnd"/>
      <w:r>
        <w:rPr>
          <w:rFonts w:ascii="Times New Roman" w:eastAsia="Calibri" w:hAnsi="Times New Roman" w:cs="Times New Roman"/>
          <w:color w:val="000000" w:themeColor="text1"/>
          <w:sz w:val="24"/>
          <w:szCs w:val="24"/>
        </w:rPr>
        <w:t xml:space="preserve"> biçimde birleştiren kapsamlı bir hesaplamalı platform bugüne kadar sunulmamıştır. Her ne kadar G6PD mutasyonları ile ilgili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ve bazı bağlanma analizleri yapılmış olsa </w:t>
      </w:r>
      <w:proofErr w:type="gramStart"/>
      <w:r>
        <w:rPr>
          <w:rFonts w:ascii="Times New Roman" w:eastAsia="Calibri" w:hAnsi="Times New Roman" w:cs="Times New Roman"/>
          <w:color w:val="000000" w:themeColor="text1"/>
          <w:sz w:val="24"/>
          <w:szCs w:val="24"/>
        </w:rPr>
        <w:t>da,</w:t>
      </w:r>
      <w:proofErr w:type="gramEnd"/>
      <w:r>
        <w:rPr>
          <w:rFonts w:ascii="Times New Roman" w:eastAsia="Calibri" w:hAnsi="Times New Roman" w:cs="Times New Roman"/>
          <w:color w:val="000000" w:themeColor="text1"/>
          <w:sz w:val="24"/>
          <w:szCs w:val="24"/>
        </w:rPr>
        <w:t xml:space="preserve"> bu projedeki kadar çok yönlü, görsel çıktılarla zenginleştirilmiş ve farklı skorlama metriklerini aynı anda kullanan bir yaklaşım literatürde sınırlı sayıdadır.</w:t>
      </w:r>
    </w:p>
    <w:p w14:paraId="09F52D8D"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proje, R166H mutasyonunun yapısal etkilerini yalnızca üç boyutlu modelleme ile göstermekle kalmayıp, bu değişimin bağlanma enerjilerine, yapısal stabiliteye ve bağlanma pozlarının kalite skorlarına (CNN tabanlı derin öğrenme skorları) etkisini aynı anda hesaplayarak, alanda önemli bir özgünlük sunmaktadır.</w:t>
      </w:r>
    </w:p>
    <w:p w14:paraId="1DE12F80"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Proje kapsamında mutasyonun, enzimin aktif bölgesine ve genel yapısal bütünlüğüne etkileri </w:t>
      </w: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modeli üzerinden </w:t>
      </w:r>
      <w:proofErr w:type="spellStart"/>
      <w:r>
        <w:rPr>
          <w:rFonts w:ascii="Times New Roman" w:eastAsia="Calibri" w:hAnsi="Times New Roman" w:cs="Times New Roman"/>
          <w:color w:val="000000" w:themeColor="text1"/>
          <w:sz w:val="24"/>
          <w:szCs w:val="24"/>
        </w:rPr>
        <w:t>pLDDT</w:t>
      </w:r>
      <w:proofErr w:type="spellEnd"/>
      <w:r>
        <w:rPr>
          <w:rFonts w:ascii="Times New Roman" w:eastAsia="Calibri" w:hAnsi="Times New Roman" w:cs="Times New Roman"/>
          <w:color w:val="000000" w:themeColor="text1"/>
          <w:sz w:val="24"/>
          <w:szCs w:val="24"/>
        </w:rPr>
        <w:t xml:space="preserve"> skorları ile hesaplanmış; ardından GNINA yazılımı aracılığıyla mutant ve WT proteinler için yaklaşık 3800 molekülle sanal tarama gerçekleştirilmiştir. Moleküller yalnızca bağlanma enerjisine göre değil, aynı zamanda ΔΔG değerine göre (yani bağlandıktan sonra oluşan yapısal fark) sınıflandırılarak analiz edilmiştir. Bu iki parametreyi (enerji + stabilite farkı) aynı anda dikkate alan yaklaşım, proje literatürdeki birçok klasik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analizinden ayıran özgün bir strateji sunmaktadır.</w:t>
      </w:r>
    </w:p>
    <w:p w14:paraId="62E7FA98"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lastRenderedPageBreak/>
        <w:t xml:space="preserve">Ayrıca proje boyunca üretilen bağlanma enerjisi dağılım grafiklerinden ΔΔG histogramlarına, CNN skor dağılımlarından top-20 ligand bar grafiğine kadar çok sayıda görsel çıktı, yöntemin </w:t>
      </w:r>
      <w:proofErr w:type="spellStart"/>
      <w:r>
        <w:rPr>
          <w:rFonts w:ascii="Times New Roman" w:eastAsia="Calibri" w:hAnsi="Times New Roman" w:cs="Times New Roman"/>
          <w:color w:val="000000" w:themeColor="text1"/>
          <w:sz w:val="24"/>
          <w:szCs w:val="24"/>
        </w:rPr>
        <w:t>açıklanabilirliğini</w:t>
      </w:r>
      <w:proofErr w:type="spellEnd"/>
      <w:r>
        <w:rPr>
          <w:rFonts w:ascii="Times New Roman" w:eastAsia="Calibri" w:hAnsi="Times New Roman" w:cs="Times New Roman"/>
          <w:color w:val="000000" w:themeColor="text1"/>
          <w:sz w:val="24"/>
          <w:szCs w:val="24"/>
        </w:rPr>
        <w:t xml:space="preserve"> ve etkililiğini artırmaktadır. Bu </w:t>
      </w:r>
      <w:proofErr w:type="gramStart"/>
      <w:r>
        <w:rPr>
          <w:rFonts w:ascii="Times New Roman" w:eastAsia="Calibri" w:hAnsi="Times New Roman" w:cs="Times New Roman"/>
          <w:color w:val="000000" w:themeColor="text1"/>
          <w:sz w:val="24"/>
          <w:szCs w:val="24"/>
        </w:rPr>
        <w:t>görseller,</w:t>
      </w:r>
      <w:proofErr w:type="gramEnd"/>
      <w:r>
        <w:rPr>
          <w:rFonts w:ascii="Times New Roman" w:eastAsia="Calibri" w:hAnsi="Times New Roman" w:cs="Times New Roman"/>
          <w:color w:val="000000" w:themeColor="text1"/>
          <w:sz w:val="24"/>
          <w:szCs w:val="24"/>
        </w:rPr>
        <w:t xml:space="preserve"> hem değerlendirme komitelerine hem de gelecekte bu veriler üzerinden çalışacak araştırmacılara önemli bir referans kaynağı oluşturacaktır.</w:t>
      </w:r>
    </w:p>
    <w:p w14:paraId="788582CA"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Sonuç olarak, bu proje sadece G6PD R166H mutasyonuna özgü molekül adaylarını belirlemeyi değil, aynı zamanda bu mutasyon özelinde hesaplamalı bir tarama ve analiz altyapısı kurmayı amaçlamaktadır. Platform, gelecek aşamalarda G6PD'nin diğer varyantları için kolaylıkla genişletilebilecek ve bu yönüyle kişiselleştirilmiş ilaç geliştirme süreçlerinde stratejik bir başlangıç noktası sağlayacaktır.</w:t>
      </w:r>
    </w:p>
    <w:p w14:paraId="14399107" w14:textId="4A9E6AF8">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p>
    <w:p w14:paraId="7F7D6AD8" w14:textId="7777777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Giriş</w:t>
      </w:r>
    </w:p>
    <w:p w14:paraId="51DDFF2A" w14:textId="046B96CC">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1. G6PD Enziminin Biyokimyasal Rolü</w:t>
      </w:r>
    </w:p>
    <w:p w14:paraId="4C92DE6D" w14:textId="29C2C771">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Glukoz-6-fosfat dehidrogenaz (G6PD) enzimi, pentoz fosfat yolu adı verilen biyokimyasal sürecin ilk ve hız sınırlayıcı basamağında görev alır. Bu yol sayesinde NADPH (indirgenmiş </w:t>
      </w:r>
      <w:proofErr w:type="spellStart"/>
      <w:r>
        <w:rPr>
          <w:rFonts w:ascii="Times New Roman" w:eastAsia="Calibri" w:hAnsi="Times New Roman" w:cs="Times New Roman"/>
          <w:color w:val="000000" w:themeColor="text1"/>
          <w:sz w:val="24"/>
          <w:szCs w:val="24"/>
        </w:rPr>
        <w:t>nikotinamid</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adenin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dinükleotit</w:t>
      </w:r>
      <w:proofErr w:type="spellEnd"/>
      <w:r>
        <w:rPr>
          <w:rFonts w:ascii="Times New Roman" w:eastAsia="Calibri" w:hAnsi="Times New Roman" w:cs="Times New Roman"/>
          <w:color w:val="000000" w:themeColor="text1"/>
          <w:sz w:val="24"/>
          <w:szCs w:val="24"/>
        </w:rPr>
        <w:t xml:space="preserve"> fosfat) ve riboz-5-fosfat gibi hücresel yaşamsal maddeler üretilir. NADPH, özellikle mitokondrisi olmayan hücrelerde, yani eritrositlerde, glutatyonu indirgenmiş halde tutarak zararlı serbest radikallerin etkisini ortadan kaldırır. Bu sayede oksidatif stresin neden olduğu hücre hasarı önlenir. G6PD ayrıca yağ asidi ve nükleotid sentezi gibi metabolik olaylar için de NADPH üretimi yoluyla dolaylı katkı sağlar. Dolayısıyla bu </w:t>
      </w:r>
      <w:proofErr w:type="gramStart"/>
      <w:r>
        <w:rPr>
          <w:rFonts w:ascii="Times New Roman" w:eastAsia="Calibri" w:hAnsi="Times New Roman" w:cs="Times New Roman"/>
          <w:color w:val="000000" w:themeColor="text1"/>
          <w:sz w:val="24"/>
          <w:szCs w:val="24"/>
        </w:rPr>
        <w:t>enzim,</w:t>
      </w:r>
      <w:proofErr w:type="gramEnd"/>
      <w:r>
        <w:rPr>
          <w:rFonts w:ascii="Times New Roman" w:eastAsia="Calibri" w:hAnsi="Times New Roman" w:cs="Times New Roman"/>
          <w:color w:val="000000" w:themeColor="text1"/>
          <w:sz w:val="24"/>
          <w:szCs w:val="24"/>
        </w:rPr>
        <w:t xml:space="preserve"> hem antioksidan savunma hem de temel biyosentetik süreçlerde merkezi bir konuma sahiptir [</w:t>
      </w:r>
      <w:r>
        <w:rPr>
          <w:rFonts w:ascii="Times New Roman" w:eastAsia="Calibri" w:hAnsi="Times New Roman" w:cs="Times New Roman"/>
          <w:color w:val="000000" w:themeColor="text1"/>
          <w:sz w:val="24"/>
          <w:szCs w:val="24"/>
        </w:rPr>
        <w:t>5</w:t>
      </w:r>
      <w:r>
        <w:rPr>
          <w:rFonts w:ascii="Times New Roman" w:eastAsia="Calibri" w:hAnsi="Times New Roman" w:cs="Times New Roman"/>
          <w:color w:val="000000" w:themeColor="text1"/>
          <w:sz w:val="24"/>
          <w:szCs w:val="24"/>
        </w:rPr>
        <w:t>].</w:t>
      </w:r>
    </w:p>
    <w:p w14:paraId="2D5AD022"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p>
    <w:p w14:paraId="396BD237" w14:textId="33D1FFE0">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commentRangeStart w:id="4"/>
      <w:r>
        <w:rPr>
          <w:rFonts w:ascii="Times New Roman" w:eastAsia="Calibri" w:hAnsi="Times New Roman" w:cs="Times New Roman"/>
          <w:b/>
          <w:bCs/>
          <w:color w:val="000000" w:themeColor="text1"/>
          <w:sz w:val="24"/>
          <w:szCs w:val="24"/>
        </w:rPr>
        <w:t>2. G6PD Eksikliği ve Mutasyonların Klinik Sonuçları</w:t>
      </w:r>
      <w:commentRangeEnd w:id="4"/>
      <w:r>
        <w:rPr>
          <w:rStyle w:val="AklamaBavurusu"/>
        </w:rPr>
        <w:commentReference w:id="4"/>
      </w:r>
    </w:p>
    <w:p w14:paraId="786C60EB"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G6PD eksikliği, dünya genelinde yaklaşık 400 milyon insanı etkileyen yaygın bir enzim eksikliğidir. X kromozomu üzerinden kalıtıldığı için çoğunlukla erkeklerde görülür. Enzim eksikliği bulunan bireylerde NADPH üretimi yetersiz kaldığı için eritrositlerde glutatyon döngüsü bozulur ve oksidatif stres karşısında savunma mekanizması çökerek hemolitik anemiye yol açar. Bu hemolitik kriz, enfeksiyon, bazı ilaçlar (örneğin </w:t>
      </w:r>
      <w:proofErr w:type="spellStart"/>
      <w:r>
        <w:rPr>
          <w:rFonts w:ascii="Times New Roman" w:eastAsia="Calibri" w:hAnsi="Times New Roman" w:cs="Times New Roman"/>
          <w:color w:val="000000" w:themeColor="text1"/>
          <w:sz w:val="24"/>
          <w:szCs w:val="24"/>
        </w:rPr>
        <w:t>primakin</w:t>
      </w:r>
      <w:proofErr w:type="spellEnd"/>
      <w:r>
        <w:rPr>
          <w:rFonts w:ascii="Times New Roman" w:eastAsia="Calibri" w:hAnsi="Times New Roman" w:cs="Times New Roman"/>
          <w:color w:val="000000" w:themeColor="text1"/>
          <w:sz w:val="24"/>
          <w:szCs w:val="24"/>
        </w:rPr>
        <w:t xml:space="preserve"> veya </w:t>
      </w:r>
      <w:proofErr w:type="spellStart"/>
      <w:r>
        <w:rPr>
          <w:rFonts w:ascii="Times New Roman" w:eastAsia="Calibri" w:hAnsi="Times New Roman" w:cs="Times New Roman"/>
          <w:color w:val="000000" w:themeColor="text1"/>
          <w:sz w:val="24"/>
          <w:szCs w:val="24"/>
        </w:rPr>
        <w:t>sülfonamidler</w:t>
      </w:r>
      <w:proofErr w:type="spellEnd"/>
      <w:r>
        <w:rPr>
          <w:rFonts w:ascii="Times New Roman" w:eastAsia="Calibri" w:hAnsi="Times New Roman" w:cs="Times New Roman"/>
          <w:color w:val="000000" w:themeColor="text1"/>
          <w:sz w:val="24"/>
          <w:szCs w:val="24"/>
        </w:rPr>
        <w:t xml:space="preserve">), çevresel toksinler ya da fava fasulyesi (bakla) gibi gıdalarla tetiklenebilir. G6PD eksikliği ile ilişkili en belirgin klinik tablolar arasında akut hemolitik anemi, yenidoğan sarılığı ve </w:t>
      </w:r>
      <w:proofErr w:type="spellStart"/>
      <w:r>
        <w:rPr>
          <w:rFonts w:ascii="Times New Roman" w:eastAsia="Calibri" w:hAnsi="Times New Roman" w:cs="Times New Roman"/>
          <w:color w:val="000000" w:themeColor="text1"/>
          <w:sz w:val="24"/>
          <w:szCs w:val="24"/>
        </w:rPr>
        <w:t>favizm</w:t>
      </w:r>
      <w:proofErr w:type="spellEnd"/>
      <w:r>
        <w:rPr>
          <w:rFonts w:ascii="Times New Roman" w:eastAsia="Calibri" w:hAnsi="Times New Roman" w:cs="Times New Roman"/>
          <w:color w:val="000000" w:themeColor="text1"/>
          <w:sz w:val="24"/>
          <w:szCs w:val="24"/>
        </w:rPr>
        <w:t xml:space="preserve"> yer alır.</w:t>
      </w:r>
    </w:p>
    <w:p w14:paraId="70CF0883" w14:textId="6DB863F5">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Türkiye’de yapılan çalışmalar, G6PD eksikliğinin bölgelere göre değişen bir dağılım gösterdiğini ortaya koymuştur. Akdeniz ve Güneydoğu Anadolu bölgelerinde erkeklerde %8'e kadar çıkabilen oranlarda görülürken, diğer bölgelerde bu oran çok daha düşüktür. Türkiye genelinde erkek bireylerde ortalama </w:t>
      </w:r>
      <w:proofErr w:type="gramStart"/>
      <w:r>
        <w:rPr>
          <w:rFonts w:ascii="Times New Roman" w:eastAsia="Calibri" w:hAnsi="Times New Roman" w:cs="Times New Roman"/>
          <w:color w:val="000000" w:themeColor="text1"/>
          <w:sz w:val="24"/>
          <w:szCs w:val="24"/>
        </w:rPr>
        <w:t>%0.5</w:t>
      </w:r>
      <w:proofErr w:type="gramEnd"/>
      <w:r>
        <w:rPr>
          <w:rFonts w:ascii="Times New Roman" w:eastAsia="Calibri" w:hAnsi="Times New Roman" w:cs="Times New Roman"/>
          <w:color w:val="000000" w:themeColor="text1"/>
          <w:sz w:val="24"/>
          <w:szCs w:val="24"/>
        </w:rPr>
        <w:t xml:space="preserve">–1 arasında G6PD eksikliği saptanmıştır. En yaygın mutasyon G6PD </w:t>
      </w:r>
      <w:proofErr w:type="spellStart"/>
      <w:r>
        <w:rPr>
          <w:rFonts w:ascii="Times New Roman" w:eastAsia="Calibri" w:hAnsi="Times New Roman" w:cs="Times New Roman"/>
          <w:color w:val="000000" w:themeColor="text1"/>
          <w:sz w:val="24"/>
          <w:szCs w:val="24"/>
        </w:rPr>
        <w:t>Mediterranean</w:t>
      </w:r>
      <w:proofErr w:type="spellEnd"/>
      <w:r>
        <w:rPr>
          <w:rFonts w:ascii="Times New Roman" w:eastAsia="Calibri" w:hAnsi="Times New Roman" w:cs="Times New Roman"/>
          <w:color w:val="000000" w:themeColor="text1"/>
          <w:sz w:val="24"/>
          <w:szCs w:val="24"/>
        </w:rPr>
        <w:t xml:space="preserve"> varyantıdır. Bunun dışında G6PD Adana, G6PD Tarsus, G6PD Samandağ gibi yerel olarak tanımlanan bazı varyantlar da tespit edilmiştir. Bazı bölgelerde ciddi hemolitik tabloya yol açan ve yeni tanımlanan mutasyonlar da mevcuttur (örneğin G6PD Çorum). Ayrıca G6PD eksikliğinin yenidoğanlarda </w:t>
      </w:r>
      <w:proofErr w:type="spellStart"/>
      <w:r>
        <w:rPr>
          <w:rFonts w:ascii="Times New Roman" w:eastAsia="Calibri" w:hAnsi="Times New Roman" w:cs="Times New Roman"/>
          <w:color w:val="000000" w:themeColor="text1"/>
          <w:sz w:val="24"/>
          <w:szCs w:val="24"/>
        </w:rPr>
        <w:t>hiperbilirubinemiye</w:t>
      </w:r>
      <w:proofErr w:type="spellEnd"/>
      <w:r>
        <w:rPr>
          <w:rFonts w:ascii="Times New Roman" w:eastAsia="Calibri" w:hAnsi="Times New Roman" w:cs="Times New Roman"/>
          <w:color w:val="000000" w:themeColor="text1"/>
          <w:sz w:val="24"/>
          <w:szCs w:val="24"/>
        </w:rPr>
        <w:t xml:space="preserve"> neden olabileceği bildirilmiş ve taramanın yenidoğan dönemi için önemli olduğu vurgulanmıştır [</w:t>
      </w:r>
      <w:r>
        <w:rPr>
          <w:rFonts w:ascii="Times New Roman" w:eastAsia="Calibri" w:hAnsi="Times New Roman" w:cs="Times New Roman"/>
          <w:color w:val="000000" w:themeColor="text1"/>
          <w:sz w:val="24"/>
          <w:szCs w:val="24"/>
        </w:rPr>
        <w:t>6</w:t>
      </w:r>
      <w:r>
        <w:rPr>
          <w:rFonts w:ascii="Times New Roman" w:eastAsia="Calibri" w:hAnsi="Times New Roman" w:cs="Times New Roman"/>
          <w:color w:val="000000" w:themeColor="text1"/>
          <w:sz w:val="24"/>
          <w:szCs w:val="24"/>
        </w:rPr>
        <w:t>].</w:t>
      </w:r>
    </w:p>
    <w:p w14:paraId="467865CD"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p>
    <w:p w14:paraId="51866E38" w14:textId="5806B084">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3. R166H Mutasyonunun Literatürdeki Yeri</w:t>
      </w:r>
    </w:p>
    <w:p w14:paraId="2D3F3216" w14:textId="00E31C50">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R166H mutasyonu, G6PD geninde bulunan ve </w:t>
      </w:r>
      <w:proofErr w:type="spellStart"/>
      <w:r>
        <w:rPr>
          <w:rFonts w:ascii="Times New Roman" w:eastAsia="Calibri" w:hAnsi="Times New Roman" w:cs="Times New Roman"/>
          <w:color w:val="000000" w:themeColor="text1"/>
          <w:sz w:val="24"/>
          <w:szCs w:val="24"/>
        </w:rPr>
        <w:t>arginin</w:t>
      </w:r>
      <w:proofErr w:type="spellEnd"/>
      <w:r>
        <w:rPr>
          <w:rFonts w:ascii="Times New Roman" w:eastAsia="Calibri" w:hAnsi="Times New Roman" w:cs="Times New Roman"/>
          <w:color w:val="000000" w:themeColor="text1"/>
          <w:sz w:val="24"/>
          <w:szCs w:val="24"/>
        </w:rPr>
        <w:t xml:space="preserve"> adlı amino asidin histidin ile yer değiştirmesi sonucu oluşan nokta mutasyonudur. Dünya Sağlık Örgütü'nün sınıflandırmasına göre bu mutasyon "sınıf II" grubunda yer alır. Bu grup, enzim aktivitesini %10’un altına düşüren ve ciddi hemolitik ataklara neden olan mutasyonları tanımlar. R166H’nin fonksiyonel etkisi, yapılan deneysel çalışmalarda enzim aktivitesinin önemli ölçüde azaldığı biçiminde saptanmıştır. Bu mutasyonun etkileri in vitro ortamda %&lt;10 rezidüel enzim aktivitesi ile </w:t>
      </w:r>
      <w:r>
        <w:rPr>
          <w:rFonts w:ascii="Times New Roman" w:eastAsia="Calibri" w:hAnsi="Times New Roman" w:cs="Times New Roman"/>
          <w:color w:val="000000" w:themeColor="text1"/>
          <w:sz w:val="24"/>
          <w:szCs w:val="24"/>
        </w:rPr>
        <w:lastRenderedPageBreak/>
        <w:t>gösterilmiştir. Mutasyonun klinik olarak ciddi oksidatif stres altında hemoliz potansiyeli taşıdığı ve bağlanma bölgelerinde yapısal bozulmaya neden olabileceği öngörülmektedir. Ancak literatürde bu mutasyonla ilgili spesifik in vitro yapı-fonksiyon çalışmaları oldukça sınırlıdır. Bu durum, R166H’nin hem biyoinformatik hem de yapay zekâ destekli modelleme ile ayrıntılı analiz edilmesini gerekli kılmaktadır [</w:t>
      </w:r>
      <w:r>
        <w:rPr>
          <w:rFonts w:ascii="Times New Roman" w:eastAsia="Calibri" w:hAnsi="Times New Roman" w:cs="Times New Roman"/>
          <w:color w:val="000000" w:themeColor="text1"/>
          <w:sz w:val="24"/>
          <w:szCs w:val="24"/>
        </w:rPr>
        <w:t>7</w:t>
      </w:r>
      <w:r>
        <w:rPr>
          <w:rFonts w:ascii="Times New Roman" w:eastAsia="Calibri" w:hAnsi="Times New Roman" w:cs="Times New Roman"/>
          <w:color w:val="000000" w:themeColor="text1"/>
          <w:sz w:val="24"/>
          <w:szCs w:val="24"/>
        </w:rPr>
        <w:t>].</w:t>
      </w:r>
    </w:p>
    <w:p w14:paraId="066306B3"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p>
    <w:p w14:paraId="6C71445D" w14:textId="2B2D29A5">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4. Moleküler </w:t>
      </w:r>
      <w:proofErr w:type="spellStart"/>
      <w:r>
        <w:rPr>
          <w:rFonts w:ascii="Times New Roman" w:eastAsia="Calibri" w:hAnsi="Times New Roman" w:cs="Times New Roman"/>
          <w:b/>
          <w:bCs/>
          <w:color w:val="000000" w:themeColor="text1"/>
          <w:sz w:val="24"/>
          <w:szCs w:val="24"/>
        </w:rPr>
        <w:t>Docking</w:t>
      </w:r>
      <w:proofErr w:type="spellEnd"/>
      <w:r>
        <w:rPr>
          <w:rFonts w:ascii="Times New Roman" w:eastAsia="Calibri" w:hAnsi="Times New Roman" w:cs="Times New Roman"/>
          <w:b/>
          <w:bCs/>
          <w:color w:val="000000" w:themeColor="text1"/>
          <w:sz w:val="24"/>
          <w:szCs w:val="24"/>
        </w:rPr>
        <w:t xml:space="preserve"> ve CNN-Tabanlı Skorlama Literatürü</w:t>
      </w:r>
    </w:p>
    <w:p w14:paraId="5058A3D6"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Protein-hedefli ilaç keşfi çalışmalarında kullanılan sanal tarama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yöntemleri, protein ve küçük moleküllerin üç boyutlu yapılar üzerinden birbirine bağlanma olasılığını hesaplamaya dayanır. </w:t>
      </w:r>
      <w:proofErr w:type="spellStart"/>
      <w:r>
        <w:rPr>
          <w:rFonts w:ascii="Times New Roman" w:eastAsia="Calibri" w:hAnsi="Times New Roman" w:cs="Times New Roman"/>
          <w:color w:val="000000" w:themeColor="text1"/>
          <w:sz w:val="24"/>
          <w:szCs w:val="24"/>
        </w:rPr>
        <w:t>AutoDock</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Vina</w:t>
      </w:r>
      <w:proofErr w:type="spellEnd"/>
      <w:r>
        <w:rPr>
          <w:rFonts w:ascii="Times New Roman" w:eastAsia="Calibri" w:hAnsi="Times New Roman" w:cs="Times New Roman"/>
          <w:color w:val="000000" w:themeColor="text1"/>
          <w:sz w:val="24"/>
          <w:szCs w:val="24"/>
        </w:rPr>
        <w:t xml:space="preserve"> gibi klasik araçlar bu işlemi enerji temelli skorlama fonksiyonları ile yapar. Ancak bu yöntemler bağlanma yerindeki detaylı fiziksel etkileşimleri tam anlamıyla modelleyemez. Bu eksikliği kapatmak amacıyla geliştirilen GNINA adlı yazılım,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işlemi sonrası bağlanma pozlarını CNN (</w:t>
      </w:r>
      <w:proofErr w:type="spellStart"/>
      <w:r>
        <w:rPr>
          <w:rFonts w:ascii="Times New Roman" w:eastAsia="Calibri" w:hAnsi="Times New Roman" w:cs="Times New Roman"/>
          <w:color w:val="000000" w:themeColor="text1"/>
          <w:sz w:val="24"/>
          <w:szCs w:val="24"/>
        </w:rPr>
        <w:t>evrişimli</w:t>
      </w:r>
      <w:proofErr w:type="spellEnd"/>
      <w:r>
        <w:rPr>
          <w:rFonts w:ascii="Times New Roman" w:eastAsia="Calibri" w:hAnsi="Times New Roman" w:cs="Times New Roman"/>
          <w:color w:val="000000" w:themeColor="text1"/>
          <w:sz w:val="24"/>
          <w:szCs w:val="24"/>
        </w:rPr>
        <w:t xml:space="preserve"> sinir ağı) modelleri kullanarak yeniden puanlar. Yapay zekâ temelli bu modeller, 3B protein-ligand etkileşimlerini öğrenerek klasik yöntemlerden daha doğru bağlanma öngörüleri yapabilir.</w:t>
      </w:r>
    </w:p>
    <w:p w14:paraId="739232EA" w14:textId="09A7875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noProof/>
        </w:rPr>
        <mc:AlternateContent>
          <mc:Choice Requires="wps">
            <w:drawing>
              <wp:anchor distT="0" distB="0" distL="114300" distR="114300" simplePos="0" relativeHeight="251681792" behindDoc="0" locked="0" layoutInCell="1" allowOverlap="1" wp14:anchorId="1EE7782E" wp14:editId="7AFFC215">
                <wp:simplePos x="0" y="0"/>
                <wp:positionH relativeFrom="margin">
                  <wp:align>center</wp:align>
                </wp:positionH>
                <wp:positionV relativeFrom="paragraph">
                  <wp:posOffset>2466918</wp:posOffset>
                </wp:positionV>
                <wp:extent cx="4042410" cy="203200"/>
                <wp:effectExtent l="0" t="0" r="0" b="6350"/>
                <wp:wrapTopAndBottom/>
                <wp:docPr id="2089450452" name="Metin Kutusu 1"/>
                <wp:cNvGraphicFramePr/>
                <a:graphic xmlns:a="http://schemas.openxmlformats.org/drawingml/2006/main">
                  <a:graphicData uri="http://schemas.microsoft.com/office/word/2010/wordprocessingShape">
                    <wps:wsp>
                      <wps:cNvSpPr txBox="1"/>
                      <wps:spPr>
                        <a:xfrm>
                          <a:off x="0" y="0"/>
                          <a:ext cx="4042410" cy="203200"/>
                        </a:xfrm>
                        <a:prstGeom prst="rect">
                          <a:avLst/>
                        </a:prstGeom>
                        <a:solidFill>
                          <a:prstClr val="white"/>
                        </a:solidFill>
                        <a:ln>
                          <a:noFill/>
                        </a:ln>
                      </wps:spPr>
                      <wps:txbx>
                        <w:txbxContent>
                          <w:p w14:paraId="583EE68C" w14:textId="32D552D4">
                            <w:pPr>
                              <w:widowControl w:val="0"/>
                              <w:shd w:val="clear" w:color="auto" w:fill="FFFFFF"/>
                              <w:spacing w:after="0"/>
                              <w:ind w:firstLine="425"/>
                              <w:contextualSpacing/>
                              <w:jc w:val="center"/>
                              <w:rPr>
                                <w:rFonts w:ascii="Times New Roman" w:eastAsia="Calibri" w:hAnsi="Times New Roman" w:cs="Times New Roman"/>
                                <w:i/>
                                <w:iCs/>
                                <w:color w:val="000000" w:themeColor="text1"/>
                                <w:sz w:val="24"/>
                                <w:szCs w:val="24"/>
                              </w:rPr>
                            </w:pPr>
                            <w:r>
                              <w:rPr>
                                <w:rFonts w:ascii="Times New Roman" w:eastAsia="Calibri" w:hAnsi="Times New Roman" w:cs="Times New Roman"/>
                                <w:b/>
                                <w:bCs/>
                                <w:i/>
                                <w:iCs/>
                                <w:color w:val="000000" w:themeColor="text1"/>
                                <w:sz w:val="24"/>
                                <w:szCs w:val="24"/>
                              </w:rPr>
                              <w:t xml:space="preserve">Şekil </w:t>
                            </w:r>
                            <w:r>
                              <w:rPr>
                                <w:rFonts w:ascii="Times New Roman" w:eastAsia="Calibri" w:hAnsi="Times New Roman" w:cs="Times New Roman"/>
                                <w:b/>
                                <w:bCs/>
                                <w:i/>
                                <w:iCs/>
                                <w:color w:val="000000" w:themeColor="text1"/>
                                <w:sz w:val="24"/>
                                <w:szCs w:val="24"/>
                              </w:rPr>
                              <w:fldChar w:fldCharType="begin"/>
                            </w:r>
                            <w:r>
                              <w:rPr>
                                <w:rFonts w:ascii="Times New Roman" w:eastAsia="Calibri" w:hAnsi="Times New Roman" w:cs="Times New Roman"/>
                                <w:b/>
                                <w:bCs/>
                                <w:i/>
                                <w:iCs/>
                                <w:color w:val="000000" w:themeColor="text1"/>
                                <w:sz w:val="24"/>
                                <w:szCs w:val="24"/>
                              </w:rPr>
                              <w:instrText xml:space="preserve"> SEQ Şekil \* ARABIC </w:instrText>
                            </w:r>
                            <w:r>
                              <w:rPr>
                                <w:rFonts w:ascii="Times New Roman" w:eastAsia="Calibri" w:hAnsi="Times New Roman" w:cs="Times New Roman"/>
                                <w:b/>
                                <w:bCs/>
                                <w:i/>
                                <w:iCs/>
                                <w:color w:val="000000" w:themeColor="text1"/>
                                <w:sz w:val="24"/>
                                <w:szCs w:val="24"/>
                              </w:rPr>
                              <w:fldChar w:fldCharType="separate"/>
                            </w:r>
                            <w:r>
                              <w:rPr>
                                <w:rFonts w:ascii="Times New Roman" w:eastAsia="Calibri" w:hAnsi="Times New Roman" w:cs="Times New Roman"/>
                                <w:b/>
                                <w:bCs/>
                                <w:i/>
                                <w:iCs/>
                                <w:noProof/>
                                <w:color w:val="000000" w:themeColor="text1"/>
                                <w:sz w:val="24"/>
                                <w:szCs w:val="24"/>
                              </w:rPr>
                              <w:t>4</w:t>
                            </w:r>
                            <w:r>
                              <w:rPr>
                                <w:rFonts w:ascii="Times New Roman" w:eastAsia="Calibri" w:hAnsi="Times New Roman" w:cs="Times New Roman"/>
                                <w:b/>
                                <w:bCs/>
                                <w:i/>
                                <w:iCs/>
                                <w:color w:val="000000" w:themeColor="text1"/>
                                <w:sz w:val="24"/>
                                <w:szCs w:val="24"/>
                              </w:rPr>
                              <w:fldChar w:fldCharType="end"/>
                            </w:r>
                            <w:r>
                              <w:rPr>
                                <w:rFonts w:ascii="Times New Roman" w:eastAsia="Calibri" w:hAnsi="Times New Roman" w:cs="Times New Roman"/>
                                <w:i/>
                                <w:iCs/>
                                <w:color w:val="000000" w:themeColor="text1"/>
                                <w:sz w:val="24"/>
                                <w:szCs w:val="24"/>
                              </w:rPr>
                              <w:t xml:space="preserve"> - Moleküler </w:t>
                            </w:r>
                            <w:proofErr w:type="spellStart"/>
                            <w:r>
                              <w:rPr>
                                <w:rFonts w:ascii="Times New Roman" w:eastAsia="Calibri" w:hAnsi="Times New Roman" w:cs="Times New Roman"/>
                                <w:i/>
                                <w:iCs/>
                                <w:color w:val="000000" w:themeColor="text1"/>
                                <w:sz w:val="24"/>
                                <w:szCs w:val="24"/>
                              </w:rPr>
                              <w:t>Docking</w:t>
                            </w:r>
                            <w:proofErr w:type="spellEnd"/>
                            <w:r>
                              <w:rPr>
                                <w:rFonts w:ascii="Times New Roman" w:eastAsia="Calibri" w:hAnsi="Times New Roman" w:cs="Times New Roman"/>
                                <w:i/>
                                <w:iCs/>
                                <w:color w:val="000000" w:themeColor="text1"/>
                                <w:sz w:val="24"/>
                                <w:szCs w:val="24"/>
                              </w:rPr>
                              <w:t xml:space="preserve"> Gösterimi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7782E" id="_x0000_s1029" type="#_x0000_t202" style="position:absolute;left:0;text-align:left;margin-left:0;margin-top:194.25pt;width:318.3pt;height:16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" stroked="f">
                <v:textbox inset="0,0,0,0">
                  <w:txbxContent>
                    <w:p w14:paraId="583EE68C" w14:textId="32D552D4">
                      <w:pPr>
                        <w:widowControl w:val="0"/>
                        <w:shd w:val="clear" w:color="auto" w:fill="FFFFFF"/>
                        <w:spacing w:after="0"/>
                        <w:ind w:firstLine="425"/>
                        <w:contextualSpacing/>
                        <w:jc w:val="center"/>
                        <w:rPr>
                          <w:rFonts w:ascii="Times New Roman" w:eastAsia="Calibri" w:hAnsi="Times New Roman" w:cs="Times New Roman"/>
                          <w:i/>
                          <w:iCs/>
                          <w:color w:val="000000" w:themeColor="text1"/>
                          <w:sz w:val="24"/>
                          <w:szCs w:val="24"/>
                        </w:rPr>
                      </w:pPr>
                      <w:r>
                        <w:rPr>
                          <w:rFonts w:ascii="Times New Roman" w:eastAsia="Calibri" w:hAnsi="Times New Roman" w:cs="Times New Roman"/>
                          <w:b/>
                          <w:bCs/>
                          <w:i/>
                          <w:iCs/>
                          <w:color w:val="000000" w:themeColor="text1"/>
                          <w:sz w:val="24"/>
                          <w:szCs w:val="24"/>
                        </w:rPr>
                        <w:t xml:space="preserve">Şekil </w:t>
                      </w:r>
                      <w:r>
                        <w:rPr>
                          <w:rFonts w:ascii="Times New Roman" w:eastAsia="Calibri" w:hAnsi="Times New Roman" w:cs="Times New Roman"/>
                          <w:b/>
                          <w:bCs/>
                          <w:i/>
                          <w:iCs/>
                          <w:color w:val="000000" w:themeColor="text1"/>
                          <w:sz w:val="24"/>
                          <w:szCs w:val="24"/>
                        </w:rPr>
                        <w:fldChar w:fldCharType="begin"/>
                      </w:r>
                      <w:r>
                        <w:rPr>
                          <w:rFonts w:ascii="Times New Roman" w:eastAsia="Calibri" w:hAnsi="Times New Roman" w:cs="Times New Roman"/>
                          <w:b/>
                          <w:bCs/>
                          <w:i/>
                          <w:iCs/>
                          <w:color w:val="000000" w:themeColor="text1"/>
                          <w:sz w:val="24"/>
                          <w:szCs w:val="24"/>
                        </w:rPr>
                        <w:instrText xml:space="preserve"> SEQ Şekil \* ARABIC </w:instrText>
                      </w:r>
                      <w:r>
                        <w:rPr>
                          <w:rFonts w:ascii="Times New Roman" w:eastAsia="Calibri" w:hAnsi="Times New Roman" w:cs="Times New Roman"/>
                          <w:b/>
                          <w:bCs/>
                          <w:i/>
                          <w:iCs/>
                          <w:color w:val="000000" w:themeColor="text1"/>
                          <w:sz w:val="24"/>
                          <w:szCs w:val="24"/>
                        </w:rPr>
                        <w:fldChar w:fldCharType="separate"/>
                      </w:r>
                      <w:r>
                        <w:rPr>
                          <w:rFonts w:ascii="Times New Roman" w:eastAsia="Calibri" w:hAnsi="Times New Roman" w:cs="Times New Roman"/>
                          <w:b/>
                          <w:bCs/>
                          <w:i/>
                          <w:iCs/>
                          <w:noProof/>
                          <w:color w:val="000000" w:themeColor="text1"/>
                          <w:sz w:val="24"/>
                          <w:szCs w:val="24"/>
                        </w:rPr>
                        <w:t>4</w:t>
                      </w:r>
                      <w:r>
                        <w:rPr>
                          <w:rFonts w:ascii="Times New Roman" w:eastAsia="Calibri" w:hAnsi="Times New Roman" w:cs="Times New Roman"/>
                          <w:b/>
                          <w:bCs/>
                          <w:i/>
                          <w:iCs/>
                          <w:color w:val="000000" w:themeColor="text1"/>
                          <w:sz w:val="24"/>
                          <w:szCs w:val="24"/>
                        </w:rPr>
                        <w:fldChar w:fldCharType="end"/>
                      </w:r>
                      <w:r>
                        <w:rPr>
                          <w:rFonts w:ascii="Times New Roman" w:eastAsia="Calibri" w:hAnsi="Times New Roman" w:cs="Times New Roman"/>
                          <w:i/>
                          <w:iCs/>
                          <w:color w:val="000000" w:themeColor="text1"/>
                          <w:sz w:val="24"/>
                          <w:szCs w:val="24"/>
                        </w:rPr>
                        <w:t xml:space="preserve"> - Moleküler </w:t>
                      </w:r>
                      <w:proofErr w:type="spellStart"/>
                      <w:r>
                        <w:rPr>
                          <w:rFonts w:ascii="Times New Roman" w:eastAsia="Calibri" w:hAnsi="Times New Roman" w:cs="Times New Roman"/>
                          <w:i/>
                          <w:iCs/>
                          <w:color w:val="000000" w:themeColor="text1"/>
                          <w:sz w:val="24"/>
                          <w:szCs w:val="24"/>
                        </w:rPr>
                        <w:t>Docking</w:t>
                      </w:r>
                      <w:proofErr w:type="spellEnd"/>
                      <w:r>
                        <w:rPr>
                          <w:rFonts w:ascii="Times New Roman" w:eastAsia="Calibri" w:hAnsi="Times New Roman" w:cs="Times New Roman"/>
                          <w:i/>
                          <w:iCs/>
                          <w:color w:val="000000" w:themeColor="text1"/>
                          <w:sz w:val="24"/>
                          <w:szCs w:val="24"/>
                        </w:rPr>
                        <w:t xml:space="preserve"> Gösterimi</w:t>
                      </w:r>
                    </w:p>
                  </w:txbxContent>
                </v:textbox>
                <w10:wrap type="topAndBottom" anchorx="margin"/>
              </v:shape>
            </w:pict>
          </mc:Fallback>
        </mc:AlternateContent>
      </w:r>
      <w:r>
        <w:rPr>
          <w:noProof/>
        </w:rPr>
        <w:drawing>
          <wp:anchor distT="0" distB="0" distL="114300" distR="114300" simplePos="0" relativeHeight="251679744" behindDoc="0" locked="0" layoutInCell="1" allowOverlap="1" wp14:anchorId="4F0ED2A2" wp14:editId="7E954AB3">
            <wp:simplePos x="0" y="0"/>
            <wp:positionH relativeFrom="margin">
              <wp:align>center</wp:align>
            </wp:positionH>
            <wp:positionV relativeFrom="paragraph">
              <wp:posOffset>1339042</wp:posOffset>
            </wp:positionV>
            <wp:extent cx="3158490" cy="1097280"/>
            <wp:effectExtent l="0" t="0" r="3810" b="7620"/>
            <wp:wrapTopAndBottom/>
            <wp:docPr id="1965030340" name="Resim 9" descr="Dock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ockTh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8490"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color w:val="000000" w:themeColor="text1"/>
          <w:sz w:val="24"/>
          <w:szCs w:val="24"/>
        </w:rPr>
        <w:t xml:space="preserve">Literatürde yapılan karşılaştırmalı çalışmalar, </w:t>
      </w:r>
      <w:proofErr w:type="spellStart"/>
      <w:r>
        <w:rPr>
          <w:rFonts w:ascii="Times New Roman" w:eastAsia="Calibri" w:hAnsi="Times New Roman" w:cs="Times New Roman"/>
          <w:color w:val="000000" w:themeColor="text1"/>
          <w:sz w:val="24"/>
          <w:szCs w:val="24"/>
        </w:rPr>
        <w:t>GNINA’nın</w:t>
      </w:r>
      <w:proofErr w:type="spellEnd"/>
      <w:r>
        <w:rPr>
          <w:rFonts w:ascii="Times New Roman" w:eastAsia="Calibri" w:hAnsi="Times New Roman" w:cs="Times New Roman"/>
          <w:color w:val="000000" w:themeColor="text1"/>
          <w:sz w:val="24"/>
          <w:szCs w:val="24"/>
        </w:rPr>
        <w:t xml:space="preserve"> CNN skorlama sisteminin klasik </w:t>
      </w:r>
      <w:proofErr w:type="spellStart"/>
      <w:r>
        <w:rPr>
          <w:rFonts w:ascii="Times New Roman" w:eastAsia="Calibri" w:hAnsi="Times New Roman" w:cs="Times New Roman"/>
          <w:color w:val="000000" w:themeColor="text1"/>
          <w:sz w:val="24"/>
          <w:szCs w:val="24"/>
        </w:rPr>
        <w:t>Vina</w:t>
      </w:r>
      <w:proofErr w:type="spellEnd"/>
      <w:r>
        <w:rPr>
          <w:rFonts w:ascii="Times New Roman" w:eastAsia="Calibri" w:hAnsi="Times New Roman" w:cs="Times New Roman"/>
          <w:color w:val="000000" w:themeColor="text1"/>
          <w:sz w:val="24"/>
          <w:szCs w:val="24"/>
        </w:rPr>
        <w:t xml:space="preserve"> skorlama sisteminden daha doğru bağlanma pozisyonları seçtiğini ve sanal taramalarda daha iyi performans sağladığını göstermektedir. Derin öğrenme modelleri, bağlanma yüzeyindeki hidrojen bağları, hidrofobik bölgeler ve iyonik etkileşim gibi kritik temasları tanımlayabildiği için özellikle düşük çözünürlüklü yapılarda dahi etkinlik gösterebilir. Bu avantajları sayesinde CNN tabanlı modeller, modern ilaç keşfi araçlarında yerini hızla sağlamlaştırmaktadır [</w:t>
      </w:r>
      <w:r>
        <w:rPr>
          <w:rFonts w:ascii="Times New Roman" w:eastAsia="Calibri" w:hAnsi="Times New Roman" w:cs="Times New Roman"/>
          <w:color w:val="000000" w:themeColor="text1"/>
          <w:sz w:val="24"/>
          <w:szCs w:val="24"/>
        </w:rPr>
        <w:t>7</w:t>
      </w:r>
      <w:r>
        <w:rPr>
          <w:rFonts w:ascii="Times New Roman" w:eastAsia="Calibri" w:hAnsi="Times New Roman" w:cs="Times New Roman"/>
          <w:color w:val="000000" w:themeColor="text1"/>
          <w:sz w:val="24"/>
          <w:szCs w:val="24"/>
        </w:rPr>
        <w:t>].</w:t>
      </w:r>
    </w:p>
    <w:p w14:paraId="4AB8239B" w14:textId="29D2260F">
      <w:pPr>
        <w:widowControl w:val="0"/>
        <w:shd w:val="clear" w:color="auto" w:fill="FFFFFF"/>
        <w:spacing w:before="240" w:after="0"/>
        <w:ind w:firstLine="426"/>
        <w:contextualSpacing/>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5. Yapay Zekâ Tabanlı Molekül Uyum Analizi</w:t>
      </w:r>
    </w:p>
    <w:p w14:paraId="4D81A523" w14:textId="40C5A9A6">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Günümüzde yapay zekâ, sadece yeni moleküllerin keşfinde değil, mevcut ilaçların belirli mutasyonlara karşı etkinliğini öngörmede de aktif olarak kullanılmaktadır. Bu projede yapay zekâ, mutasyona uğramış G6PD proteini ile var olan ilaç moleküllerinin uyumluluğunu değerlendirmek amacıyla kullanılacaktır. Burada hedef, yeni ilaç tasarlamak değil, mevcut ilaçların bağlanma profilini yapay zekâ destekli skorlarla analiz etmektir. CNN tabanlı modeller, protein-ligand etkileşimini detaylı şekilde yorumlayabildiği için bağlanma gücü, seçicilik ve kararlılık gibi metrikleri eş zamanlı olarak hesaplayabilir. Bu teknolojik yaklaşım, klasik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sistemlerinin eksik kaldığı bağlanma yüzeyi değerlendirmelerini daha ayrıntılı hale getirerek, daha güvenilir öngörüler elde etmeye yardımcı olur. Böylece bu proje kapsamında </w:t>
      </w:r>
      <w:proofErr w:type="spellStart"/>
      <w:r>
        <w:rPr>
          <w:rFonts w:ascii="Times New Roman" w:eastAsia="Calibri" w:hAnsi="Times New Roman" w:cs="Times New Roman"/>
          <w:color w:val="000000" w:themeColor="text1"/>
          <w:sz w:val="24"/>
          <w:szCs w:val="24"/>
        </w:rPr>
        <w:t>GNINA’nın</w:t>
      </w:r>
      <w:proofErr w:type="spellEnd"/>
      <w:r>
        <w:rPr>
          <w:rFonts w:ascii="Times New Roman" w:eastAsia="Calibri" w:hAnsi="Times New Roman" w:cs="Times New Roman"/>
          <w:color w:val="000000" w:themeColor="text1"/>
          <w:sz w:val="24"/>
          <w:szCs w:val="24"/>
        </w:rPr>
        <w:t xml:space="preserve"> CNN skorlama yapısı ile ilaç-mutat protein bağlanması değerlendirilecek ve yapay zekâ, klinik uyumluluk açısından yönlendirici bir filtre görevi görecektir [</w:t>
      </w:r>
      <w:r>
        <w:rPr>
          <w:rFonts w:ascii="Times New Roman" w:eastAsia="Calibri" w:hAnsi="Times New Roman" w:cs="Times New Roman"/>
          <w:color w:val="000000" w:themeColor="text1"/>
          <w:sz w:val="24"/>
          <w:szCs w:val="24"/>
        </w:rPr>
        <w:t>8</w:t>
      </w:r>
      <w:r>
        <w:rPr>
          <w:rFonts w:ascii="Times New Roman" w:eastAsia="Calibri" w:hAnsi="Times New Roman" w:cs="Times New Roman"/>
          <w:color w:val="000000" w:themeColor="text1"/>
          <w:sz w:val="24"/>
          <w:szCs w:val="24"/>
        </w:rPr>
        <w:t>].</w:t>
      </w:r>
    </w:p>
    <w:p w14:paraId="6EF83B87" w14:textId="77777777">
      <w:pPr>
        <w:widowControl w:val="0"/>
        <w:shd w:val="clear" w:color="auto" w:fill="FFFFFF"/>
        <w:spacing w:before="240" w:after="0"/>
        <w:ind w:firstLine="426"/>
        <w:contextualSpacing/>
        <w:jc w:val="both"/>
        <w:rPr>
          <w:rFonts w:ascii="Times New Roman" w:eastAsia="Calibri" w:hAnsi="Times New Roman" w:cs="Times New Roman"/>
          <w:color w:val="000000" w:themeColor="text1"/>
          <w:sz w:val="24"/>
          <w:szCs w:val="24"/>
        </w:rPr>
      </w:pPr>
    </w:p>
    <w:p w14:paraId="08490EB1" w14:textId="7777777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Yöntem</w:t>
      </w:r>
    </w:p>
    <w:p w14:paraId="6223EECF" w14:textId="364E269F">
      <w:pPr>
        <w:widowControl w:val="0"/>
        <w:spacing w:before="120"/>
        <w:ind w:firstLine="426"/>
        <w:jc w:val="both"/>
        <w:rPr>
          <w:rFonts w:ascii="Times New Roman" w:eastAsia="Calibri" w:hAnsi="Times New Roman" w:cs="Times New Roman"/>
          <w:color w:val="000000" w:themeColor="text1"/>
          <w:sz w:val="24"/>
          <w:szCs w:val="24"/>
        </w:rPr>
      </w:pPr>
      <w:commentRangeStart w:id="5"/>
      <w:r>
        <w:rPr>
          <w:rFonts w:ascii="Times New Roman" w:eastAsia="Calibri" w:hAnsi="Times New Roman" w:cs="Times New Roman"/>
          <w:color w:val="000000" w:themeColor="text1"/>
          <w:sz w:val="24"/>
          <w:szCs w:val="24"/>
        </w:rPr>
        <w:t xml:space="preserve">Bu projede G6PD geninin R166H mutasyonuna sahip formunun yapısal etkilerini analiz etmek ve bu mutasyona özgü bağlanma profiline sahip potansiyel ilaç adaylarını belirlemek amacıyla </w:t>
      </w:r>
      <w:proofErr w:type="gramStart"/>
      <w:r>
        <w:rPr>
          <w:rFonts w:ascii="Times New Roman" w:eastAsia="Calibri" w:hAnsi="Times New Roman" w:cs="Times New Roman"/>
          <w:color w:val="000000" w:themeColor="text1"/>
          <w:sz w:val="24"/>
          <w:szCs w:val="24"/>
        </w:rPr>
        <w:t>entegre</w:t>
      </w:r>
      <w:proofErr w:type="gramEnd"/>
      <w:r>
        <w:rPr>
          <w:rFonts w:ascii="Times New Roman" w:eastAsia="Calibri" w:hAnsi="Times New Roman" w:cs="Times New Roman"/>
          <w:color w:val="000000" w:themeColor="text1"/>
          <w:sz w:val="24"/>
          <w:szCs w:val="24"/>
        </w:rPr>
        <w:t xml:space="preserve"> bir biyoinformatik ve yapay zekâ destekli moleküler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pipeline'ı</w:t>
      </w:r>
      <w:proofErr w:type="spellEnd"/>
      <w:r>
        <w:rPr>
          <w:rFonts w:ascii="Times New Roman" w:eastAsia="Calibri" w:hAnsi="Times New Roman" w:cs="Times New Roman"/>
          <w:color w:val="000000" w:themeColor="text1"/>
          <w:sz w:val="24"/>
          <w:szCs w:val="24"/>
        </w:rPr>
        <w:t xml:space="preserve"> geliştirilmiştir. Bu </w:t>
      </w:r>
      <w:proofErr w:type="spellStart"/>
      <w:r>
        <w:rPr>
          <w:rFonts w:ascii="Times New Roman" w:eastAsia="Calibri" w:hAnsi="Times New Roman" w:cs="Times New Roman"/>
          <w:color w:val="000000" w:themeColor="text1"/>
          <w:sz w:val="24"/>
          <w:szCs w:val="24"/>
        </w:rPr>
        <w:t>pipeline</w:t>
      </w:r>
      <w:proofErr w:type="spellEnd"/>
      <w:r>
        <w:rPr>
          <w:rFonts w:ascii="Times New Roman" w:eastAsia="Calibri" w:hAnsi="Times New Roman" w:cs="Times New Roman"/>
          <w:color w:val="000000" w:themeColor="text1"/>
          <w:sz w:val="24"/>
          <w:szCs w:val="24"/>
        </w:rPr>
        <w:t xml:space="preserve">, veri toplama, mutasyon modelleme, yapısal tahmin, molekül </w:t>
      </w:r>
      <w:r>
        <w:rPr>
          <w:rFonts w:ascii="Times New Roman" w:eastAsia="Calibri" w:hAnsi="Times New Roman" w:cs="Times New Roman"/>
          <w:color w:val="000000" w:themeColor="text1"/>
          <w:sz w:val="24"/>
          <w:szCs w:val="24"/>
        </w:rPr>
        <w:lastRenderedPageBreak/>
        <w:t xml:space="preserve">tarama, bağlanma skorlama, istatistiksel analiz ve görselleştirme gibi aşamaları kapsamaktadır. </w:t>
      </w:r>
      <w:r>
        <w:rPr>
          <w:noProof/>
        </w:rPr>
        <mc:AlternateContent>
          <mc:Choice Requires="wps">
            <w:drawing>
              <wp:anchor distT="0" distB="0" distL="114300" distR="114300" simplePos="0" relativeHeight="251684864" behindDoc="0" locked="0" layoutInCell="1" allowOverlap="1" wp14:anchorId="62CFC1DD" wp14:editId="5F8C69FA">
                <wp:simplePos x="0" y="0"/>
                <wp:positionH relativeFrom="margin">
                  <wp:posOffset>1746250</wp:posOffset>
                </wp:positionH>
                <wp:positionV relativeFrom="paragraph">
                  <wp:posOffset>1725295</wp:posOffset>
                </wp:positionV>
                <wp:extent cx="2274570" cy="193675"/>
                <wp:effectExtent l="0" t="0" r="0" b="0"/>
                <wp:wrapTopAndBottom/>
                <wp:docPr id="1877768728" name="Metin Kutusu 1"/>
                <wp:cNvGraphicFramePr/>
                <a:graphic xmlns:a="http://schemas.openxmlformats.org/drawingml/2006/main">
                  <a:graphicData uri="http://schemas.microsoft.com/office/word/2010/wordprocessingShape">
                    <wps:wsp>
                      <wps:cNvSpPr txBox="1"/>
                      <wps:spPr>
                        <a:xfrm>
                          <a:off x="0" y="0"/>
                          <a:ext cx="2274570" cy="193675"/>
                        </a:xfrm>
                        <a:prstGeom prst="rect">
                          <a:avLst/>
                        </a:prstGeom>
                        <a:solidFill>
                          <a:prstClr val="white"/>
                        </a:solidFill>
                        <a:ln>
                          <a:noFill/>
                        </a:ln>
                      </wps:spPr>
                      <wps:txbx>
                        <w:txbxContent>
                          <w:p w14:paraId="7F82DD4B" w14:textId="12A14864">
                            <w:pPr>
                              <w:pStyle w:val="ResimYazs"/>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Şekil </w:t>
                            </w:r>
                            <w:r>
                              <w:rPr>
                                <w:rFonts w:ascii="Times New Roman" w:eastAsia="Calibri" w:hAnsi="Times New Roman" w:cs="Times New Roman"/>
                                <w:b/>
                                <w:bCs/>
                                <w:color w:val="000000" w:themeColor="text1"/>
                                <w:sz w:val="24"/>
                                <w:szCs w:val="24"/>
                              </w:rPr>
                              <w:fldChar w:fldCharType="begin"/>
                            </w:r>
                            <w:r>
                              <w:rPr>
                                <w:rFonts w:ascii="Times New Roman" w:eastAsia="Calibri" w:hAnsi="Times New Roman" w:cs="Times New Roman"/>
                                <w:b/>
                                <w:bCs/>
                                <w:color w:val="000000" w:themeColor="text1"/>
                                <w:sz w:val="24"/>
                                <w:szCs w:val="24"/>
                              </w:rPr>
                              <w:instrText xml:space="preserve"> SEQ Şekil \* ARABIC </w:instrText>
                            </w:r>
                            <w:r>
                              <w:rPr>
                                <w:rFonts w:ascii="Times New Roman" w:eastAsia="Calibri" w:hAnsi="Times New Roman" w:cs="Times New Roman"/>
                                <w:b/>
                                <w:bCs/>
                                <w:color w:val="000000" w:themeColor="text1"/>
                                <w:sz w:val="24"/>
                                <w:szCs w:val="24"/>
                              </w:rPr>
                              <w:fldChar w:fldCharType="separate"/>
                            </w:r>
                            <w:r>
                              <w:rPr>
                                <w:rFonts w:ascii="Times New Roman" w:eastAsia="Calibri" w:hAnsi="Times New Roman" w:cs="Times New Roman"/>
                                <w:b/>
                                <w:bCs/>
                                <w:noProof/>
                                <w:color w:val="000000" w:themeColor="text1"/>
                                <w:sz w:val="24"/>
                                <w:szCs w:val="24"/>
                              </w:rPr>
                              <w:t>5</w:t>
                            </w:r>
                            <w:r>
                              <w:rPr>
                                <w:rFonts w:ascii="Times New Roman" w:eastAsia="Calibri" w:hAnsi="Times New Roman" w:cs="Times New Roman"/>
                                <w:b/>
                                <w:bCs/>
                                <w:color w:val="000000" w:themeColor="text1"/>
                                <w:sz w:val="24"/>
                                <w:szCs w:val="24"/>
                              </w:rPr>
                              <w:fldChar w:fldCharType="end"/>
                            </w:r>
                            <w:r>
                              <w:rPr>
                                <w:rFonts w:ascii="Times New Roman" w:eastAsia="Calibri" w:hAnsi="Times New Roman" w:cs="Times New Roman"/>
                                <w:color w:val="000000" w:themeColor="text1"/>
                                <w:sz w:val="24"/>
                                <w:szCs w:val="24"/>
                              </w:rPr>
                              <w:t xml:space="preserve"> - Sistem Akışı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FC1DD" id="_x0000_s1030" type="#_x0000_t202" style="position:absolute;left:0;text-align:left;margin-left:137.5pt;margin-top:135.85pt;width:179.1pt;height:15.2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" stroked="f">
                <v:textbox inset="0,0,0,0">
                  <w:txbxContent>
                    <w:p w14:paraId="7F82DD4B" w14:textId="12A14864">
                      <w:pPr>
                        <w:pStyle w:val="ResimYazs"/>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Şekil </w:t>
                      </w:r>
                      <w:r>
                        <w:rPr>
                          <w:rFonts w:ascii="Times New Roman" w:eastAsia="Calibri" w:hAnsi="Times New Roman" w:cs="Times New Roman"/>
                          <w:b/>
                          <w:bCs/>
                          <w:color w:val="000000" w:themeColor="text1"/>
                          <w:sz w:val="24"/>
                          <w:szCs w:val="24"/>
                        </w:rPr>
                        <w:fldChar w:fldCharType="begin"/>
                      </w:r>
                      <w:r>
                        <w:rPr>
                          <w:rFonts w:ascii="Times New Roman" w:eastAsia="Calibri" w:hAnsi="Times New Roman" w:cs="Times New Roman"/>
                          <w:b/>
                          <w:bCs/>
                          <w:color w:val="000000" w:themeColor="text1"/>
                          <w:sz w:val="24"/>
                          <w:szCs w:val="24"/>
                        </w:rPr>
                        <w:instrText xml:space="preserve"> SEQ Şekil \* ARABIC </w:instrText>
                      </w:r>
                      <w:r>
                        <w:rPr>
                          <w:rFonts w:ascii="Times New Roman" w:eastAsia="Calibri" w:hAnsi="Times New Roman" w:cs="Times New Roman"/>
                          <w:b/>
                          <w:bCs/>
                          <w:color w:val="000000" w:themeColor="text1"/>
                          <w:sz w:val="24"/>
                          <w:szCs w:val="24"/>
                        </w:rPr>
                        <w:fldChar w:fldCharType="separate"/>
                      </w:r>
                      <w:r>
                        <w:rPr>
                          <w:rFonts w:ascii="Times New Roman" w:eastAsia="Calibri" w:hAnsi="Times New Roman" w:cs="Times New Roman"/>
                          <w:b/>
                          <w:bCs/>
                          <w:noProof/>
                          <w:color w:val="000000" w:themeColor="text1"/>
                          <w:sz w:val="24"/>
                          <w:szCs w:val="24"/>
                        </w:rPr>
                        <w:t>5</w:t>
                      </w:r>
                      <w:r>
                        <w:rPr>
                          <w:rFonts w:ascii="Times New Roman" w:eastAsia="Calibri" w:hAnsi="Times New Roman" w:cs="Times New Roman"/>
                          <w:b/>
                          <w:bCs/>
                          <w:color w:val="000000" w:themeColor="text1"/>
                          <w:sz w:val="24"/>
                          <w:szCs w:val="24"/>
                        </w:rPr>
                        <w:fldChar w:fldCharType="end"/>
                      </w:r>
                      <w:r>
                        <w:rPr>
                          <w:rFonts w:ascii="Times New Roman" w:eastAsia="Calibri" w:hAnsi="Times New Roman" w:cs="Times New Roman"/>
                          <w:color w:val="000000" w:themeColor="text1"/>
                          <w:sz w:val="24"/>
                          <w:szCs w:val="24"/>
                        </w:rPr>
                        <w:t xml:space="preserve"> - Sistem Akışı</w:t>
                      </w:r>
                    </w:p>
                  </w:txbxContent>
                </v:textbox>
                <w10:wrap type="topAndBottom" anchorx="margin"/>
              </v:shape>
            </w:pict>
          </mc:Fallback>
        </mc:AlternateContent>
      </w:r>
      <w:r>
        <w:rPr>
          <w:rFonts w:ascii="Times New Roman" w:eastAsia="Calibri" w:hAnsi="Times New Roman" w:cs="Times New Roman"/>
          <w:noProof/>
          <w:color w:val="000000" w:themeColor="text1"/>
          <w:sz w:val="24"/>
          <w:szCs w:val="24"/>
        </w:rPr>
        <w:drawing>
          <wp:anchor distT="0" distB="0" distL="114300" distR="114300" simplePos="0" relativeHeight="251682816" behindDoc="0" locked="0" layoutInCell="1" allowOverlap="1" wp14:anchorId="4D2934A6" wp14:editId="3DA0BBB6">
            <wp:simplePos x="0" y="0"/>
            <wp:positionH relativeFrom="margin">
              <wp:posOffset>-205740</wp:posOffset>
            </wp:positionH>
            <wp:positionV relativeFrom="paragraph">
              <wp:posOffset>586278</wp:posOffset>
            </wp:positionV>
            <wp:extent cx="6163945" cy="1102995"/>
            <wp:effectExtent l="0" t="0" r="8255" b="0"/>
            <wp:wrapTopAndBottom/>
            <wp:docPr id="1711324403" name="Resim 1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24403" name="Resim 11" descr="metin, ekran görüntüsü, yazı tipi, sayı, numara içeren bir resim&#10;&#10;Yapay zeka tarafından oluşturulmuş içerik yanlış olabili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3945" cy="11029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color w:val="000000" w:themeColor="text1"/>
          <w:sz w:val="24"/>
          <w:szCs w:val="24"/>
        </w:rPr>
        <w:t>Aşağıda bu süreçler ayrıntılı olarak sunulmuştur.</w:t>
      </w:r>
      <w:commentRangeEnd w:id="5"/>
      <w:r>
        <w:rPr>
          <w:rStyle w:val="AklamaBavurusu"/>
        </w:rPr>
        <w:commentReference w:id="5"/>
      </w:r>
    </w:p>
    <w:p w14:paraId="22EDB752" w14:textId="2906633D">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1</w:t>
      </w:r>
      <w:r>
        <w:rPr>
          <w:rFonts w:ascii="Times New Roman" w:eastAsia="Calibri" w:hAnsi="Times New Roman" w:cs="Times New Roman"/>
          <w:b/>
          <w:bCs/>
          <w:color w:val="000000" w:themeColor="text1"/>
          <w:sz w:val="24"/>
          <w:szCs w:val="24"/>
        </w:rPr>
        <w:t>. Yazılım Geliştirme Metodolojisi</w:t>
      </w:r>
    </w:p>
    <w:p w14:paraId="149E90EB"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proje, klasik doğrusal yazılım geliştirme </w:t>
      </w:r>
      <w:r>
        <w:rPr>
          <w:rFonts w:ascii="Times New Roman" w:eastAsia="Calibri" w:hAnsi="Times New Roman" w:cs="Times New Roman"/>
          <w:color w:val="000000" w:themeColor="text1"/>
          <w:sz w:val="24"/>
          <w:szCs w:val="24"/>
        </w:rPr>
        <w:t xml:space="preserve">süreçlerinin ötesinde, araştırma yoğunluklu hesaplamalı biyoinformatik projelerin doğasına uygun şekilde, iteratif ve esnek bir geliştirme modeli ile yürütülmüştür. Çalışmanın hem veri odaklı hem de deneysel geri bildirim gerektiren yapısı nedeniyle, süreç boyunca çevik (Agile) prensipler temel alınmış ve iş akışı </w:t>
      </w:r>
      <w:proofErr w:type="spellStart"/>
      <w:r>
        <w:rPr>
          <w:rFonts w:ascii="Times New Roman" w:eastAsia="Calibri" w:hAnsi="Times New Roman" w:cs="Times New Roman"/>
          <w:color w:val="000000" w:themeColor="text1"/>
          <w:sz w:val="24"/>
          <w:szCs w:val="24"/>
        </w:rPr>
        <w:t>Kanban</w:t>
      </w:r>
      <w:proofErr w:type="spellEnd"/>
      <w:r>
        <w:rPr>
          <w:rFonts w:ascii="Times New Roman" w:eastAsia="Calibri" w:hAnsi="Times New Roman" w:cs="Times New Roman"/>
          <w:color w:val="000000" w:themeColor="text1"/>
          <w:sz w:val="24"/>
          <w:szCs w:val="24"/>
        </w:rPr>
        <w:t xml:space="preserve"> yaklaşımıyla yönetilmiştir.</w:t>
      </w:r>
    </w:p>
    <w:p w14:paraId="222A4FD4"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yöntemin seçilmesinin temel nedeni, proje kapsamında yürütülen işlemlerin (örneğin yapı tahmini, </w:t>
      </w:r>
      <w:proofErr w:type="spellStart"/>
      <w:r>
        <w:rPr>
          <w:rFonts w:ascii="Times New Roman" w:eastAsia="Calibri" w:hAnsi="Times New Roman" w:cs="Times New Roman"/>
          <w:color w:val="000000" w:themeColor="text1"/>
          <w:sz w:val="24"/>
          <w:szCs w:val="24"/>
        </w:rPr>
        <w:t>pocket</w:t>
      </w:r>
      <w:proofErr w:type="spellEnd"/>
      <w:r>
        <w:rPr>
          <w:rFonts w:ascii="Times New Roman" w:eastAsia="Calibri" w:hAnsi="Times New Roman" w:cs="Times New Roman"/>
          <w:color w:val="000000" w:themeColor="text1"/>
          <w:sz w:val="24"/>
          <w:szCs w:val="24"/>
        </w:rPr>
        <w:t xml:space="preserve"> optimizasyonu,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parametrelerinin test edilmesi, ön filtreleme eşiğinin güncellenmesi gibi) çoğunun deneysel olarak yineleme gerektirmesi ve elde edilen sonuçlara göre gerekli adımlara geri dönülmesini zorunlu kılmasıdır. Bu bağlamda proje, tek yönlü ilerleyen kademeli modellerden farklı olarak, sürekli geri bildirim ve iyileştirme döngüleri ile ilerlemiştir.</w:t>
      </w:r>
    </w:p>
    <w:p w14:paraId="4C45444B"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metodolojinin proje sürecine katkıları aşağıdaki şekilde özetlenebilir:</w:t>
      </w:r>
    </w:p>
    <w:p w14:paraId="1859C7A4" w14:textId="77777777">
      <w:pPr>
        <w:widowControl w:val="0"/>
        <w:numPr>
          <w:ilvl w:val="0"/>
          <w:numId w:val="20"/>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Dinamik İş Akışı: Veri toplama, modelleme,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ve analiz adımları </w:t>
      </w:r>
      <w:proofErr w:type="spellStart"/>
      <w:r>
        <w:rPr>
          <w:rFonts w:ascii="Times New Roman" w:eastAsia="Calibri" w:hAnsi="Times New Roman" w:cs="Times New Roman"/>
          <w:color w:val="000000" w:themeColor="text1"/>
          <w:sz w:val="24"/>
          <w:szCs w:val="24"/>
        </w:rPr>
        <w:t>Kanban</w:t>
      </w:r>
      <w:proofErr w:type="spellEnd"/>
      <w:r>
        <w:rPr>
          <w:rFonts w:ascii="Times New Roman" w:eastAsia="Calibri" w:hAnsi="Times New Roman" w:cs="Times New Roman"/>
          <w:color w:val="000000" w:themeColor="text1"/>
          <w:sz w:val="24"/>
          <w:szCs w:val="24"/>
        </w:rPr>
        <w:t xml:space="preserve"> panosu üzerinde ayrı iş paketleri hâlinde tanımlanmış, her aşama tamamlandığında gerekli iyileştirmeler belirlenerek süreç tekrarlanabilir biçimde düzenlenmiştir.</w:t>
      </w:r>
    </w:p>
    <w:p w14:paraId="474CA29D" w14:textId="77777777">
      <w:pPr>
        <w:widowControl w:val="0"/>
        <w:numPr>
          <w:ilvl w:val="0"/>
          <w:numId w:val="20"/>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Esnek Yinelemeler: Özellikle </w:t>
      </w:r>
      <w:proofErr w:type="spellStart"/>
      <w:r>
        <w:rPr>
          <w:rFonts w:ascii="Times New Roman" w:eastAsia="Calibri" w:hAnsi="Times New Roman" w:cs="Times New Roman"/>
          <w:color w:val="000000" w:themeColor="text1"/>
          <w:sz w:val="24"/>
          <w:szCs w:val="24"/>
        </w:rPr>
        <w:t>pocket</w:t>
      </w:r>
      <w:proofErr w:type="spellEnd"/>
      <w:r>
        <w:rPr>
          <w:rFonts w:ascii="Times New Roman" w:eastAsia="Calibri" w:hAnsi="Times New Roman" w:cs="Times New Roman"/>
          <w:color w:val="000000" w:themeColor="text1"/>
          <w:sz w:val="24"/>
          <w:szCs w:val="24"/>
        </w:rPr>
        <w:t xml:space="preserve"> belirleme, enerji eşiklerinin ayarlanması, CNN model çıktılarının değerlendirilmesi gibi aşamalarda elde edilen ilk sonuçlara göre adımlar yeniden gözden geçirilmiştir.</w:t>
      </w:r>
    </w:p>
    <w:p w14:paraId="6207382D" w14:textId="77777777">
      <w:pPr>
        <w:widowControl w:val="0"/>
        <w:numPr>
          <w:ilvl w:val="0"/>
          <w:numId w:val="20"/>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Sürekli Değerlendirme: Her hesaplama fazı sonrasında elde edilen çıktılar kısa döngülerle analiz edilmiş ve bir sonraki aşama buna göre şekillendirilmiştir.</w:t>
      </w:r>
    </w:p>
    <w:p w14:paraId="4A02F9B4" w14:textId="77777777">
      <w:pPr>
        <w:widowControl w:val="0"/>
        <w:numPr>
          <w:ilvl w:val="0"/>
          <w:numId w:val="20"/>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Hızlı Uyum: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parametrelerinin optimizasyonu, molekül filtreleme kriterlerinin düzenlenmesi veya görselleştirme çıktılarının iyileştirilmesi gibi gerekli değişiklikler süreç devam ederken hızlı biçimde uygulanmıştır.</w:t>
      </w:r>
    </w:p>
    <w:p w14:paraId="6F3242AF"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yaklaşım, biyoinformatik ve yapay zekâ tabanlı simülasyon projelerinde sık karşılaşılan belirsizliklerin yönetilebilmesini kolaylaştırmış ve hem hesaplama doğruluğunu hem de </w:t>
      </w:r>
      <w:proofErr w:type="spellStart"/>
      <w:r>
        <w:rPr>
          <w:rFonts w:ascii="Times New Roman" w:eastAsia="Calibri" w:hAnsi="Times New Roman" w:cs="Times New Roman"/>
          <w:color w:val="000000" w:themeColor="text1"/>
          <w:sz w:val="24"/>
          <w:szCs w:val="24"/>
        </w:rPr>
        <w:t>pipeline</w:t>
      </w:r>
      <w:proofErr w:type="spellEnd"/>
      <w:r>
        <w:rPr>
          <w:rFonts w:ascii="Times New Roman" w:eastAsia="Calibri" w:hAnsi="Times New Roman" w:cs="Times New Roman"/>
          <w:color w:val="000000" w:themeColor="text1"/>
          <w:sz w:val="24"/>
          <w:szCs w:val="24"/>
        </w:rPr>
        <w:t xml:space="preserve"> bütünlüğünü artırmıştır. Böylece proje, sabit bir plana bağlı kalmadan, elde edilen her yeni bulgunun sürece entegre edildiği iteratif ve öğrenen bir çalışma modeli ile gerçekleştirilmiştir.</w:t>
      </w:r>
    </w:p>
    <w:p w14:paraId="178D61C7" w14:textId="42801413">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2</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Veri Kaynakları</w:t>
      </w:r>
    </w:p>
    <w:p w14:paraId="25ECDC52"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Proje sürecinde kullanılan biyolojik ve kimyasal veriler çeşitli açık erişimli güvenilir </w:t>
      </w:r>
      <w:proofErr w:type="spellStart"/>
      <w:r>
        <w:rPr>
          <w:rFonts w:ascii="Times New Roman" w:eastAsia="Calibri" w:hAnsi="Times New Roman" w:cs="Times New Roman"/>
          <w:color w:val="000000" w:themeColor="text1"/>
          <w:sz w:val="24"/>
          <w:szCs w:val="24"/>
        </w:rPr>
        <w:t>veritabanlarından</w:t>
      </w:r>
      <w:proofErr w:type="spellEnd"/>
      <w:r>
        <w:rPr>
          <w:rFonts w:ascii="Times New Roman" w:eastAsia="Calibri" w:hAnsi="Times New Roman" w:cs="Times New Roman"/>
          <w:color w:val="000000" w:themeColor="text1"/>
          <w:sz w:val="24"/>
          <w:szCs w:val="24"/>
        </w:rPr>
        <w:t xml:space="preserve"> temin edilmiştir:</w:t>
      </w:r>
    </w:p>
    <w:p w14:paraId="0ACD0524" w14:textId="01AB62C7">
      <w:pPr>
        <w:widowControl w:val="0"/>
        <w:numPr>
          <w:ilvl w:val="0"/>
          <w:numId w:val="7"/>
        </w:numPr>
        <w:spacing w:before="120"/>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ClinVar</w:t>
      </w:r>
      <w:proofErr w:type="spellEnd"/>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color w:val="000000" w:themeColor="text1"/>
          <w:sz w:val="24"/>
          <w:szCs w:val="24"/>
        </w:rPr>
        <w:t xml:space="preserve">İnsan genlerindeki varyantlar ve bu varyantlara ait klinik anlamlılık bilgilerini </w:t>
      </w:r>
      <w:r>
        <w:rPr>
          <w:rFonts w:ascii="Times New Roman" w:eastAsia="Calibri" w:hAnsi="Times New Roman" w:cs="Times New Roman"/>
          <w:color w:val="000000" w:themeColor="text1"/>
          <w:sz w:val="24"/>
          <w:szCs w:val="24"/>
        </w:rPr>
        <w:lastRenderedPageBreak/>
        <w:t xml:space="preserve">içeren </w:t>
      </w:r>
      <w:proofErr w:type="spellStart"/>
      <w:r>
        <w:rPr>
          <w:rFonts w:ascii="Times New Roman" w:eastAsia="Calibri" w:hAnsi="Times New Roman" w:cs="Times New Roman"/>
          <w:color w:val="000000" w:themeColor="text1"/>
          <w:sz w:val="24"/>
          <w:szCs w:val="24"/>
        </w:rPr>
        <w:t>ClinVar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veritabanı</w:t>
      </w:r>
      <w:proofErr w:type="spellEnd"/>
      <w:r>
        <w:rPr>
          <w:rFonts w:ascii="Times New Roman" w:eastAsia="Calibri" w:hAnsi="Times New Roman" w:cs="Times New Roman"/>
          <w:color w:val="000000" w:themeColor="text1"/>
          <w:sz w:val="24"/>
          <w:szCs w:val="24"/>
        </w:rPr>
        <w:t>, R166H (</w:t>
      </w:r>
      <w:proofErr w:type="gramStart"/>
      <w:r>
        <w:rPr>
          <w:rFonts w:ascii="Times New Roman" w:eastAsia="Calibri" w:hAnsi="Times New Roman" w:cs="Times New Roman"/>
          <w:color w:val="000000" w:themeColor="text1"/>
          <w:sz w:val="24"/>
          <w:szCs w:val="24"/>
        </w:rPr>
        <w:t>p.Arg</w:t>
      </w:r>
      <w:proofErr w:type="gramEnd"/>
      <w:r>
        <w:rPr>
          <w:rFonts w:ascii="Times New Roman" w:eastAsia="Calibri" w:hAnsi="Times New Roman" w:cs="Times New Roman"/>
          <w:color w:val="000000" w:themeColor="text1"/>
          <w:sz w:val="24"/>
          <w:szCs w:val="24"/>
        </w:rPr>
        <w:t xml:space="preserve">166His) mutasyonunun tanımlanması için temel kaynak olarak kullanılmıştır. Bu mutasyonun DNA düzeyindeki karşılığı c.497G&gt;A olup, G6PD proteininin 166. pozisyonunda </w:t>
      </w:r>
      <w:proofErr w:type="spellStart"/>
      <w:r>
        <w:rPr>
          <w:rFonts w:ascii="Times New Roman" w:eastAsia="Calibri" w:hAnsi="Times New Roman" w:cs="Times New Roman"/>
          <w:color w:val="000000" w:themeColor="text1"/>
          <w:sz w:val="24"/>
          <w:szCs w:val="24"/>
        </w:rPr>
        <w:t>arginin</w:t>
      </w:r>
      <w:proofErr w:type="spellEnd"/>
      <w:r>
        <w:rPr>
          <w:rFonts w:ascii="Times New Roman" w:eastAsia="Calibri" w:hAnsi="Times New Roman" w:cs="Times New Roman"/>
          <w:color w:val="000000" w:themeColor="text1"/>
          <w:sz w:val="24"/>
          <w:szCs w:val="24"/>
        </w:rPr>
        <w:t xml:space="preserve"> (R) amino asidinin histidin (H) ile yer değiştirmesine yol açmaktadır.</w:t>
      </w:r>
    </w:p>
    <w:p w14:paraId="764AF743" w14:textId="248D207D">
      <w:pPr>
        <w:widowControl w:val="0"/>
        <w:numPr>
          <w:ilvl w:val="0"/>
          <w:numId w:val="7"/>
        </w:numPr>
        <w:spacing w:before="120"/>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UniProt</w:t>
      </w:r>
      <w:proofErr w:type="spellEnd"/>
      <w:r>
        <w:rPr>
          <w:rFonts w:ascii="Times New Roman" w:eastAsia="Calibri" w:hAnsi="Times New Roman" w:cs="Times New Roman"/>
          <w:color w:val="000000" w:themeColor="text1"/>
          <w:sz w:val="24"/>
          <w:szCs w:val="24"/>
        </w:rPr>
        <w:t>: Wild-</w:t>
      </w:r>
      <w:proofErr w:type="spellStart"/>
      <w:r>
        <w:rPr>
          <w:rFonts w:ascii="Times New Roman" w:eastAsia="Calibri" w:hAnsi="Times New Roman" w:cs="Times New Roman"/>
          <w:color w:val="000000" w:themeColor="text1"/>
          <w:sz w:val="24"/>
          <w:szCs w:val="24"/>
        </w:rPr>
        <w:t>type</w:t>
      </w:r>
      <w:proofErr w:type="spellEnd"/>
      <w:r>
        <w:rPr>
          <w:rFonts w:ascii="Times New Roman" w:eastAsia="Calibri" w:hAnsi="Times New Roman" w:cs="Times New Roman"/>
          <w:color w:val="000000" w:themeColor="text1"/>
          <w:sz w:val="24"/>
          <w:szCs w:val="24"/>
        </w:rPr>
        <w:t xml:space="preserve"> G6PD proteinine ait FASTA formatındaki amino asit dizisi </w:t>
      </w:r>
      <w:proofErr w:type="spellStart"/>
      <w:r>
        <w:rPr>
          <w:rFonts w:ascii="Times New Roman" w:eastAsia="Calibri" w:hAnsi="Times New Roman" w:cs="Times New Roman"/>
          <w:color w:val="000000" w:themeColor="text1"/>
          <w:sz w:val="24"/>
          <w:szCs w:val="24"/>
        </w:rPr>
        <w:t>UniProt</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veritabanından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UniProt</w:t>
      </w:r>
      <w:proofErr w:type="spellEnd"/>
      <w:r>
        <w:rPr>
          <w:rFonts w:ascii="Times New Roman" w:eastAsia="Calibri" w:hAnsi="Times New Roman" w:cs="Times New Roman"/>
          <w:color w:val="000000" w:themeColor="text1"/>
          <w:sz w:val="24"/>
          <w:szCs w:val="24"/>
        </w:rPr>
        <w:t xml:space="preserve"> ID: P11413) indirilmiştir. Bu dizinin 166. pozisyonunda yer alan </w:t>
      </w:r>
      <w:proofErr w:type="spellStart"/>
      <w:r>
        <w:rPr>
          <w:rFonts w:ascii="Times New Roman" w:eastAsia="Calibri" w:hAnsi="Times New Roman" w:cs="Times New Roman"/>
          <w:color w:val="000000" w:themeColor="text1"/>
          <w:sz w:val="24"/>
          <w:szCs w:val="24"/>
        </w:rPr>
        <w:t>Arginin</w:t>
      </w:r>
      <w:proofErr w:type="spellEnd"/>
      <w:r>
        <w:rPr>
          <w:rFonts w:ascii="Times New Roman" w:eastAsia="Calibri" w:hAnsi="Times New Roman" w:cs="Times New Roman"/>
          <w:color w:val="000000" w:themeColor="text1"/>
          <w:sz w:val="24"/>
          <w:szCs w:val="24"/>
        </w:rPr>
        <w:t xml:space="preserve"> (R) kodonu, histidin (H) ile değiştirilerek mutant form oluşturulmuştur. Böylece hem WT hem de R166H mutant diziler hazır hale getirilmiştir.</w:t>
      </w:r>
    </w:p>
    <w:p w14:paraId="34FCC698" w14:textId="55242D02">
      <w:pPr>
        <w:widowControl w:val="0"/>
        <w:numPr>
          <w:ilvl w:val="0"/>
          <w:numId w:val="7"/>
        </w:numPr>
        <w:spacing w:before="120"/>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DrugCentral</w:t>
      </w:r>
      <w:proofErr w:type="spellEnd"/>
      <w:r>
        <w:rPr>
          <w:rFonts w:ascii="Times New Roman" w:eastAsia="Calibri" w:hAnsi="Times New Roman" w:cs="Times New Roman"/>
          <w:color w:val="000000" w:themeColor="text1"/>
          <w:sz w:val="24"/>
          <w:szCs w:val="24"/>
        </w:rPr>
        <w:t xml:space="preserve">: Projede kullanılacak moleküllerin kaynağı </w:t>
      </w:r>
      <w:proofErr w:type="spellStart"/>
      <w:r>
        <w:rPr>
          <w:rFonts w:ascii="Times New Roman" w:eastAsia="Calibri" w:hAnsi="Times New Roman" w:cs="Times New Roman"/>
          <w:color w:val="000000" w:themeColor="text1"/>
          <w:sz w:val="24"/>
          <w:szCs w:val="24"/>
        </w:rPr>
        <w:t>DrugCentral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veritabanı</w:t>
      </w:r>
      <w:proofErr w:type="spellEnd"/>
      <w:r>
        <w:rPr>
          <w:rFonts w:ascii="Times New Roman" w:eastAsia="Calibri" w:hAnsi="Times New Roman" w:cs="Times New Roman"/>
          <w:color w:val="000000" w:themeColor="text1"/>
          <w:sz w:val="24"/>
          <w:szCs w:val="24"/>
        </w:rPr>
        <w:t xml:space="preserve"> olmuştur. </w:t>
      </w:r>
      <w:proofErr w:type="spellStart"/>
      <w:r>
        <w:rPr>
          <w:rFonts w:ascii="Times New Roman" w:eastAsia="Calibri" w:hAnsi="Times New Roman" w:cs="Times New Roman"/>
          <w:color w:val="000000" w:themeColor="text1"/>
          <w:sz w:val="24"/>
          <w:szCs w:val="24"/>
        </w:rPr>
        <w:t>Veritabanından</w:t>
      </w:r>
      <w:proofErr w:type="spellEnd"/>
      <w:r>
        <w:rPr>
          <w:rFonts w:ascii="Times New Roman" w:eastAsia="Calibri" w:hAnsi="Times New Roman" w:cs="Times New Roman"/>
          <w:color w:val="000000" w:themeColor="text1"/>
          <w:sz w:val="24"/>
          <w:szCs w:val="24"/>
        </w:rPr>
        <w:t xml:space="preserve"> indirilen MOL V2000 (SDF) formatındaki 2D molekül kütüphanesi, toplamda 8000'in üzerinde bileşik içermektedir. Bu kütüphane, ilaç benzerliği ölçütlerine göre </w:t>
      </w:r>
      <w:r>
        <w:rPr>
          <w:rFonts w:ascii="Times New Roman" w:eastAsia="Calibri" w:hAnsi="Times New Roman" w:cs="Times New Roman"/>
          <w:color w:val="000000" w:themeColor="text1"/>
          <w:sz w:val="24"/>
          <w:szCs w:val="24"/>
        </w:rPr>
        <w:t xml:space="preserve">filtrelenmiştir. Filtreleme için </w:t>
      </w:r>
      <w:proofErr w:type="spellStart"/>
      <w:r>
        <w:rPr>
          <w:rFonts w:ascii="Times New Roman" w:eastAsia="Calibri" w:hAnsi="Times New Roman" w:cs="Times New Roman"/>
          <w:color w:val="000000" w:themeColor="text1"/>
          <w:sz w:val="24"/>
          <w:szCs w:val="24"/>
        </w:rPr>
        <w:t>RDKit</w:t>
      </w:r>
      <w:proofErr w:type="spellEnd"/>
      <w:r>
        <w:rPr>
          <w:rFonts w:ascii="Times New Roman" w:eastAsia="Calibri" w:hAnsi="Times New Roman" w:cs="Times New Roman"/>
          <w:color w:val="000000" w:themeColor="text1"/>
          <w:sz w:val="24"/>
          <w:szCs w:val="24"/>
        </w:rPr>
        <w:t xml:space="preserve"> kütüphanesi kullanılarak her </w:t>
      </w:r>
      <w:commentRangeStart w:id="6"/>
      <w:r>
        <w:rPr>
          <w:rFonts w:ascii="Times New Roman" w:eastAsia="Calibri" w:hAnsi="Times New Roman" w:cs="Times New Roman"/>
          <w:color w:val="000000" w:themeColor="text1"/>
          <w:sz w:val="24"/>
          <w:szCs w:val="24"/>
        </w:rPr>
        <w:t>molekülün Moleküler Ağırlığı (MW) ve Dönebilir Bağ Sayısı (</w:t>
      </w:r>
      <w:proofErr w:type="spellStart"/>
      <w:r>
        <w:rPr>
          <w:rFonts w:ascii="Times New Roman" w:eastAsia="Calibri" w:hAnsi="Times New Roman" w:cs="Times New Roman"/>
          <w:color w:val="000000" w:themeColor="text1"/>
          <w:sz w:val="24"/>
          <w:szCs w:val="24"/>
        </w:rPr>
        <w:t>Rotatable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Bonds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RotB</w:t>
      </w:r>
      <w:proofErr w:type="spellEnd"/>
      <w:r>
        <w:rPr>
          <w:rFonts w:ascii="Times New Roman" w:eastAsia="Calibri" w:hAnsi="Times New Roman" w:cs="Times New Roman"/>
          <w:color w:val="000000" w:themeColor="text1"/>
          <w:sz w:val="24"/>
          <w:szCs w:val="24"/>
        </w:rPr>
        <w:t>)</w:t>
      </w:r>
      <w:commentRangeEnd w:id="6"/>
      <w:r>
        <w:rPr>
          <w:rStyle w:val="AklamaBavurusu"/>
        </w:rPr>
        <w:commentReference w:id="6"/>
      </w:r>
      <w:r>
        <w:rPr>
          <w:rFonts w:ascii="Times New Roman" w:eastAsia="Calibri" w:hAnsi="Times New Roman" w:cs="Times New Roman"/>
          <w:color w:val="000000" w:themeColor="text1"/>
          <w:sz w:val="24"/>
          <w:szCs w:val="24"/>
        </w:rPr>
        <w:t xml:space="preserve"> hesaplanmıştır. Aşağıdaki kriterlere uymayan moleküller elenmiştir:</w:t>
      </w:r>
    </w:p>
    <w:p w14:paraId="605B756E" w14:textId="77777777">
      <w:pPr>
        <w:widowControl w:val="0"/>
        <w:numPr>
          <w:ilvl w:val="1"/>
          <w:numId w:val="7"/>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MW </w:t>
      </w:r>
      <w:proofErr w:type="gramStart"/>
      <w:r>
        <w:rPr>
          <w:rFonts w:ascii="Times New Roman" w:eastAsia="Calibri" w:hAnsi="Times New Roman" w:cs="Times New Roman"/>
          <w:color w:val="000000" w:themeColor="text1"/>
          <w:sz w:val="24"/>
          <w:szCs w:val="24"/>
        </w:rPr>
        <w:t>&lt; 150</w:t>
      </w:r>
      <w:proofErr w:type="gramEnd"/>
      <w:r>
        <w:rPr>
          <w:rFonts w:ascii="Times New Roman" w:eastAsia="Calibri" w:hAnsi="Times New Roman" w:cs="Times New Roman"/>
          <w:color w:val="000000" w:themeColor="text1"/>
          <w:sz w:val="24"/>
          <w:szCs w:val="24"/>
        </w:rPr>
        <w:t xml:space="preserve"> </w:t>
      </w:r>
      <w:proofErr w:type="gramStart"/>
      <w:r>
        <w:rPr>
          <w:rFonts w:ascii="Times New Roman" w:eastAsia="Calibri" w:hAnsi="Times New Roman" w:cs="Times New Roman"/>
          <w:color w:val="000000" w:themeColor="text1"/>
          <w:sz w:val="24"/>
          <w:szCs w:val="24"/>
        </w:rPr>
        <w:t>Da</w:t>
      </w:r>
      <w:proofErr w:type="gramEnd"/>
      <w:r>
        <w:rPr>
          <w:rFonts w:ascii="Times New Roman" w:eastAsia="Calibri" w:hAnsi="Times New Roman" w:cs="Times New Roman"/>
          <w:color w:val="000000" w:themeColor="text1"/>
          <w:sz w:val="24"/>
          <w:szCs w:val="24"/>
        </w:rPr>
        <w:t xml:space="preserve"> veya </w:t>
      </w:r>
      <w:proofErr w:type="gramStart"/>
      <w:r>
        <w:rPr>
          <w:rFonts w:ascii="Times New Roman" w:eastAsia="Calibri" w:hAnsi="Times New Roman" w:cs="Times New Roman"/>
          <w:color w:val="000000" w:themeColor="text1"/>
          <w:sz w:val="24"/>
          <w:szCs w:val="24"/>
        </w:rPr>
        <w:t>MW &gt;</w:t>
      </w:r>
      <w:proofErr w:type="gramEnd"/>
      <w:r>
        <w:rPr>
          <w:rFonts w:ascii="Times New Roman" w:eastAsia="Calibri" w:hAnsi="Times New Roman" w:cs="Times New Roman"/>
          <w:color w:val="000000" w:themeColor="text1"/>
          <w:sz w:val="24"/>
          <w:szCs w:val="24"/>
        </w:rPr>
        <w:t xml:space="preserve"> 800 </w:t>
      </w:r>
      <w:proofErr w:type="gramStart"/>
      <w:r>
        <w:rPr>
          <w:rFonts w:ascii="Times New Roman" w:eastAsia="Calibri" w:hAnsi="Times New Roman" w:cs="Times New Roman"/>
          <w:color w:val="000000" w:themeColor="text1"/>
          <w:sz w:val="24"/>
          <w:szCs w:val="24"/>
        </w:rPr>
        <w:t>Da</w:t>
      </w:r>
      <w:proofErr w:type="gramEnd"/>
      <w:r>
        <w:rPr>
          <w:rFonts w:ascii="Times New Roman" w:eastAsia="Calibri" w:hAnsi="Times New Roman" w:cs="Times New Roman"/>
          <w:color w:val="000000" w:themeColor="text1"/>
          <w:sz w:val="24"/>
          <w:szCs w:val="24"/>
        </w:rPr>
        <w:t xml:space="preserve"> olanlar</w:t>
      </w:r>
    </w:p>
    <w:p w14:paraId="2FB4F05A" w14:textId="77777777">
      <w:pPr>
        <w:widowControl w:val="0"/>
        <w:numPr>
          <w:ilvl w:val="1"/>
          <w:numId w:val="7"/>
        </w:numPr>
        <w:spacing w:before="120"/>
        <w:jc w:val="both"/>
        <w:rPr>
          <w:rFonts w:ascii="Times New Roman" w:eastAsia="Calibri" w:hAnsi="Times New Roman" w:cs="Times New Roman"/>
          <w:color w:val="000000" w:themeColor="text1"/>
          <w:sz w:val="24"/>
          <w:szCs w:val="24"/>
        </w:rPr>
      </w:pPr>
      <w:proofErr w:type="spellStart"/>
      <w:proofErr w:type="gramStart"/>
      <w:r>
        <w:rPr>
          <w:rFonts w:ascii="Times New Roman" w:eastAsia="Calibri" w:hAnsi="Times New Roman" w:cs="Times New Roman"/>
          <w:color w:val="000000" w:themeColor="text1"/>
          <w:sz w:val="24"/>
          <w:szCs w:val="24"/>
        </w:rPr>
        <w:t>RotB</w:t>
      </w:r>
      <w:proofErr w:type="spellEnd"/>
      <w:r>
        <w:rPr>
          <w:rFonts w:ascii="Times New Roman" w:eastAsia="Calibri" w:hAnsi="Times New Roman" w:cs="Times New Roman"/>
          <w:color w:val="000000" w:themeColor="text1"/>
          <w:sz w:val="24"/>
          <w:szCs w:val="24"/>
        </w:rPr>
        <w:t xml:space="preserve"> &gt;</w:t>
      </w:r>
      <w:proofErr w:type="gramEnd"/>
      <w:r>
        <w:rPr>
          <w:rFonts w:ascii="Times New Roman" w:eastAsia="Calibri" w:hAnsi="Times New Roman" w:cs="Times New Roman"/>
          <w:color w:val="000000" w:themeColor="text1"/>
          <w:sz w:val="24"/>
          <w:szCs w:val="24"/>
        </w:rPr>
        <w:t xml:space="preserve"> 15 olanlar</w:t>
      </w:r>
    </w:p>
    <w:p w14:paraId="4B757C0B"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ön filtreleme sonucunda başlangıçtaki 8000+ </w:t>
      </w:r>
      <w:r>
        <w:rPr>
          <w:rFonts w:ascii="Times New Roman" w:eastAsia="Calibri" w:hAnsi="Times New Roman" w:cs="Times New Roman"/>
          <w:color w:val="000000" w:themeColor="text1"/>
          <w:sz w:val="24"/>
          <w:szCs w:val="24"/>
        </w:rPr>
        <w:t>molekülden 3799 molekül</w:t>
      </w:r>
      <w:r>
        <w:rPr>
          <w:rFonts w:ascii="Times New Roman" w:eastAsia="Calibri" w:hAnsi="Times New Roman" w:cs="Times New Roman"/>
          <w:color w:val="000000" w:themeColor="text1"/>
          <w:sz w:val="24"/>
          <w:szCs w:val="24"/>
        </w:rPr>
        <w:t xml:space="preserve"> elde edilmiştir. Bu işlem, ilaç keşfi süreçlerinde sıklıkla kullanılan "</w:t>
      </w:r>
      <w:proofErr w:type="spellStart"/>
      <w:r>
        <w:rPr>
          <w:rFonts w:ascii="Times New Roman" w:eastAsia="Calibri" w:hAnsi="Times New Roman" w:cs="Times New Roman"/>
          <w:color w:val="000000" w:themeColor="text1"/>
          <w:sz w:val="24"/>
          <w:szCs w:val="24"/>
        </w:rPr>
        <w:t>drug-likeness</w:t>
      </w:r>
      <w:proofErr w:type="spellEnd"/>
      <w:r>
        <w:rPr>
          <w:rFonts w:ascii="Times New Roman" w:eastAsia="Calibri" w:hAnsi="Times New Roman" w:cs="Times New Roman"/>
          <w:color w:val="000000" w:themeColor="text1"/>
          <w:sz w:val="24"/>
          <w:szCs w:val="24"/>
        </w:rPr>
        <w:t>" prensiplerine dayalı ön eleme metodolojisidir.</w:t>
      </w:r>
    </w:p>
    <w:tbl>
      <w:tblPr>
        <w:tblStyle w:val="TabloKlavuzu"/>
        <w:tblpPr w:leftFromText="141" w:rightFromText="141" w:vertAnchor="text" w:tblpY="1"/>
        <w:tblOverlap w:val="never"/>
        <w:tblW w:w="0" w:type="auto"/>
        <w:tblLook w:val="04A0" w:firstRow="1" w:lastRow="0" w:firstColumn="1" w:lastColumn="0" w:noHBand="0" w:noVBand="1"/>
      </w:tblPr>
      <w:tblGrid>
        <w:gridCol w:w="3020"/>
        <w:gridCol w:w="3021"/>
        <w:gridCol w:w="3021"/>
      </w:tblGrid>
      <w:tr w14:paraId="75CE67AA" w14:textId="77777777">
        <w:trPr>
          <w:trHeight w:val="274"/>
        </w:trPr>
        <w:tc>
          <w:tcPr>
            <w:tcW w:w="3020" w:type="dxa"/>
            <w:vAlign w:val="center"/>
          </w:tcPr>
          <w:p w14:paraId="33FB8353" w14:textId="391CFC86">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Kriter</w:t>
            </w:r>
          </w:p>
        </w:tc>
        <w:tc>
          <w:tcPr>
            <w:tcW w:w="3021" w:type="dxa"/>
            <w:vAlign w:val="center"/>
          </w:tcPr>
          <w:p w14:paraId="52E9E6E9" w14:textId="2810617F">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Şart</w:t>
            </w:r>
          </w:p>
        </w:tc>
        <w:tc>
          <w:tcPr>
            <w:tcW w:w="3021" w:type="dxa"/>
            <w:vAlign w:val="center"/>
          </w:tcPr>
          <w:p w14:paraId="724C57BA" w14:textId="1778FD30">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Molekül Sayısı</w:t>
            </w:r>
          </w:p>
        </w:tc>
      </w:tr>
      <w:tr w14:paraId="011C1726" w14:textId="77777777">
        <w:tc>
          <w:tcPr>
            <w:tcW w:w="3020" w:type="dxa"/>
            <w:vAlign w:val="center"/>
          </w:tcPr>
          <w:p w14:paraId="0A6BD095" w14:textId="1795C8D2">
            <w:pPr>
              <w:widowControl w:val="0"/>
              <w:spacing w:before="120"/>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color w:val="000000" w:themeColor="text1"/>
                <w:sz w:val="24"/>
                <w:szCs w:val="24"/>
              </w:rPr>
              <w:t>Moleküler Ağırlık (MW)</w:t>
            </w:r>
          </w:p>
        </w:tc>
        <w:tc>
          <w:tcPr>
            <w:tcW w:w="3021" w:type="dxa"/>
            <w:vAlign w:val="center"/>
          </w:tcPr>
          <w:p w14:paraId="652DA64A" w14:textId="6845E479">
            <w:pPr>
              <w:widowControl w:val="0"/>
              <w:spacing w:before="120"/>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color w:val="000000" w:themeColor="text1"/>
                <w:sz w:val="24"/>
                <w:szCs w:val="24"/>
              </w:rPr>
              <w:t xml:space="preserve">150 </w:t>
            </w:r>
            <w:proofErr w:type="gramStart"/>
            <w:r>
              <w:rPr>
                <w:rFonts w:ascii="Times New Roman" w:eastAsia="Calibri" w:hAnsi="Times New Roman" w:cs="Times New Roman"/>
                <w:color w:val="000000" w:themeColor="text1"/>
                <w:sz w:val="24"/>
                <w:szCs w:val="24"/>
              </w:rPr>
              <w:t>&lt; MW</w:t>
            </w:r>
            <w:proofErr w:type="gramEnd"/>
            <w:r>
              <w:rPr>
                <w:rFonts w:ascii="Times New Roman" w:eastAsia="Calibri" w:hAnsi="Times New Roman" w:cs="Times New Roman"/>
                <w:color w:val="000000" w:themeColor="text1"/>
                <w:sz w:val="24"/>
                <w:szCs w:val="24"/>
              </w:rPr>
              <w:t xml:space="preserve"> </w:t>
            </w:r>
            <w:proofErr w:type="gramStart"/>
            <w:r>
              <w:rPr>
                <w:rFonts w:ascii="Times New Roman" w:eastAsia="Calibri" w:hAnsi="Times New Roman" w:cs="Times New Roman"/>
                <w:color w:val="000000" w:themeColor="text1"/>
                <w:sz w:val="24"/>
                <w:szCs w:val="24"/>
              </w:rPr>
              <w:t>&lt; 800</w:t>
            </w:r>
            <w:proofErr w:type="gramEnd"/>
          </w:p>
        </w:tc>
        <w:tc>
          <w:tcPr>
            <w:tcW w:w="3021" w:type="dxa"/>
            <w:vAlign w:val="center"/>
          </w:tcPr>
          <w:p w14:paraId="23514DA2" w14:textId="5C5ADB09">
            <w:pPr>
              <w:widowControl w:val="0"/>
              <w:spacing w:before="120"/>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color w:val="000000" w:themeColor="text1"/>
                <w:sz w:val="24"/>
                <w:szCs w:val="24"/>
              </w:rPr>
              <w:t>6121</w:t>
            </w:r>
          </w:p>
        </w:tc>
      </w:tr>
      <w:tr w14:paraId="1D9820D8" w14:textId="77777777">
        <w:tc>
          <w:tcPr>
            <w:tcW w:w="3020" w:type="dxa"/>
            <w:vAlign w:val="center"/>
          </w:tcPr>
          <w:p w14:paraId="2DB0B15F" w14:textId="2491C362">
            <w:pPr>
              <w:widowControl w:val="0"/>
              <w:spacing w:before="120"/>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color w:val="000000" w:themeColor="text1"/>
                <w:sz w:val="24"/>
                <w:szCs w:val="24"/>
              </w:rPr>
              <w:t>Dönebilir Bağ Sayısı</w:t>
            </w:r>
          </w:p>
        </w:tc>
        <w:tc>
          <w:tcPr>
            <w:tcW w:w="3021" w:type="dxa"/>
            <w:vAlign w:val="center"/>
          </w:tcPr>
          <w:p w14:paraId="6E915590" w14:textId="07015BA6">
            <w:pPr>
              <w:widowControl w:val="0"/>
              <w:spacing w:before="120"/>
              <w:jc w:val="both"/>
              <w:rPr>
                <w:rFonts w:ascii="Times New Roman" w:eastAsia="Calibri" w:hAnsi="Times New Roman" w:cs="Times New Roman"/>
                <w:b/>
                <w:bCs/>
                <w:color w:val="000000" w:themeColor="text1"/>
                <w:sz w:val="24"/>
                <w:szCs w:val="24"/>
              </w:rPr>
            </w:pPr>
            <w:proofErr w:type="spellStart"/>
            <w:r>
              <w:rPr>
                <w:rFonts w:ascii="Times New Roman" w:eastAsia="Calibri" w:hAnsi="Times New Roman" w:cs="Times New Roman"/>
                <w:color w:val="000000" w:themeColor="text1"/>
                <w:sz w:val="24"/>
                <w:szCs w:val="24"/>
              </w:rPr>
              <w:t>RotB</w:t>
            </w:r>
            <w:proofErr w:type="spellEnd"/>
            <w:r>
              <w:rPr>
                <w:rFonts w:ascii="Times New Roman" w:eastAsia="Calibri" w:hAnsi="Times New Roman" w:cs="Times New Roman"/>
                <w:color w:val="000000" w:themeColor="text1"/>
                <w:sz w:val="24"/>
                <w:szCs w:val="24"/>
              </w:rPr>
              <w:t xml:space="preserve"> ≤ 15</w:t>
            </w:r>
          </w:p>
        </w:tc>
        <w:tc>
          <w:tcPr>
            <w:tcW w:w="3021" w:type="dxa"/>
            <w:vAlign w:val="center"/>
          </w:tcPr>
          <w:p w14:paraId="588C68AA" w14:textId="5A25A900">
            <w:pPr>
              <w:keepNext/>
              <w:widowControl w:val="0"/>
              <w:spacing w:before="120"/>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color w:val="000000" w:themeColor="text1"/>
                <w:sz w:val="24"/>
                <w:szCs w:val="24"/>
              </w:rPr>
              <w:t>3799</w:t>
            </w:r>
          </w:p>
        </w:tc>
      </w:tr>
    </w:tbl>
    <w:p w14:paraId="23FED149" w14:textId="72E43044">
      <w:pPr>
        <w:pStyle w:val="ResimYazs"/>
        <w:framePr w:w="8982" w:h="321" w:hRule="exact" w:hSpace="141" w:wrap="around" w:vAnchor="text" w:hAnchor="page" w:x="1459" w:y="1439"/>
        <w:suppressOverlap/>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Tablo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Tablo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1</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Filtreleme Tablosu</w:t>
      </w:r>
    </w:p>
    <w:p w14:paraId="1F1150AC" w14:textId="72AB8A93">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3</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Mutasyon Modellemesi – </w:t>
      </w:r>
      <w:proofErr w:type="spellStart"/>
      <w:r>
        <w:rPr>
          <w:rFonts w:ascii="Times New Roman" w:eastAsia="Calibri" w:hAnsi="Times New Roman" w:cs="Times New Roman"/>
          <w:b/>
          <w:bCs/>
          <w:color w:val="000000" w:themeColor="text1"/>
          <w:sz w:val="24"/>
          <w:szCs w:val="24"/>
        </w:rPr>
        <w:t>AlphaFold</w:t>
      </w:r>
      <w:proofErr w:type="spellEnd"/>
      <w:r>
        <w:rPr>
          <w:rFonts w:ascii="Times New Roman" w:eastAsia="Calibri" w:hAnsi="Times New Roman" w:cs="Times New Roman"/>
          <w:b/>
          <w:bCs/>
          <w:color w:val="000000" w:themeColor="text1"/>
          <w:sz w:val="24"/>
          <w:szCs w:val="24"/>
        </w:rPr>
        <w:t xml:space="preserve"> 3 ile Yapı Tahmini</w:t>
      </w:r>
    </w:p>
    <w:p w14:paraId="76509559" w14:textId="58650C7C">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R166H mutasyonunun proteinin üç boyutlu yapısı üzerindeki etkilerini anlamak için </w:t>
      </w: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3 algoritması kullanılmıştır [</w:t>
      </w:r>
      <w:r>
        <w:rPr>
          <w:rFonts w:ascii="Times New Roman" w:eastAsia="Calibri" w:hAnsi="Times New Roman" w:cs="Times New Roman"/>
          <w:color w:val="000000" w:themeColor="text1"/>
          <w:sz w:val="24"/>
          <w:szCs w:val="24"/>
        </w:rPr>
        <w:t>9</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3, protein-protein ve protein-ligand komplekslerinin yapısal modellemesini gerçekleştirebilen, derin öğrenme tabanlı son nesil bir yapay zekâ sistemidir. Yapısal modellemelerde doğruluk seviyesi, özellikle mutasyon bölgelerinde atomik hassasiyetle sonuç vermesi açısından literatürde yüksek güvenilirliğe sahiptir.</w:t>
      </w:r>
    </w:p>
    <w:p w14:paraId="49C0AFEE" w14:textId="6A34292E">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Hazırlanan iki ayrı FASTA dosyası (biri </w:t>
      </w:r>
      <w:proofErr w:type="spellStart"/>
      <w:r>
        <w:rPr>
          <w:rFonts w:ascii="Times New Roman" w:eastAsia="Calibri" w:hAnsi="Times New Roman" w:cs="Times New Roman"/>
          <w:color w:val="000000" w:themeColor="text1"/>
          <w:sz w:val="24"/>
          <w:szCs w:val="24"/>
        </w:rPr>
        <w:t>wild-type</w:t>
      </w:r>
      <w:proofErr w:type="spellEnd"/>
      <w:r>
        <w:rPr>
          <w:rFonts w:ascii="Times New Roman" w:eastAsia="Calibri" w:hAnsi="Times New Roman" w:cs="Times New Roman"/>
          <w:color w:val="000000" w:themeColor="text1"/>
          <w:sz w:val="24"/>
          <w:szCs w:val="24"/>
        </w:rPr>
        <w:t xml:space="preserve"> G6PD, diğeri R166H mutantı) yerel hesaplama ortamına aktarılmış ve </w:t>
      </w: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3 </w:t>
      </w:r>
      <w:r>
        <w:rPr>
          <w:rFonts w:ascii="Times New Roman" w:eastAsia="Calibri" w:hAnsi="Times New Roman" w:cs="Times New Roman"/>
          <w:color w:val="000000" w:themeColor="text1"/>
          <w:sz w:val="24"/>
          <w:szCs w:val="24"/>
        </w:rPr>
        <w:t>modeli</w:t>
      </w:r>
      <w:r>
        <w:rPr>
          <w:rFonts w:ascii="Times New Roman" w:eastAsia="Calibri" w:hAnsi="Times New Roman" w:cs="Times New Roman"/>
          <w:color w:val="000000" w:themeColor="text1"/>
          <w:sz w:val="24"/>
          <w:szCs w:val="24"/>
        </w:rPr>
        <w:t xml:space="preserve"> lokal sunucu üzerinde çalıştırılarak modelleme (</w:t>
      </w:r>
      <w:proofErr w:type="spellStart"/>
      <w:r>
        <w:rPr>
          <w:rFonts w:ascii="Times New Roman" w:eastAsia="Calibri" w:hAnsi="Times New Roman" w:cs="Times New Roman"/>
          <w:color w:val="000000" w:themeColor="text1"/>
          <w:sz w:val="24"/>
          <w:szCs w:val="24"/>
        </w:rPr>
        <w:t>inference</w:t>
      </w:r>
      <w:proofErr w:type="spellEnd"/>
      <w:r>
        <w:rPr>
          <w:rFonts w:ascii="Times New Roman" w:eastAsia="Calibri" w:hAnsi="Times New Roman" w:cs="Times New Roman"/>
          <w:color w:val="000000" w:themeColor="text1"/>
          <w:sz w:val="24"/>
          <w:szCs w:val="24"/>
        </w:rPr>
        <w:t xml:space="preserve">) süreci gerçekleştirilmiştir. </w:t>
      </w:r>
      <w:commentRangeStart w:id="7"/>
      <w:r>
        <w:rPr>
          <w:rFonts w:ascii="Times New Roman" w:eastAsia="Calibri" w:hAnsi="Times New Roman" w:cs="Times New Roman"/>
          <w:color w:val="000000" w:themeColor="text1"/>
          <w:sz w:val="24"/>
          <w:szCs w:val="24"/>
        </w:rPr>
        <w:t xml:space="preserve">Hesaplamalar, çevrimdışı (offline) olarak </w:t>
      </w:r>
      <w:r>
        <w:rPr>
          <w:rFonts w:ascii="Times New Roman" w:eastAsia="Calibri" w:hAnsi="Times New Roman" w:cs="Times New Roman"/>
          <w:color w:val="000000" w:themeColor="text1"/>
          <w:sz w:val="24"/>
          <w:szCs w:val="24"/>
        </w:rPr>
        <w:t>gerçekleştirilmiştir</w:t>
      </w:r>
      <w:r>
        <w:rPr>
          <w:rFonts w:ascii="Times New Roman" w:eastAsia="Calibri" w:hAnsi="Times New Roman" w:cs="Times New Roman"/>
          <w:color w:val="000000" w:themeColor="text1"/>
          <w:sz w:val="24"/>
          <w:szCs w:val="24"/>
        </w:rPr>
        <w:t xml:space="preserve">. </w:t>
      </w:r>
      <w:commentRangeEnd w:id="7"/>
      <w:r>
        <w:rPr>
          <w:rStyle w:val="AklamaBavurusu"/>
        </w:rPr>
        <w:commentReference w:id="7"/>
      </w:r>
      <w:r>
        <w:rPr>
          <w:rFonts w:ascii="Times New Roman" w:eastAsia="Calibri" w:hAnsi="Times New Roman" w:cs="Times New Roman"/>
          <w:color w:val="000000" w:themeColor="text1"/>
          <w:sz w:val="24"/>
          <w:szCs w:val="24"/>
        </w:rPr>
        <w:t>Böylece veri güvenliği korunmuş ve hesaplama süreci tam kontrol altında yürütülmüştür.</w:t>
      </w:r>
    </w:p>
    <w:tbl>
      <w:tblPr>
        <w:tblStyle w:val="TabloKlavuzu"/>
        <w:tblpPr w:leftFromText="141" w:rightFromText="141" w:vertAnchor="text" w:tblpX="6" w:tblpY="1"/>
        <w:tblOverlap w:val="never"/>
        <w:tblW w:w="0" w:type="auto"/>
        <w:tblLook w:val="04A0" w:firstRow="1" w:lastRow="0" w:firstColumn="1" w:lastColumn="0" w:noHBand="0" w:noVBand="1"/>
      </w:tblPr>
      <w:tblGrid>
        <w:gridCol w:w="4384"/>
        <w:gridCol w:w="4672"/>
      </w:tblGrid>
      <w:tr w14:paraId="46BCEBDC" w14:textId="77777777">
        <w:tc>
          <w:tcPr>
            <w:tcW w:w="4384" w:type="dxa"/>
          </w:tcPr>
          <w:p w14:paraId="7C7DAEF8" w14:textId="3C9CA51E">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90-100</w:t>
            </w:r>
          </w:p>
        </w:tc>
        <w:tc>
          <w:tcPr>
            <w:tcW w:w="4672" w:type="dxa"/>
          </w:tcPr>
          <w:p w14:paraId="7CAE5341" w14:textId="5DEC5156">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Çok yüksek güven</w:t>
            </w:r>
          </w:p>
        </w:tc>
      </w:tr>
      <w:tr w14:paraId="532FD8A2" w14:textId="77777777">
        <w:tc>
          <w:tcPr>
            <w:tcW w:w="4384" w:type="dxa"/>
          </w:tcPr>
          <w:p w14:paraId="58B12B84" w14:textId="3885CA90">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70-90</w:t>
            </w:r>
          </w:p>
        </w:tc>
        <w:tc>
          <w:tcPr>
            <w:tcW w:w="4672" w:type="dxa"/>
          </w:tcPr>
          <w:p w14:paraId="1FDF4391" w14:textId="7C83102F">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Güvenilir tahmin</w:t>
            </w:r>
          </w:p>
        </w:tc>
      </w:tr>
      <w:tr w14:paraId="74C90227" w14:textId="77777777">
        <w:tc>
          <w:tcPr>
            <w:tcW w:w="4384" w:type="dxa"/>
          </w:tcPr>
          <w:p w14:paraId="6D969936" w14:textId="723E71F5">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50-70</w:t>
            </w:r>
          </w:p>
        </w:tc>
        <w:tc>
          <w:tcPr>
            <w:tcW w:w="4672" w:type="dxa"/>
          </w:tcPr>
          <w:p w14:paraId="4580AF11" w14:textId="0BBF44CA">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Düşük güven</w:t>
            </w:r>
          </w:p>
        </w:tc>
      </w:tr>
      <w:tr w14:paraId="214F716B" w14:textId="77777777">
        <w:tc>
          <w:tcPr>
            <w:tcW w:w="4384" w:type="dxa"/>
          </w:tcPr>
          <w:p w14:paraId="5E649058" w14:textId="6D71B100">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&lt;50</w:t>
            </w:r>
          </w:p>
        </w:tc>
        <w:tc>
          <w:tcPr>
            <w:tcW w:w="4672" w:type="dxa"/>
          </w:tcPr>
          <w:p w14:paraId="53027BAD" w14:textId="6783E8AF">
            <w:pPr>
              <w:keepNext/>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Belirsiz</w:t>
            </w:r>
          </w:p>
        </w:tc>
      </w:tr>
    </w:tbl>
    <w:p w14:paraId="5DE7FB03" w14:textId="477DE625">
      <w:pPr>
        <w:pStyle w:val="ResimYazs"/>
        <w:framePr w:w="8982" w:h="321" w:hRule="exact" w:hSpace="141" w:wrap="around" w:vAnchor="text" w:hAnchor="page" w:x="1445" w:y="1753"/>
        <w:suppressOverlap/>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Tablo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Tablo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2</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w:t>
      </w:r>
      <w:proofErr w:type="spellStart"/>
      <w:r>
        <w:rPr>
          <w:rFonts w:ascii="Times New Roman" w:hAnsi="Times New Roman" w:cs="Times New Roman"/>
          <w:color w:val="000000" w:themeColor="text1"/>
          <w:sz w:val="24"/>
          <w:szCs w:val="24"/>
        </w:rPr>
        <w:t>pLDDT</w:t>
      </w:r>
      <w:proofErr w:type="spellEnd"/>
      <w:r>
        <w:rPr>
          <w:rFonts w:ascii="Times New Roman" w:hAnsi="Times New Roman" w:cs="Times New Roman"/>
          <w:color w:val="000000" w:themeColor="text1"/>
          <w:sz w:val="24"/>
          <w:szCs w:val="24"/>
        </w:rPr>
        <w:t xml:space="preserve"> Güven Tablosu</w:t>
      </w:r>
    </w:p>
    <w:p w14:paraId="002A277D"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lastRenderedPageBreak/>
        <w:t xml:space="preserve">G6PD proteini için yapılan modellemelerde WT yapının </w:t>
      </w:r>
      <w:proofErr w:type="spellStart"/>
      <w:r>
        <w:rPr>
          <w:rFonts w:ascii="Times New Roman" w:eastAsia="Calibri" w:hAnsi="Times New Roman" w:cs="Times New Roman"/>
          <w:color w:val="000000" w:themeColor="text1"/>
          <w:sz w:val="24"/>
          <w:szCs w:val="24"/>
        </w:rPr>
        <w:t>pLDDT</w:t>
      </w:r>
      <w:proofErr w:type="spellEnd"/>
      <w:r>
        <w:rPr>
          <w:rFonts w:ascii="Times New Roman" w:eastAsia="Calibri" w:hAnsi="Times New Roman" w:cs="Times New Roman"/>
          <w:color w:val="000000" w:themeColor="text1"/>
          <w:sz w:val="24"/>
          <w:szCs w:val="24"/>
        </w:rPr>
        <w:t xml:space="preserve"> ortalaması 89.3 iken, R166H mutantında bu değer </w:t>
      </w:r>
      <w:proofErr w:type="gramStart"/>
      <w:r>
        <w:rPr>
          <w:rFonts w:ascii="Times New Roman" w:eastAsia="Calibri" w:hAnsi="Times New Roman" w:cs="Times New Roman"/>
          <w:color w:val="000000" w:themeColor="text1"/>
          <w:sz w:val="24"/>
          <w:szCs w:val="24"/>
        </w:rPr>
        <w:t>76.4</w:t>
      </w:r>
      <w:proofErr w:type="gramEnd"/>
      <w:r>
        <w:rPr>
          <w:rFonts w:ascii="Times New Roman" w:eastAsia="Calibri" w:hAnsi="Times New Roman" w:cs="Times New Roman"/>
          <w:color w:val="000000" w:themeColor="text1"/>
          <w:sz w:val="24"/>
          <w:szCs w:val="24"/>
        </w:rPr>
        <w:t xml:space="preserve"> olarak ölçülmüştür. Özellikle 160–175 aralığındaki bölgeye odaklanıldığında mutant yapıda </w:t>
      </w:r>
      <w:proofErr w:type="spellStart"/>
      <w:r>
        <w:rPr>
          <w:rFonts w:ascii="Times New Roman" w:eastAsia="Calibri" w:hAnsi="Times New Roman" w:cs="Times New Roman"/>
          <w:color w:val="000000" w:themeColor="text1"/>
          <w:sz w:val="24"/>
          <w:szCs w:val="24"/>
        </w:rPr>
        <w:t>pLDDT'nin</w:t>
      </w:r>
      <w:proofErr w:type="spellEnd"/>
      <w:r>
        <w:rPr>
          <w:rFonts w:ascii="Times New Roman" w:eastAsia="Calibri" w:hAnsi="Times New Roman" w:cs="Times New Roman"/>
          <w:color w:val="000000" w:themeColor="text1"/>
          <w:sz w:val="24"/>
          <w:szCs w:val="24"/>
        </w:rPr>
        <w:t xml:space="preserve"> 65’in altına düştüğü ve mutasyon bölgesi çevresinde lokal kararlılığın azaldığı görülmüştür. Bu durum, R166H mutasyonunun G6PD proteininde yapısal </w:t>
      </w:r>
      <w:proofErr w:type="spellStart"/>
      <w:r>
        <w:rPr>
          <w:rFonts w:ascii="Times New Roman" w:eastAsia="Calibri" w:hAnsi="Times New Roman" w:cs="Times New Roman"/>
          <w:color w:val="000000" w:themeColor="text1"/>
          <w:sz w:val="24"/>
          <w:szCs w:val="24"/>
        </w:rPr>
        <w:t>destabilizasyon</w:t>
      </w:r>
      <w:proofErr w:type="spellEnd"/>
      <w:r>
        <w:rPr>
          <w:rFonts w:ascii="Times New Roman" w:eastAsia="Calibri" w:hAnsi="Times New Roman" w:cs="Times New Roman"/>
          <w:color w:val="000000" w:themeColor="text1"/>
          <w:sz w:val="24"/>
          <w:szCs w:val="24"/>
        </w:rPr>
        <w:t xml:space="preserve"> yarattığını ortaya koymaktadır.</w:t>
      </w:r>
    </w:p>
    <w:p w14:paraId="6C399AB5" w14:textId="07819FB6">
      <w:pPr>
        <w:widowControl w:val="0"/>
        <w:spacing w:before="120"/>
        <w:ind w:firstLine="426"/>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3, yapının sadece geometrik uygunluğunu değil aynı zamanda bağlanma ceplerinin bütünlüğünü de dikkate aldığından, sonraki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analizleri için modelin doğruluk seviyesi kritik önem taşımaktadır</w:t>
      </w:r>
      <w:r>
        <w:rPr>
          <w:rFonts w:ascii="MS Gothic" w:eastAsia="MS Gothic" w:hAnsi="MS Gothic" w:cs="MS Gothic"/>
          <w:color w:val="000000" w:themeColor="text1"/>
          <w:sz w:val="24"/>
          <w:szCs w:val="24"/>
        </w:rPr>
        <w:t>.</w:t>
      </w:r>
    </w:p>
    <w:p w14:paraId="78F109B6" w14:textId="4E3C6843">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4</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Aktif Bölge (Pocket) Analizi</w:t>
      </w:r>
    </w:p>
    <w:p w14:paraId="1411CE62" w14:textId="496A8D18">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Protein-ligand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işlemlerinde kritik adımlardan biri, moleküllerin bağlanabileceği olası aktif bölgelerin (</w:t>
      </w:r>
      <w:proofErr w:type="spellStart"/>
      <w:r>
        <w:rPr>
          <w:rFonts w:ascii="Times New Roman" w:eastAsia="Calibri" w:hAnsi="Times New Roman" w:cs="Times New Roman"/>
          <w:color w:val="000000" w:themeColor="text1"/>
          <w:sz w:val="24"/>
          <w:szCs w:val="24"/>
        </w:rPr>
        <w:t>pocket</w:t>
      </w:r>
      <w:proofErr w:type="spellEnd"/>
      <w:r>
        <w:rPr>
          <w:rFonts w:ascii="Times New Roman" w:eastAsia="Calibri" w:hAnsi="Times New Roman" w:cs="Times New Roman"/>
          <w:color w:val="000000" w:themeColor="text1"/>
          <w:sz w:val="24"/>
          <w:szCs w:val="24"/>
        </w:rPr>
        <w:t xml:space="preserve">) doğru belirlenmesidir. Bu amaçla, WT G6PD yapısı </w:t>
      </w:r>
      <w:proofErr w:type="spellStart"/>
      <w:r>
        <w:rPr>
          <w:rFonts w:ascii="Times New Roman" w:eastAsia="Calibri" w:hAnsi="Times New Roman" w:cs="Times New Roman"/>
          <w:color w:val="000000" w:themeColor="text1"/>
          <w:sz w:val="24"/>
          <w:szCs w:val="24"/>
        </w:rPr>
        <w:t>PyMol</w:t>
      </w:r>
      <w:proofErr w:type="spellEnd"/>
      <w:r>
        <w:rPr>
          <w:rFonts w:ascii="Times New Roman" w:eastAsia="Calibri" w:hAnsi="Times New Roman" w:cs="Times New Roman"/>
          <w:color w:val="000000" w:themeColor="text1"/>
          <w:sz w:val="24"/>
          <w:szCs w:val="24"/>
        </w:rPr>
        <w:t xml:space="preserve"> ortamında incelenmiş ve </w:t>
      </w:r>
      <w:proofErr w:type="spellStart"/>
      <w:r>
        <w:rPr>
          <w:rFonts w:ascii="Times New Roman" w:eastAsia="Calibri" w:hAnsi="Times New Roman" w:cs="Times New Roman"/>
          <w:color w:val="000000" w:themeColor="text1"/>
          <w:sz w:val="24"/>
          <w:szCs w:val="24"/>
        </w:rPr>
        <w:t>pocket</w:t>
      </w:r>
      <w:proofErr w:type="spellEnd"/>
      <w:r>
        <w:rPr>
          <w:rFonts w:ascii="Times New Roman" w:eastAsia="Calibri" w:hAnsi="Times New Roman" w:cs="Times New Roman"/>
          <w:color w:val="000000" w:themeColor="text1"/>
          <w:sz w:val="24"/>
          <w:szCs w:val="24"/>
        </w:rPr>
        <w:t xml:space="preserve"> analizi yapılmıştır. GNINA yazılımı için gerekli olan </w:t>
      </w:r>
      <w:proofErr w:type="spellStart"/>
      <w:r>
        <w:rPr>
          <w:rFonts w:ascii="Times New Roman" w:eastAsia="Calibri" w:hAnsi="Times New Roman" w:cs="Times New Roman"/>
          <w:color w:val="000000" w:themeColor="text1"/>
          <w:sz w:val="24"/>
          <w:szCs w:val="24"/>
        </w:rPr>
        <w:t>box</w:t>
      </w:r>
      <w:proofErr w:type="spellEnd"/>
      <w:r>
        <w:rPr>
          <w:rFonts w:ascii="Times New Roman" w:eastAsia="Calibri" w:hAnsi="Times New Roman" w:cs="Times New Roman"/>
          <w:color w:val="000000" w:themeColor="text1"/>
          <w:sz w:val="24"/>
          <w:szCs w:val="24"/>
        </w:rPr>
        <w:t xml:space="preserve"> (arama kutusu) koordinatları manuel olarak tanımlanmıştır. Aşağıdaki boyutsal parametreler kullanılarak bağlanma alanı sınırlanmıştır:</w:t>
      </w:r>
    </w:p>
    <w:tbl>
      <w:tblPr>
        <w:tblStyle w:val="TabloKlavuzu"/>
        <w:tblpPr w:leftFromText="141" w:rightFromText="141" w:vertAnchor="text" w:tblpY="1"/>
        <w:tblOverlap w:val="never"/>
        <w:tblW w:w="0" w:type="auto"/>
        <w:tblLook w:val="04A0" w:firstRow="1" w:lastRow="0" w:firstColumn="1" w:lastColumn="0" w:noHBand="0" w:noVBand="1"/>
      </w:tblPr>
      <w:tblGrid>
        <w:gridCol w:w="4531"/>
        <w:gridCol w:w="4531"/>
      </w:tblGrid>
      <w:tr w14:paraId="40FBFD49" w14:textId="77777777">
        <w:tc>
          <w:tcPr>
            <w:tcW w:w="4531" w:type="dxa"/>
            <w:vAlign w:val="center"/>
          </w:tcPr>
          <w:p w14:paraId="2EC489AD" w14:textId="6F7E0FCC">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Parametre</w:t>
            </w:r>
          </w:p>
        </w:tc>
        <w:tc>
          <w:tcPr>
            <w:tcW w:w="4531" w:type="dxa"/>
            <w:vAlign w:val="center"/>
          </w:tcPr>
          <w:p w14:paraId="44E28458" w14:textId="5230F38E">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Değer</w:t>
            </w:r>
          </w:p>
        </w:tc>
      </w:tr>
      <w:tr w14:paraId="47E9B739" w14:textId="77777777">
        <w:tc>
          <w:tcPr>
            <w:tcW w:w="4531" w:type="dxa"/>
            <w:vAlign w:val="center"/>
          </w:tcPr>
          <w:p w14:paraId="1E30A0C7" w14:textId="3AFC5E89">
            <w:pPr>
              <w:widowControl w:val="0"/>
              <w:spacing w:before="120"/>
              <w:jc w:val="both"/>
              <w:rPr>
                <w:rFonts w:ascii="Times New Roman" w:eastAsia="Calibri" w:hAnsi="Times New Roman" w:cs="Times New Roman"/>
                <w:color w:val="000000" w:themeColor="text1"/>
                <w:sz w:val="24"/>
                <w:szCs w:val="24"/>
              </w:rPr>
            </w:pPr>
            <w:proofErr w:type="spellStart"/>
            <w:proofErr w:type="gramStart"/>
            <w:r>
              <w:rPr>
                <w:rFonts w:ascii="Times New Roman" w:eastAsia="Calibri" w:hAnsi="Times New Roman" w:cs="Times New Roman"/>
                <w:color w:val="000000" w:themeColor="text1"/>
                <w:sz w:val="24"/>
                <w:szCs w:val="24"/>
              </w:rPr>
              <w:t>center</w:t>
            </w:r>
            <w:proofErr w:type="gramEnd"/>
            <w:r>
              <w:rPr>
                <w:rFonts w:ascii="Times New Roman" w:eastAsia="Calibri" w:hAnsi="Times New Roman" w:cs="Times New Roman"/>
                <w:color w:val="000000" w:themeColor="text1"/>
                <w:sz w:val="24"/>
                <w:szCs w:val="24"/>
              </w:rPr>
              <w:t>_x</w:t>
            </w:r>
            <w:proofErr w:type="spellEnd"/>
          </w:p>
        </w:tc>
        <w:tc>
          <w:tcPr>
            <w:tcW w:w="4531" w:type="dxa"/>
            <w:vAlign w:val="center"/>
          </w:tcPr>
          <w:p w14:paraId="4A94C22B" w14:textId="7EC38056">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1.448</w:t>
            </w:r>
          </w:p>
        </w:tc>
      </w:tr>
      <w:tr w14:paraId="35A0C075" w14:textId="77777777">
        <w:tc>
          <w:tcPr>
            <w:tcW w:w="4531" w:type="dxa"/>
            <w:vAlign w:val="center"/>
          </w:tcPr>
          <w:p w14:paraId="6C26EA1C" w14:textId="2D1F69E4">
            <w:pPr>
              <w:widowControl w:val="0"/>
              <w:spacing w:before="120"/>
              <w:jc w:val="both"/>
              <w:rPr>
                <w:rFonts w:ascii="Times New Roman" w:eastAsia="Calibri" w:hAnsi="Times New Roman" w:cs="Times New Roman"/>
                <w:color w:val="000000" w:themeColor="text1"/>
                <w:sz w:val="24"/>
                <w:szCs w:val="24"/>
              </w:rPr>
            </w:pPr>
            <w:proofErr w:type="spellStart"/>
            <w:proofErr w:type="gramStart"/>
            <w:r>
              <w:rPr>
                <w:rFonts w:ascii="Times New Roman" w:eastAsia="Calibri" w:hAnsi="Times New Roman" w:cs="Times New Roman"/>
                <w:color w:val="000000" w:themeColor="text1"/>
                <w:sz w:val="24"/>
                <w:szCs w:val="24"/>
              </w:rPr>
              <w:t>center</w:t>
            </w:r>
            <w:proofErr w:type="gramEnd"/>
            <w:r>
              <w:rPr>
                <w:rFonts w:ascii="Times New Roman" w:eastAsia="Calibri" w:hAnsi="Times New Roman" w:cs="Times New Roman"/>
                <w:color w:val="000000" w:themeColor="text1"/>
                <w:sz w:val="24"/>
                <w:szCs w:val="24"/>
              </w:rPr>
              <w:t>_y</w:t>
            </w:r>
            <w:proofErr w:type="spellEnd"/>
          </w:p>
        </w:tc>
        <w:tc>
          <w:tcPr>
            <w:tcW w:w="4531" w:type="dxa"/>
            <w:vAlign w:val="center"/>
          </w:tcPr>
          <w:p w14:paraId="2BF01D4C" w14:textId="292E130A">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1.849</w:t>
            </w:r>
          </w:p>
        </w:tc>
      </w:tr>
      <w:tr w14:paraId="6A4AE3B3" w14:textId="77777777">
        <w:tc>
          <w:tcPr>
            <w:tcW w:w="4531" w:type="dxa"/>
            <w:vAlign w:val="center"/>
          </w:tcPr>
          <w:p w14:paraId="730405CB" w14:textId="679D3DD9">
            <w:pPr>
              <w:widowControl w:val="0"/>
              <w:spacing w:before="120"/>
              <w:jc w:val="both"/>
              <w:rPr>
                <w:rFonts w:ascii="Times New Roman" w:eastAsia="Calibri" w:hAnsi="Times New Roman" w:cs="Times New Roman"/>
                <w:color w:val="000000" w:themeColor="text1"/>
                <w:sz w:val="24"/>
                <w:szCs w:val="24"/>
              </w:rPr>
            </w:pPr>
            <w:proofErr w:type="spellStart"/>
            <w:proofErr w:type="gramStart"/>
            <w:r>
              <w:rPr>
                <w:rFonts w:ascii="Times New Roman" w:eastAsia="Calibri" w:hAnsi="Times New Roman" w:cs="Times New Roman"/>
                <w:color w:val="000000" w:themeColor="text1"/>
                <w:sz w:val="24"/>
                <w:szCs w:val="24"/>
              </w:rPr>
              <w:t>center</w:t>
            </w:r>
            <w:proofErr w:type="gramEnd"/>
            <w:r>
              <w:rPr>
                <w:rFonts w:ascii="Times New Roman" w:eastAsia="Calibri" w:hAnsi="Times New Roman" w:cs="Times New Roman"/>
                <w:color w:val="000000" w:themeColor="text1"/>
                <w:sz w:val="24"/>
                <w:szCs w:val="24"/>
              </w:rPr>
              <w:t>_z</w:t>
            </w:r>
            <w:proofErr w:type="spellEnd"/>
          </w:p>
        </w:tc>
        <w:tc>
          <w:tcPr>
            <w:tcW w:w="4531" w:type="dxa"/>
            <w:vAlign w:val="center"/>
          </w:tcPr>
          <w:p w14:paraId="7C5F2CE9" w14:textId="165A9828">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19.723</w:t>
            </w:r>
          </w:p>
        </w:tc>
      </w:tr>
      <w:tr w14:paraId="42998737" w14:textId="77777777">
        <w:tc>
          <w:tcPr>
            <w:tcW w:w="4531" w:type="dxa"/>
            <w:vAlign w:val="center"/>
          </w:tcPr>
          <w:p w14:paraId="560E2A02" w14:textId="2C8C06B5">
            <w:pPr>
              <w:widowControl w:val="0"/>
              <w:spacing w:before="120"/>
              <w:jc w:val="both"/>
              <w:rPr>
                <w:rFonts w:ascii="Times New Roman" w:eastAsia="Calibri" w:hAnsi="Times New Roman" w:cs="Times New Roman"/>
                <w:color w:val="000000" w:themeColor="text1"/>
                <w:sz w:val="24"/>
                <w:szCs w:val="24"/>
              </w:rPr>
            </w:pPr>
            <w:proofErr w:type="spellStart"/>
            <w:proofErr w:type="gramStart"/>
            <w:r>
              <w:rPr>
                <w:rFonts w:ascii="Times New Roman" w:eastAsia="Calibri" w:hAnsi="Times New Roman" w:cs="Times New Roman"/>
                <w:color w:val="000000" w:themeColor="text1"/>
                <w:sz w:val="24"/>
                <w:szCs w:val="24"/>
              </w:rPr>
              <w:t>size</w:t>
            </w:r>
            <w:proofErr w:type="gramEnd"/>
            <w:r>
              <w:rPr>
                <w:rFonts w:ascii="Times New Roman" w:eastAsia="Calibri" w:hAnsi="Times New Roman" w:cs="Times New Roman"/>
                <w:color w:val="000000" w:themeColor="text1"/>
                <w:sz w:val="24"/>
                <w:szCs w:val="24"/>
              </w:rPr>
              <w:t>_x</w:t>
            </w:r>
            <w:proofErr w:type="spellEnd"/>
          </w:p>
        </w:tc>
        <w:tc>
          <w:tcPr>
            <w:tcW w:w="4531" w:type="dxa"/>
            <w:vAlign w:val="center"/>
          </w:tcPr>
          <w:p w14:paraId="786E82B6" w14:textId="12EA0EDF">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22.026</w:t>
            </w:r>
          </w:p>
        </w:tc>
      </w:tr>
      <w:tr w14:paraId="48B609BF" w14:textId="77777777">
        <w:tc>
          <w:tcPr>
            <w:tcW w:w="4531" w:type="dxa"/>
            <w:vAlign w:val="center"/>
          </w:tcPr>
          <w:p w14:paraId="16E50FA4" w14:textId="38492E92">
            <w:pPr>
              <w:widowControl w:val="0"/>
              <w:spacing w:before="120"/>
              <w:jc w:val="both"/>
              <w:rPr>
                <w:rFonts w:ascii="Times New Roman" w:eastAsia="Calibri" w:hAnsi="Times New Roman" w:cs="Times New Roman"/>
                <w:color w:val="000000" w:themeColor="text1"/>
                <w:sz w:val="24"/>
                <w:szCs w:val="24"/>
              </w:rPr>
            </w:pPr>
            <w:proofErr w:type="spellStart"/>
            <w:proofErr w:type="gramStart"/>
            <w:r>
              <w:rPr>
                <w:rFonts w:ascii="Times New Roman" w:eastAsia="Calibri" w:hAnsi="Times New Roman" w:cs="Times New Roman"/>
                <w:color w:val="000000" w:themeColor="text1"/>
                <w:sz w:val="24"/>
                <w:szCs w:val="24"/>
              </w:rPr>
              <w:t>size</w:t>
            </w:r>
            <w:proofErr w:type="gramEnd"/>
            <w:r>
              <w:rPr>
                <w:rFonts w:ascii="Times New Roman" w:eastAsia="Calibri" w:hAnsi="Times New Roman" w:cs="Times New Roman"/>
                <w:color w:val="000000" w:themeColor="text1"/>
                <w:sz w:val="24"/>
                <w:szCs w:val="24"/>
              </w:rPr>
              <w:t>_y</w:t>
            </w:r>
            <w:proofErr w:type="spellEnd"/>
          </w:p>
        </w:tc>
        <w:tc>
          <w:tcPr>
            <w:tcW w:w="4531" w:type="dxa"/>
            <w:vAlign w:val="center"/>
          </w:tcPr>
          <w:p w14:paraId="6C95C511" w14:textId="6A8C5B4C">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25.753</w:t>
            </w:r>
          </w:p>
        </w:tc>
      </w:tr>
      <w:tr w14:paraId="59CEEB42" w14:textId="77777777">
        <w:tc>
          <w:tcPr>
            <w:tcW w:w="4531" w:type="dxa"/>
            <w:vAlign w:val="center"/>
          </w:tcPr>
          <w:p w14:paraId="0AA0C5DF" w14:textId="25975EA8">
            <w:pPr>
              <w:widowControl w:val="0"/>
              <w:spacing w:before="120"/>
              <w:jc w:val="both"/>
              <w:rPr>
                <w:rFonts w:ascii="Times New Roman" w:eastAsia="Calibri" w:hAnsi="Times New Roman" w:cs="Times New Roman"/>
                <w:color w:val="000000" w:themeColor="text1"/>
                <w:sz w:val="24"/>
                <w:szCs w:val="24"/>
              </w:rPr>
            </w:pPr>
            <w:commentRangeStart w:id="8"/>
            <w:proofErr w:type="spellStart"/>
            <w:proofErr w:type="gramStart"/>
            <w:r>
              <w:rPr>
                <w:rFonts w:ascii="Times New Roman" w:eastAsia="Calibri" w:hAnsi="Times New Roman" w:cs="Times New Roman"/>
                <w:color w:val="000000" w:themeColor="text1"/>
                <w:sz w:val="24"/>
                <w:szCs w:val="24"/>
              </w:rPr>
              <w:t>size</w:t>
            </w:r>
            <w:proofErr w:type="gramEnd"/>
            <w:r>
              <w:rPr>
                <w:rFonts w:ascii="Times New Roman" w:eastAsia="Calibri" w:hAnsi="Times New Roman" w:cs="Times New Roman"/>
                <w:color w:val="000000" w:themeColor="text1"/>
                <w:sz w:val="24"/>
                <w:szCs w:val="24"/>
              </w:rPr>
              <w:t>_z</w:t>
            </w:r>
            <w:proofErr w:type="spellEnd"/>
          </w:p>
        </w:tc>
        <w:tc>
          <w:tcPr>
            <w:tcW w:w="4531" w:type="dxa"/>
            <w:vAlign w:val="center"/>
          </w:tcPr>
          <w:p w14:paraId="54D3BB8D" w14:textId="3B172A06">
            <w:pPr>
              <w:keepNext/>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22.138</w:t>
            </w:r>
            <w:commentRangeEnd w:id="8"/>
            <w:r>
              <w:rPr>
                <w:rStyle w:val="AklamaBavurusu"/>
              </w:rPr>
              <w:commentReference w:id="8"/>
            </w:r>
          </w:p>
        </w:tc>
      </w:tr>
    </w:tbl>
    <w:p w14:paraId="65D73FF1" w14:textId="00C6E6E8">
      <w:pPr>
        <w:pStyle w:val="ResimYazs"/>
        <w:framePr w:w="8939" w:h="321" w:hRule="exact" w:hSpace="141" w:wrap="around" w:vAnchor="text" w:hAnchor="page" w:x="1474" w:y="2999"/>
        <w:suppressOverlap/>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Tablo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Tablo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3</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Pocket Tanım Parametreleri</w:t>
      </w:r>
    </w:p>
    <w:p w14:paraId="77650019" w14:textId="1FF7593A">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tanım, önceki çalışmalarda G6PD'nin NADP⁺ bağlama bölgesiyle örtüşecek şekilde ayarlanmıştır. </w:t>
      </w:r>
      <w:proofErr w:type="spellStart"/>
      <w:r>
        <w:rPr>
          <w:rFonts w:ascii="Times New Roman" w:eastAsia="Calibri" w:hAnsi="Times New Roman" w:cs="Times New Roman"/>
          <w:color w:val="000000" w:themeColor="text1"/>
          <w:sz w:val="24"/>
          <w:szCs w:val="24"/>
        </w:rPr>
        <w:t>GNINA’nın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autobox</w:t>
      </w:r>
      <w:proofErr w:type="spellEnd"/>
      <w:r>
        <w:rPr>
          <w:rFonts w:ascii="Times New Roman" w:eastAsia="Calibri" w:hAnsi="Times New Roman" w:cs="Times New Roman"/>
          <w:color w:val="000000" w:themeColor="text1"/>
          <w:sz w:val="24"/>
          <w:szCs w:val="24"/>
        </w:rPr>
        <w:t xml:space="preserve"> fonksiyonu yerine, ligand referanslı manuel tanımlama tercih edilmiştir.</w:t>
      </w:r>
    </w:p>
    <w:p w14:paraId="78C1C92C" w14:textId="75ABDB4E">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5</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Docking</w:t>
      </w:r>
      <w:proofErr w:type="spellEnd"/>
      <w:r>
        <w:rPr>
          <w:rFonts w:ascii="Times New Roman" w:eastAsia="Calibri" w:hAnsi="Times New Roman" w:cs="Times New Roman"/>
          <w:b/>
          <w:bCs/>
          <w:color w:val="000000" w:themeColor="text1"/>
          <w:sz w:val="24"/>
          <w:szCs w:val="24"/>
        </w:rPr>
        <w:t xml:space="preserve"> Süreci – GNINA </w:t>
      </w:r>
      <w:proofErr w:type="spellStart"/>
      <w:r>
        <w:rPr>
          <w:rFonts w:ascii="Times New Roman" w:eastAsia="Calibri" w:hAnsi="Times New Roman" w:cs="Times New Roman"/>
          <w:b/>
          <w:bCs/>
          <w:color w:val="000000" w:themeColor="text1"/>
          <w:sz w:val="24"/>
          <w:szCs w:val="24"/>
        </w:rPr>
        <w:t>Pipeline</w:t>
      </w:r>
      <w:proofErr w:type="spellEnd"/>
    </w:p>
    <w:p w14:paraId="5C794ECF" w14:textId="39C5F900">
      <w:pPr>
        <w:widowControl w:val="0"/>
        <w:spacing w:before="120"/>
        <w:ind w:firstLine="426"/>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işlemleri, GNINA isimli moleküler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ve skorlamayı </w:t>
      </w:r>
      <w:proofErr w:type="gramStart"/>
      <w:r>
        <w:rPr>
          <w:rFonts w:ascii="Times New Roman" w:eastAsia="Calibri" w:hAnsi="Times New Roman" w:cs="Times New Roman"/>
          <w:color w:val="000000" w:themeColor="text1"/>
          <w:sz w:val="24"/>
          <w:szCs w:val="24"/>
        </w:rPr>
        <w:t>entegre</w:t>
      </w:r>
      <w:proofErr w:type="gramEnd"/>
      <w:r>
        <w:rPr>
          <w:rFonts w:ascii="Times New Roman" w:eastAsia="Calibri" w:hAnsi="Times New Roman" w:cs="Times New Roman"/>
          <w:color w:val="000000" w:themeColor="text1"/>
          <w:sz w:val="24"/>
          <w:szCs w:val="24"/>
        </w:rPr>
        <w:t xml:space="preserve"> yürütebilen yapay zekâ tabanlı bir platform ile gerçekleştirilmiştir [</w:t>
      </w:r>
      <w:r>
        <w:rPr>
          <w:rFonts w:ascii="Times New Roman" w:eastAsia="Calibri" w:hAnsi="Times New Roman" w:cs="Times New Roman"/>
          <w:color w:val="000000" w:themeColor="text1"/>
          <w:sz w:val="24"/>
          <w:szCs w:val="24"/>
        </w:rPr>
        <w:t>1</w:t>
      </w:r>
      <w:r>
        <w:rPr>
          <w:rFonts w:ascii="Times New Roman" w:eastAsia="Calibri" w:hAnsi="Times New Roman" w:cs="Times New Roman"/>
          <w:color w:val="000000" w:themeColor="text1"/>
          <w:sz w:val="24"/>
          <w:szCs w:val="24"/>
        </w:rPr>
        <w:t>0</w:t>
      </w:r>
      <w:r>
        <w:rPr>
          <w:rFonts w:ascii="Times New Roman" w:eastAsia="Calibri" w:hAnsi="Times New Roman" w:cs="Times New Roman"/>
          <w:color w:val="000000" w:themeColor="text1"/>
          <w:sz w:val="24"/>
          <w:szCs w:val="24"/>
        </w:rPr>
        <w:t xml:space="preserve">]. GNINA, </w:t>
      </w:r>
      <w:proofErr w:type="spellStart"/>
      <w:r>
        <w:rPr>
          <w:rFonts w:ascii="Times New Roman" w:eastAsia="Calibri" w:hAnsi="Times New Roman" w:cs="Times New Roman"/>
          <w:color w:val="000000" w:themeColor="text1"/>
          <w:sz w:val="24"/>
          <w:szCs w:val="24"/>
        </w:rPr>
        <w:t>AutoDock</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Vina</w:t>
      </w:r>
      <w:proofErr w:type="spellEnd"/>
      <w:r>
        <w:rPr>
          <w:rFonts w:ascii="Times New Roman" w:eastAsia="Calibri" w:hAnsi="Times New Roman" w:cs="Times New Roman"/>
          <w:color w:val="000000" w:themeColor="text1"/>
          <w:sz w:val="24"/>
          <w:szCs w:val="24"/>
        </w:rPr>
        <w:t xml:space="preserve"> motorunun </w:t>
      </w:r>
      <w:proofErr w:type="spellStart"/>
      <w:r>
        <w:rPr>
          <w:rFonts w:ascii="Times New Roman" w:eastAsia="Calibri" w:hAnsi="Times New Roman" w:cs="Times New Roman"/>
          <w:color w:val="000000" w:themeColor="text1"/>
          <w:sz w:val="24"/>
          <w:szCs w:val="24"/>
        </w:rPr>
        <w:t>evrişimli</w:t>
      </w:r>
      <w:proofErr w:type="spellEnd"/>
      <w:r>
        <w:rPr>
          <w:rFonts w:ascii="Times New Roman" w:eastAsia="Calibri" w:hAnsi="Times New Roman" w:cs="Times New Roman"/>
          <w:color w:val="000000" w:themeColor="text1"/>
          <w:sz w:val="24"/>
          <w:szCs w:val="24"/>
        </w:rPr>
        <w:t xml:space="preserve"> sinir ağı (CNN) ile geliştirilmiş bir versiyonudur ve klasik bağlanma enerji skorlarının ötesine geçerek pozisyon doğruluğu (</w:t>
      </w:r>
      <w:proofErr w:type="spellStart"/>
      <w:r>
        <w:rPr>
          <w:rFonts w:ascii="Times New Roman" w:eastAsia="Calibri" w:hAnsi="Times New Roman" w:cs="Times New Roman"/>
          <w:color w:val="000000" w:themeColor="text1"/>
          <w:sz w:val="24"/>
          <w:szCs w:val="24"/>
        </w:rPr>
        <w:t>pose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accuracy</w:t>
      </w:r>
      <w:proofErr w:type="spellEnd"/>
      <w:r>
        <w:rPr>
          <w:rFonts w:ascii="Times New Roman" w:eastAsia="Calibri" w:hAnsi="Times New Roman" w:cs="Times New Roman"/>
          <w:color w:val="000000" w:themeColor="text1"/>
          <w:sz w:val="24"/>
          <w:szCs w:val="24"/>
        </w:rPr>
        <w:t>) ve bağlanma gücü tahmini açısından daha yüksek başarı sunar.</w:t>
      </w:r>
    </w:p>
    <w:tbl>
      <w:tblPr>
        <w:tblStyle w:val="TabloKlavuzu"/>
        <w:tblpPr w:leftFromText="141" w:rightFromText="141" w:vertAnchor="text" w:tblpX="360" w:tblpY="1"/>
        <w:tblOverlap w:val="never"/>
        <w:tblW w:w="0" w:type="auto"/>
        <w:tblLook w:val="04A0" w:firstRow="1" w:lastRow="0" w:firstColumn="1" w:lastColumn="0" w:noHBand="0" w:noVBand="1"/>
      </w:tblPr>
      <w:tblGrid>
        <w:gridCol w:w="3321"/>
        <w:gridCol w:w="5381"/>
      </w:tblGrid>
      <w:tr w14:paraId="1BD3F542" w14:textId="77777777">
        <w:tc>
          <w:tcPr>
            <w:tcW w:w="3321" w:type="dxa"/>
          </w:tcPr>
          <w:p w14:paraId="74BDAD05" w14:textId="77777777">
            <w:pPr>
              <w:widowControl w:val="0"/>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Exhaustiveness</w:t>
            </w:r>
            <w:proofErr w:type="spellEnd"/>
            <w:r>
              <w:rPr>
                <w:rFonts w:ascii="Times New Roman" w:eastAsia="Calibri" w:hAnsi="Times New Roman" w:cs="Times New Roman"/>
                <w:color w:val="000000" w:themeColor="text1"/>
                <w:sz w:val="24"/>
                <w:szCs w:val="24"/>
              </w:rPr>
              <w:t xml:space="preserve"> </w:t>
            </w:r>
          </w:p>
          <w:p w14:paraId="08916B3D" w14:textId="6803CC33">
            <w:pPr>
              <w:widowControl w:val="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(Küresel arama yoğunluğu)</w:t>
            </w:r>
          </w:p>
        </w:tc>
        <w:tc>
          <w:tcPr>
            <w:tcW w:w="5381" w:type="dxa"/>
          </w:tcPr>
          <w:p w14:paraId="4DCBBB0E" w14:textId="32B8627A">
            <w:pPr>
              <w:widowControl w:val="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8</w:t>
            </w:r>
          </w:p>
        </w:tc>
      </w:tr>
      <w:tr w14:paraId="0F11A18C" w14:textId="77777777">
        <w:trPr>
          <w:trHeight w:val="513"/>
        </w:trPr>
        <w:tc>
          <w:tcPr>
            <w:tcW w:w="3321" w:type="dxa"/>
          </w:tcPr>
          <w:p w14:paraId="2D74B168" w14:textId="1E8FB615">
            <w:pPr>
              <w:widowControl w:val="0"/>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Pose</w:t>
            </w:r>
            <w:proofErr w:type="spellEnd"/>
            <w:r>
              <w:rPr>
                <w:rFonts w:ascii="Times New Roman" w:eastAsia="Calibri" w:hAnsi="Times New Roman" w:cs="Times New Roman"/>
                <w:color w:val="000000" w:themeColor="text1"/>
                <w:sz w:val="24"/>
                <w:szCs w:val="24"/>
              </w:rPr>
              <w:t xml:space="preserve"> Sayısı</w:t>
            </w:r>
          </w:p>
        </w:tc>
        <w:tc>
          <w:tcPr>
            <w:tcW w:w="5381" w:type="dxa"/>
          </w:tcPr>
          <w:p w14:paraId="70C6A0BF" w14:textId="15C7F2C0">
            <w:pPr>
              <w:widowControl w:val="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3 (Molekül başına)</w:t>
            </w:r>
          </w:p>
        </w:tc>
      </w:tr>
      <w:tr w14:paraId="2EAC2406" w14:textId="77777777">
        <w:tc>
          <w:tcPr>
            <w:tcW w:w="3321" w:type="dxa"/>
          </w:tcPr>
          <w:p w14:paraId="326F298A" w14:textId="3863FE57">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Skor Fonksiyonları</w:t>
            </w:r>
          </w:p>
        </w:tc>
        <w:tc>
          <w:tcPr>
            <w:tcW w:w="5381" w:type="dxa"/>
          </w:tcPr>
          <w:p w14:paraId="5DD5F778" w14:textId="343B264D">
            <w:pPr>
              <w:pStyle w:val="ListeParagraf"/>
              <w:widowControl w:val="0"/>
              <w:numPr>
                <w:ilvl w:val="0"/>
                <w:numId w:val="21"/>
              </w:numPr>
              <w:spacing w:before="120"/>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CNN</w:t>
            </w:r>
            <w:r>
              <w:rPr>
                <w:rFonts w:ascii="Times New Roman" w:eastAsia="Calibri" w:hAnsi="Times New Roman" w:cs="Times New Roman"/>
                <w:color w:val="000000" w:themeColor="text1"/>
                <w:sz w:val="24"/>
                <w:szCs w:val="24"/>
              </w:rPr>
              <w:t>_</w:t>
            </w:r>
            <w:r>
              <w:rPr>
                <w:rFonts w:ascii="Times New Roman" w:eastAsia="Calibri" w:hAnsi="Times New Roman" w:cs="Times New Roman"/>
                <w:color w:val="000000" w:themeColor="text1"/>
                <w:sz w:val="24"/>
                <w:szCs w:val="24"/>
              </w:rPr>
              <w:t>score</w:t>
            </w:r>
            <w:proofErr w:type="spellEnd"/>
            <w:r>
              <w:rPr>
                <w:rFonts w:ascii="Times New Roman" w:eastAsia="Calibri" w:hAnsi="Times New Roman" w:cs="Times New Roman"/>
                <w:color w:val="000000" w:themeColor="text1"/>
                <w:sz w:val="24"/>
                <w:szCs w:val="24"/>
              </w:rPr>
              <w:t xml:space="preserve"> (poz kalitesi)</w:t>
            </w:r>
          </w:p>
          <w:p w14:paraId="4545572C" w14:textId="3C44BE09">
            <w:pPr>
              <w:pStyle w:val="ListeParagraf"/>
              <w:widowControl w:val="0"/>
              <w:numPr>
                <w:ilvl w:val="0"/>
                <w:numId w:val="21"/>
              </w:numPr>
              <w:spacing w:before="120"/>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CNN</w:t>
            </w:r>
            <w:r>
              <w:rPr>
                <w:rFonts w:ascii="Times New Roman" w:eastAsia="Calibri" w:hAnsi="Times New Roman" w:cs="Times New Roman"/>
                <w:color w:val="000000" w:themeColor="text1"/>
                <w:sz w:val="24"/>
                <w:szCs w:val="24"/>
              </w:rPr>
              <w:t>_</w:t>
            </w:r>
            <w:r>
              <w:rPr>
                <w:rFonts w:ascii="Times New Roman" w:eastAsia="Calibri" w:hAnsi="Times New Roman" w:cs="Times New Roman"/>
                <w:color w:val="000000" w:themeColor="text1"/>
                <w:sz w:val="24"/>
                <w:szCs w:val="24"/>
              </w:rPr>
              <w:t>affinity</w:t>
            </w:r>
            <w:proofErr w:type="spellEnd"/>
            <w:r>
              <w:rPr>
                <w:rFonts w:ascii="Times New Roman" w:eastAsia="Calibri" w:hAnsi="Times New Roman" w:cs="Times New Roman"/>
                <w:color w:val="000000" w:themeColor="text1"/>
                <w:sz w:val="24"/>
                <w:szCs w:val="24"/>
              </w:rPr>
              <w:t xml:space="preserve"> (bağlanma tahmini)</w:t>
            </w:r>
          </w:p>
          <w:p w14:paraId="6D995704" w14:textId="4F2AE94B">
            <w:pPr>
              <w:pStyle w:val="ListeParagraf"/>
              <w:keepNext/>
              <w:widowControl w:val="0"/>
              <w:numPr>
                <w:ilvl w:val="0"/>
                <w:numId w:val="21"/>
              </w:numPr>
              <w:spacing w:before="120"/>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V</w:t>
            </w:r>
            <w:r>
              <w:rPr>
                <w:rFonts w:ascii="Times New Roman" w:eastAsia="Calibri" w:hAnsi="Times New Roman" w:cs="Times New Roman"/>
                <w:color w:val="000000" w:themeColor="text1"/>
                <w:sz w:val="24"/>
                <w:szCs w:val="24"/>
              </w:rPr>
              <w:t>ina_energy</w:t>
            </w:r>
            <w:proofErr w:type="spellEnd"/>
            <w:r>
              <w:rPr>
                <w:rFonts w:ascii="Times New Roman" w:eastAsia="Calibri" w:hAnsi="Times New Roman" w:cs="Times New Roman"/>
                <w:color w:val="000000" w:themeColor="text1"/>
                <w:sz w:val="24"/>
                <w:szCs w:val="24"/>
              </w:rPr>
              <w:t xml:space="preserve"> (enerji tabanlı klasik skor)</w:t>
            </w:r>
          </w:p>
        </w:tc>
      </w:tr>
    </w:tbl>
    <w:p w14:paraId="50695A1C" w14:textId="6B748998">
      <w:pPr>
        <w:pStyle w:val="ResimYazs"/>
        <w:framePr w:w="8720" w:h="306" w:hRule="exact" w:hSpace="141" w:wrap="around" w:vAnchor="text" w:hAnchor="text" w:x="360" w:y="2138"/>
        <w:suppressOverlap/>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Tablo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Tablo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4</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w:t>
      </w:r>
      <w:proofErr w:type="spellStart"/>
      <w:r>
        <w:rPr>
          <w:rFonts w:ascii="Times New Roman" w:hAnsi="Times New Roman" w:cs="Times New Roman"/>
          <w:color w:val="000000" w:themeColor="text1"/>
          <w:sz w:val="24"/>
          <w:szCs w:val="24"/>
        </w:rPr>
        <w:t>Docking</w:t>
      </w:r>
      <w:proofErr w:type="spellEnd"/>
      <w:r>
        <w:rPr>
          <w:rFonts w:ascii="Times New Roman" w:hAnsi="Times New Roman" w:cs="Times New Roman"/>
          <w:color w:val="000000" w:themeColor="text1"/>
          <w:sz w:val="24"/>
          <w:szCs w:val="24"/>
        </w:rPr>
        <w:t xml:space="preserve"> İçin Kullanılan Temel Ayarlar</w:t>
      </w:r>
    </w:p>
    <w:p w14:paraId="7EF114CB" w14:textId="6AA1C4F8">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Her </w:t>
      </w:r>
      <w:proofErr w:type="gramStart"/>
      <w:r>
        <w:rPr>
          <w:rFonts w:ascii="Times New Roman" w:eastAsia="Calibri" w:hAnsi="Times New Roman" w:cs="Times New Roman"/>
          <w:color w:val="000000" w:themeColor="text1"/>
          <w:sz w:val="24"/>
          <w:szCs w:val="24"/>
        </w:rPr>
        <w:t>molekül,</w:t>
      </w:r>
      <w:proofErr w:type="gramEnd"/>
      <w:r>
        <w:rPr>
          <w:rFonts w:ascii="Times New Roman" w:eastAsia="Calibri" w:hAnsi="Times New Roman" w:cs="Times New Roman"/>
          <w:color w:val="000000" w:themeColor="text1"/>
          <w:sz w:val="24"/>
          <w:szCs w:val="24"/>
        </w:rPr>
        <w:t xml:space="preserve"> hem WT hem de R166H mutant yapılarla ayrı ayrı </w:t>
      </w:r>
      <w:proofErr w:type="spellStart"/>
      <w:r>
        <w:rPr>
          <w:rFonts w:ascii="Times New Roman" w:eastAsia="Calibri" w:hAnsi="Times New Roman" w:cs="Times New Roman"/>
          <w:color w:val="000000" w:themeColor="text1"/>
          <w:sz w:val="24"/>
          <w:szCs w:val="24"/>
        </w:rPr>
        <w:t>dock</w:t>
      </w:r>
      <w:proofErr w:type="spellEnd"/>
      <w:r>
        <w:rPr>
          <w:rFonts w:ascii="Times New Roman" w:eastAsia="Calibri" w:hAnsi="Times New Roman" w:cs="Times New Roman"/>
          <w:color w:val="000000" w:themeColor="text1"/>
          <w:sz w:val="24"/>
          <w:szCs w:val="24"/>
        </w:rPr>
        <w:t xml:space="preserve"> edilmiştir. Elde edilen bağlanma enerjileri şu şekilde analiz edilmiştir:</w:t>
      </w:r>
    </w:p>
    <w:tbl>
      <w:tblPr>
        <w:tblStyle w:val="TabloKlavuzu"/>
        <w:tblpPr w:leftFromText="141" w:rightFromText="141" w:vertAnchor="text" w:tblpX="360" w:tblpY="1"/>
        <w:tblOverlap w:val="never"/>
        <w:tblW w:w="0" w:type="auto"/>
        <w:tblLook w:val="04A0" w:firstRow="1" w:lastRow="0" w:firstColumn="1" w:lastColumn="0" w:noHBand="0" w:noVBand="1"/>
      </w:tblPr>
      <w:tblGrid>
        <w:gridCol w:w="3179"/>
        <w:gridCol w:w="5523"/>
      </w:tblGrid>
      <w:tr w14:paraId="2858EDD1" w14:textId="77777777">
        <w:tc>
          <w:tcPr>
            <w:tcW w:w="3179" w:type="dxa"/>
          </w:tcPr>
          <w:p w14:paraId="68073DBE" w14:textId="74FBEC37">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lastRenderedPageBreak/>
              <w:t>E(WT)</w:t>
            </w:r>
          </w:p>
        </w:tc>
        <w:tc>
          <w:tcPr>
            <w:tcW w:w="5523" w:type="dxa"/>
          </w:tcPr>
          <w:p w14:paraId="78D89855" w14:textId="2D5502DA">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Wild-</w:t>
            </w:r>
            <w:proofErr w:type="spellStart"/>
            <w:r>
              <w:rPr>
                <w:rFonts w:ascii="Times New Roman" w:eastAsia="Calibri" w:hAnsi="Times New Roman" w:cs="Times New Roman"/>
                <w:color w:val="000000" w:themeColor="text1"/>
                <w:sz w:val="24"/>
                <w:szCs w:val="24"/>
              </w:rPr>
              <w:t>type</w:t>
            </w:r>
            <w:proofErr w:type="spellEnd"/>
            <w:r>
              <w:rPr>
                <w:rFonts w:ascii="Times New Roman" w:eastAsia="Calibri" w:hAnsi="Times New Roman" w:cs="Times New Roman"/>
                <w:color w:val="000000" w:themeColor="text1"/>
                <w:sz w:val="24"/>
                <w:szCs w:val="24"/>
              </w:rPr>
              <w:t xml:space="preserve"> proteine bağlanma enerjisi</w:t>
            </w:r>
          </w:p>
        </w:tc>
      </w:tr>
      <w:tr w14:paraId="3853DD46" w14:textId="77777777">
        <w:tc>
          <w:tcPr>
            <w:tcW w:w="3179" w:type="dxa"/>
          </w:tcPr>
          <w:p w14:paraId="76A824FE" w14:textId="3D24D28D">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E(Mut)</w:t>
            </w:r>
          </w:p>
        </w:tc>
        <w:tc>
          <w:tcPr>
            <w:tcW w:w="5523" w:type="dxa"/>
          </w:tcPr>
          <w:p w14:paraId="2BA01BB6" w14:textId="4F4FC399">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Mutant proteine bağlanma enerjisi</w:t>
            </w:r>
          </w:p>
        </w:tc>
      </w:tr>
      <w:tr w14:paraId="68155E88" w14:textId="77777777">
        <w:tc>
          <w:tcPr>
            <w:tcW w:w="3179" w:type="dxa"/>
          </w:tcPr>
          <w:p w14:paraId="045C9D33" w14:textId="27B494EE">
            <w:pPr>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ΔG = E(WT) – E(Mut)</w:t>
            </w:r>
          </w:p>
        </w:tc>
        <w:tc>
          <w:tcPr>
            <w:tcW w:w="5523" w:type="dxa"/>
          </w:tcPr>
          <w:p w14:paraId="70076E0A" w14:textId="60B7B91E">
            <w:pPr>
              <w:keepNext/>
              <w:widowControl w:val="0"/>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Pozitifse mutanta daha iyi bağlanma olduğu varsayılır.</w:t>
            </w:r>
            <w:commentRangeStart w:id="9"/>
            <w:commentRangeEnd w:id="9"/>
            <w:r>
              <w:rPr>
                <w:rStyle w:val="AklamaBavurusu"/>
              </w:rPr>
              <w:commentReference w:id="9"/>
            </w:r>
          </w:p>
        </w:tc>
      </w:tr>
    </w:tbl>
    <w:p w14:paraId="7AC3BDB0" w14:textId="5A1EDA8C">
      <w:pPr>
        <w:pStyle w:val="ResimYazs"/>
        <w:framePr w:w="8705" w:hSpace="141" w:wrap="around" w:vAnchor="text" w:hAnchor="text" w:x="360" w:y="1225"/>
        <w:suppressOverlap/>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Tablo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Tablo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5</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Bağlanma </w:t>
      </w:r>
      <w:r>
        <w:rPr>
          <w:rFonts w:ascii="Times New Roman" w:hAnsi="Times New Roman" w:cs="Times New Roman"/>
          <w:color w:val="000000" w:themeColor="text1"/>
          <w:sz w:val="24"/>
          <w:szCs w:val="24"/>
        </w:rPr>
        <w:t>Enerji</w:t>
      </w:r>
      <w:r>
        <w:rPr>
          <w:rFonts w:ascii="Times New Roman" w:hAnsi="Times New Roman" w:cs="Times New Roman"/>
          <w:color w:val="000000" w:themeColor="text1"/>
          <w:sz w:val="24"/>
          <w:szCs w:val="24"/>
        </w:rPr>
        <w:t>si</w:t>
      </w:r>
      <w:r>
        <w:rPr>
          <w:rFonts w:ascii="Times New Roman" w:hAnsi="Times New Roman" w:cs="Times New Roman"/>
          <w:color w:val="000000" w:themeColor="text1"/>
          <w:sz w:val="24"/>
          <w:szCs w:val="24"/>
        </w:rPr>
        <w:t xml:space="preserve"> Parametreleri</w:t>
      </w:r>
    </w:p>
    <w:p w14:paraId="01B7A1DE" w14:textId="484C894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ΔG </w:t>
      </w:r>
      <w:proofErr w:type="gramStart"/>
      <w:r>
        <w:rPr>
          <w:rFonts w:ascii="Times New Roman" w:eastAsia="Calibri" w:hAnsi="Times New Roman" w:cs="Times New Roman"/>
          <w:color w:val="000000" w:themeColor="text1"/>
          <w:sz w:val="24"/>
          <w:szCs w:val="24"/>
        </w:rPr>
        <w:t>değeri &gt;</w:t>
      </w:r>
      <w:proofErr w:type="gramEnd"/>
      <w:r>
        <w:rPr>
          <w:rFonts w:ascii="Times New Roman" w:eastAsia="Calibri" w:hAnsi="Times New Roman" w:cs="Times New Roman"/>
          <w:color w:val="000000" w:themeColor="text1"/>
          <w:sz w:val="24"/>
          <w:szCs w:val="24"/>
        </w:rPr>
        <w:t xml:space="preserve">1.5 kcal/mol olan moleküller, mutanta seçici olarak sınıflandırılmıştır. Bu eşik literatürde klinik seçicilik farkını göstermek için önerilen minimum değere dayalıdır. </w:t>
      </w:r>
      <w:proofErr w:type="spellStart"/>
      <w:r>
        <w:rPr>
          <w:rFonts w:ascii="Times New Roman" w:eastAsia="Calibri" w:hAnsi="Times New Roman" w:cs="Times New Roman"/>
          <w:color w:val="000000" w:themeColor="text1"/>
          <w:sz w:val="24"/>
          <w:szCs w:val="24"/>
        </w:rPr>
        <w:t>GNINA’nın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CNNscore</w:t>
      </w:r>
      <w:proofErr w:type="spellEnd"/>
      <w:r>
        <w:rPr>
          <w:rFonts w:ascii="Times New Roman" w:eastAsia="Calibri" w:hAnsi="Times New Roman" w:cs="Times New Roman"/>
          <w:color w:val="000000" w:themeColor="text1"/>
          <w:sz w:val="24"/>
          <w:szCs w:val="24"/>
        </w:rPr>
        <w:t xml:space="preserve"> değeri 0–1 aralığında normalize edilmiş olup bağlanma kalitesiyle doğrusal korelasyon göstermektedir</w:t>
      </w:r>
      <w:r>
        <w:rPr>
          <w:rFonts w:ascii="MS Gothic" w:eastAsia="MS Gothic" w:hAnsi="MS Gothic" w:cs="MS Gothic"/>
          <w:color w:val="000000" w:themeColor="text1"/>
          <w:sz w:val="24"/>
          <w:szCs w:val="24"/>
        </w:rPr>
        <w:t>.</w:t>
      </w:r>
    </w:p>
    <w:p w14:paraId="7CC96756" w14:textId="4367CA74">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6</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Makine Öğrenmesi </w:t>
      </w:r>
      <w:proofErr w:type="spellStart"/>
      <w:r>
        <w:rPr>
          <w:rFonts w:ascii="Times New Roman" w:eastAsia="Calibri" w:hAnsi="Times New Roman" w:cs="Times New Roman"/>
          <w:b/>
          <w:bCs/>
          <w:color w:val="000000" w:themeColor="text1"/>
          <w:sz w:val="24"/>
          <w:szCs w:val="24"/>
        </w:rPr>
        <w:t>Pipeline</w:t>
      </w:r>
      <w:proofErr w:type="spellEnd"/>
    </w:p>
    <w:p w14:paraId="558E3618" w14:textId="34CBD524">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6</w:t>
      </w:r>
      <w:r>
        <w:rPr>
          <w:rFonts w:ascii="Times New Roman" w:eastAsia="Calibri" w:hAnsi="Times New Roman" w:cs="Times New Roman"/>
          <w:b/>
          <w:bCs/>
          <w:color w:val="000000" w:themeColor="text1"/>
          <w:sz w:val="24"/>
          <w:szCs w:val="24"/>
        </w:rPr>
        <w:t>.1</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Train/Test Ayrımı</w:t>
      </w:r>
    </w:p>
    <w:p w14:paraId="4BBE1E32"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Proje kapsamında herhangi bir özel makine öğrenmesi modeli eğitilmemiştir. Bunun yerine, </w:t>
      </w:r>
      <w:proofErr w:type="spellStart"/>
      <w:r>
        <w:rPr>
          <w:rFonts w:ascii="Times New Roman" w:eastAsia="Calibri" w:hAnsi="Times New Roman" w:cs="Times New Roman"/>
          <w:color w:val="000000" w:themeColor="text1"/>
          <w:sz w:val="24"/>
          <w:szCs w:val="24"/>
        </w:rPr>
        <w:t>GNINA’nın</w:t>
      </w:r>
      <w:proofErr w:type="spellEnd"/>
      <w:r>
        <w:rPr>
          <w:rFonts w:ascii="Times New Roman" w:eastAsia="Calibri" w:hAnsi="Times New Roman" w:cs="Times New Roman"/>
          <w:color w:val="000000" w:themeColor="text1"/>
          <w:sz w:val="24"/>
          <w:szCs w:val="24"/>
        </w:rPr>
        <w:t xml:space="preserve"> varsayılan olarak sunduğu önceden eğitilmiş CNN modelleri (örneğin dense_1_3, crossdock_default2018_KD_4) kullanılmıştır.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işlemi sonrası en iyi pozlar </w:t>
      </w:r>
      <w:proofErr w:type="spellStart"/>
      <w:r>
        <w:rPr>
          <w:rFonts w:ascii="Times New Roman" w:eastAsia="Calibri" w:hAnsi="Times New Roman" w:cs="Times New Roman"/>
          <w:color w:val="000000" w:themeColor="text1"/>
          <w:sz w:val="24"/>
          <w:szCs w:val="24"/>
        </w:rPr>
        <w:t>GNINA’nın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pose_sort_order</w:t>
      </w:r>
      <w:proofErr w:type="spellEnd"/>
      <w:r>
        <w:rPr>
          <w:rFonts w:ascii="Times New Roman" w:eastAsia="Calibri" w:hAnsi="Times New Roman" w:cs="Times New Roman"/>
          <w:color w:val="000000" w:themeColor="text1"/>
          <w:sz w:val="24"/>
          <w:szCs w:val="24"/>
        </w:rPr>
        <w:t xml:space="preserve"> = </w:t>
      </w:r>
      <w:proofErr w:type="spellStart"/>
      <w:r>
        <w:rPr>
          <w:rFonts w:ascii="Times New Roman" w:eastAsia="Calibri" w:hAnsi="Times New Roman" w:cs="Times New Roman"/>
          <w:color w:val="000000" w:themeColor="text1"/>
          <w:sz w:val="24"/>
          <w:szCs w:val="24"/>
        </w:rPr>
        <w:t>CNNscore</w:t>
      </w:r>
      <w:proofErr w:type="spellEnd"/>
      <w:r>
        <w:rPr>
          <w:rFonts w:ascii="Times New Roman" w:eastAsia="Calibri" w:hAnsi="Times New Roman" w:cs="Times New Roman"/>
          <w:color w:val="000000" w:themeColor="text1"/>
          <w:sz w:val="24"/>
          <w:szCs w:val="24"/>
        </w:rPr>
        <w:t xml:space="preserve"> seçeneği ile sıralanmıştır. CNN modeli, 3B atomik haritalardan öğrenilmiş uzamsal ilişkilere dayalı olarak skor üretmektedir.</w:t>
      </w:r>
    </w:p>
    <w:p w14:paraId="57993815" w14:textId="7FC8DDA1">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6</w:t>
      </w:r>
      <w:r>
        <w:rPr>
          <w:rFonts w:ascii="Times New Roman" w:eastAsia="Calibri" w:hAnsi="Times New Roman" w:cs="Times New Roman"/>
          <w:b/>
          <w:bCs/>
          <w:color w:val="000000" w:themeColor="text1"/>
          <w:sz w:val="24"/>
          <w:szCs w:val="24"/>
        </w:rPr>
        <w:t>.2</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Değerlendirme Metrikleri</w:t>
      </w:r>
    </w:p>
    <w:p w14:paraId="2C096841"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Çalışmada regresyon metrikleri (MAE, MSE) veya sınıflandırma analizleri (ROC/AUC, </w:t>
      </w:r>
      <w:proofErr w:type="spellStart"/>
      <w:r>
        <w:rPr>
          <w:rFonts w:ascii="Times New Roman" w:eastAsia="Calibri" w:hAnsi="Times New Roman" w:cs="Times New Roman"/>
          <w:color w:val="000000" w:themeColor="text1"/>
          <w:sz w:val="24"/>
          <w:szCs w:val="24"/>
        </w:rPr>
        <w:t>Confusion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Matrix</w:t>
      </w:r>
      <w:proofErr w:type="spellEnd"/>
      <w:r>
        <w:rPr>
          <w:rFonts w:ascii="Times New Roman" w:eastAsia="Calibri" w:hAnsi="Times New Roman" w:cs="Times New Roman"/>
          <w:color w:val="000000" w:themeColor="text1"/>
          <w:sz w:val="24"/>
          <w:szCs w:val="24"/>
        </w:rPr>
        <w:t xml:space="preserve">) kullanılmamıştır çünkü </w:t>
      </w:r>
      <w:proofErr w:type="spellStart"/>
      <w:r>
        <w:rPr>
          <w:rFonts w:ascii="Times New Roman" w:eastAsia="Calibri" w:hAnsi="Times New Roman" w:cs="Times New Roman"/>
          <w:color w:val="000000" w:themeColor="text1"/>
          <w:sz w:val="24"/>
          <w:szCs w:val="24"/>
        </w:rPr>
        <w:t>GNINA’nın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scoring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pipeline’ı</w:t>
      </w:r>
      <w:proofErr w:type="spellEnd"/>
      <w:r>
        <w:rPr>
          <w:rFonts w:ascii="Times New Roman" w:eastAsia="Calibri" w:hAnsi="Times New Roman" w:cs="Times New Roman"/>
          <w:color w:val="000000" w:themeColor="text1"/>
          <w:sz w:val="24"/>
          <w:szCs w:val="24"/>
        </w:rPr>
        <w:t xml:space="preserve"> doğrudan bağlanma gücü çıktısı (skor) üretmekte, etiketli veriyle doğrulama süreci yürütülmemektedir. Ancak skorlar sistematik olarak analiz edilerek karşılaştırmalı grafikler elde edilmiştir.</w:t>
      </w:r>
    </w:p>
    <w:p w14:paraId="7FF14B4B" w14:textId="7AF257AF">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7</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İstatistiksel Analiz</w:t>
      </w:r>
    </w:p>
    <w:p w14:paraId="66E27999"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Elde </w:t>
      </w:r>
      <w:r>
        <w:rPr>
          <w:rFonts w:ascii="Times New Roman" w:eastAsia="Calibri" w:hAnsi="Times New Roman" w:cs="Times New Roman"/>
          <w:color w:val="000000" w:themeColor="text1"/>
          <w:sz w:val="24"/>
          <w:szCs w:val="24"/>
        </w:rPr>
        <w:t>edilen verilerin değerlendirilmesi için istatistiksel analiz Python (</w:t>
      </w:r>
      <w:proofErr w:type="spellStart"/>
      <w:r>
        <w:rPr>
          <w:rFonts w:ascii="Times New Roman" w:eastAsia="Calibri" w:hAnsi="Times New Roman" w:cs="Times New Roman"/>
          <w:color w:val="000000" w:themeColor="text1"/>
          <w:sz w:val="24"/>
          <w:szCs w:val="24"/>
        </w:rPr>
        <w:t>SciPy</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NumPy</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Pandas</w:t>
      </w:r>
      <w:proofErr w:type="spellEnd"/>
      <w:r>
        <w:rPr>
          <w:rFonts w:ascii="Times New Roman" w:eastAsia="Calibri" w:hAnsi="Times New Roman" w:cs="Times New Roman"/>
          <w:color w:val="000000" w:themeColor="text1"/>
          <w:sz w:val="24"/>
          <w:szCs w:val="24"/>
        </w:rPr>
        <w:t>) ortamında gerçekleştirilmiştir:</w:t>
      </w:r>
    </w:p>
    <w:p w14:paraId="195FDE71" w14:textId="77777777">
      <w:pPr>
        <w:widowControl w:val="0"/>
        <w:numPr>
          <w:ilvl w:val="0"/>
          <w:numId w:val="11"/>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ΔG (</w:t>
      </w:r>
      <w:proofErr w:type="spellStart"/>
      <w:r>
        <w:rPr>
          <w:rFonts w:ascii="Times New Roman" w:eastAsia="Calibri" w:hAnsi="Times New Roman" w:cs="Times New Roman"/>
          <w:color w:val="000000" w:themeColor="text1"/>
          <w:sz w:val="24"/>
          <w:szCs w:val="24"/>
        </w:rPr>
        <w:t>Ewt</w:t>
      </w:r>
      <w:proofErr w:type="spellEnd"/>
      <w:r>
        <w:rPr>
          <w:rFonts w:ascii="Times New Roman" w:eastAsia="Calibri" w:hAnsi="Times New Roman" w:cs="Times New Roman"/>
          <w:color w:val="000000" w:themeColor="text1"/>
          <w:sz w:val="24"/>
          <w:szCs w:val="24"/>
        </w:rPr>
        <w:t xml:space="preserve"> – </w:t>
      </w:r>
      <w:proofErr w:type="spellStart"/>
      <w:r>
        <w:rPr>
          <w:rFonts w:ascii="Times New Roman" w:eastAsia="Calibri" w:hAnsi="Times New Roman" w:cs="Times New Roman"/>
          <w:color w:val="000000" w:themeColor="text1"/>
          <w:sz w:val="24"/>
          <w:szCs w:val="24"/>
        </w:rPr>
        <w:t>Emut</w:t>
      </w:r>
      <w:proofErr w:type="spellEnd"/>
      <w:r>
        <w:rPr>
          <w:rFonts w:ascii="Times New Roman" w:eastAsia="Calibri" w:hAnsi="Times New Roman" w:cs="Times New Roman"/>
          <w:color w:val="000000" w:themeColor="text1"/>
          <w:sz w:val="24"/>
          <w:szCs w:val="24"/>
        </w:rPr>
        <w:t xml:space="preserve">) dağılımı normal dağılmadığı için Mann–Whitney U testi ile WT </w:t>
      </w:r>
      <w:proofErr w:type="spellStart"/>
      <w:r>
        <w:rPr>
          <w:rFonts w:ascii="Times New Roman" w:eastAsia="Calibri" w:hAnsi="Times New Roman" w:cs="Times New Roman"/>
          <w:color w:val="000000" w:themeColor="text1"/>
          <w:sz w:val="24"/>
          <w:szCs w:val="24"/>
        </w:rPr>
        <w:t>vs</w:t>
      </w:r>
      <w:proofErr w:type="spellEnd"/>
      <w:r>
        <w:rPr>
          <w:rFonts w:ascii="Times New Roman" w:eastAsia="Calibri" w:hAnsi="Times New Roman" w:cs="Times New Roman"/>
          <w:color w:val="000000" w:themeColor="text1"/>
          <w:sz w:val="24"/>
          <w:szCs w:val="24"/>
        </w:rPr>
        <w:t xml:space="preserve"> Mutant enerji farkı karşılaştırılmıştır.</w:t>
      </w:r>
    </w:p>
    <w:p w14:paraId="0DE55232" w14:textId="77777777">
      <w:pPr>
        <w:widowControl w:val="0"/>
        <w:numPr>
          <w:ilvl w:val="0"/>
          <w:numId w:val="11"/>
        </w:numPr>
        <w:spacing w:before="120"/>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CNNscore</w:t>
      </w:r>
      <w:proofErr w:type="spellEnd"/>
      <w:r>
        <w:rPr>
          <w:rFonts w:ascii="Times New Roman" w:eastAsia="Calibri" w:hAnsi="Times New Roman" w:cs="Times New Roman"/>
          <w:color w:val="000000" w:themeColor="text1"/>
          <w:sz w:val="24"/>
          <w:szCs w:val="24"/>
        </w:rPr>
        <w:t xml:space="preserve"> ile ΔG arasındaki ilişki parametrik dağılım varsayımıyla </w:t>
      </w:r>
      <w:proofErr w:type="spellStart"/>
      <w:r>
        <w:rPr>
          <w:rFonts w:ascii="Times New Roman" w:eastAsia="Calibri" w:hAnsi="Times New Roman" w:cs="Times New Roman"/>
          <w:color w:val="000000" w:themeColor="text1"/>
          <w:sz w:val="24"/>
          <w:szCs w:val="24"/>
        </w:rPr>
        <w:t>Pearson</w:t>
      </w:r>
      <w:proofErr w:type="spellEnd"/>
      <w:r>
        <w:rPr>
          <w:rFonts w:ascii="Times New Roman" w:eastAsia="Calibri" w:hAnsi="Times New Roman" w:cs="Times New Roman"/>
          <w:color w:val="000000" w:themeColor="text1"/>
          <w:sz w:val="24"/>
          <w:szCs w:val="24"/>
        </w:rPr>
        <w:t xml:space="preserve"> korelasyon analizi ile incelenmiştir.</w:t>
      </w:r>
    </w:p>
    <w:p w14:paraId="318F0408" w14:textId="77777777">
      <w:pPr>
        <w:widowControl w:val="0"/>
        <w:numPr>
          <w:ilvl w:val="0"/>
          <w:numId w:val="11"/>
        </w:numPr>
        <w:spacing w:before="120"/>
        <w:jc w:val="both"/>
        <w:rPr>
          <w:rFonts w:ascii="Times New Roman" w:eastAsia="Calibri" w:hAnsi="Times New Roman" w:cs="Times New Roman"/>
          <w:color w:val="000000" w:themeColor="text1"/>
          <w:sz w:val="24"/>
          <w:szCs w:val="24"/>
        </w:rPr>
      </w:pPr>
      <w:proofErr w:type="gramStart"/>
      <w:r>
        <w:rPr>
          <w:rFonts w:ascii="Times New Roman" w:eastAsia="Calibri" w:hAnsi="Times New Roman" w:cs="Times New Roman"/>
          <w:color w:val="000000" w:themeColor="text1"/>
          <w:sz w:val="24"/>
          <w:szCs w:val="24"/>
        </w:rPr>
        <w:t>p</w:t>
      </w:r>
      <w:proofErr w:type="gramEnd"/>
      <w:r>
        <w:rPr>
          <w:rFonts w:ascii="Times New Roman" w:eastAsia="Calibri" w:hAnsi="Times New Roman" w:cs="Times New Roman"/>
          <w:color w:val="000000" w:themeColor="text1"/>
          <w:sz w:val="24"/>
          <w:szCs w:val="24"/>
        </w:rPr>
        <w:t xml:space="preserve">-değeri </w:t>
      </w:r>
      <w:proofErr w:type="gramStart"/>
      <w:r>
        <w:rPr>
          <w:rFonts w:ascii="Times New Roman" w:eastAsia="Calibri" w:hAnsi="Times New Roman" w:cs="Times New Roman"/>
          <w:color w:val="000000" w:themeColor="text1"/>
          <w:sz w:val="24"/>
          <w:szCs w:val="24"/>
        </w:rPr>
        <w:t>&lt; 0.05</w:t>
      </w:r>
      <w:proofErr w:type="gramEnd"/>
      <w:r>
        <w:rPr>
          <w:rFonts w:ascii="Times New Roman" w:eastAsia="Calibri" w:hAnsi="Times New Roman" w:cs="Times New Roman"/>
          <w:color w:val="000000" w:themeColor="text1"/>
          <w:sz w:val="24"/>
          <w:szCs w:val="24"/>
        </w:rPr>
        <w:t xml:space="preserve"> olan sonuçlar anlamlı kabul edilmiştir</w:t>
      </w:r>
      <w:r>
        <w:rPr>
          <w:rFonts w:ascii="Times New Roman" w:eastAsia="Calibri" w:hAnsi="Times New Roman" w:cs="Times New Roman"/>
          <w:color w:val="000000" w:themeColor="text1"/>
          <w:sz w:val="24"/>
          <w:szCs w:val="24"/>
        </w:rPr>
        <w:t>.</w:t>
      </w:r>
    </w:p>
    <w:p w14:paraId="569A85C4"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analizler, bağlanma enerjisi ile yapay zekâ skorları arasında yapısal ilişki olup olmadığını değerlendirmek amacıyla yapılmıştır.</w:t>
      </w:r>
    </w:p>
    <w:p w14:paraId="010A8866" w14:textId="2819742E">
      <w:pPr>
        <w:widowControl w:val="0"/>
        <w:spacing w:before="120"/>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8</w:t>
      </w:r>
      <w:r>
        <w:rPr>
          <w:rFonts w:ascii="Times New Roman" w:eastAsia="Calibri" w:hAnsi="Times New Roman" w:cs="Times New Roman"/>
          <w:b/>
          <w:bCs/>
          <w:color w:val="000000" w:themeColor="text1"/>
          <w:sz w:val="24"/>
          <w:szCs w:val="24"/>
        </w:rPr>
        <w:t>.</w:t>
      </w:r>
      <w:r>
        <w:rPr>
          <w:rFonts w:ascii="Times New Roman" w:eastAsia="Calibri" w:hAnsi="Times New Roman" w:cs="Times New Roman"/>
          <w:b/>
          <w:bCs/>
          <w:color w:val="000000" w:themeColor="text1"/>
          <w:sz w:val="24"/>
          <w:szCs w:val="24"/>
        </w:rPr>
        <w:t xml:space="preserve"> Görselleştirme</w:t>
      </w:r>
    </w:p>
    <w:p w14:paraId="0C1F5C84" w14:textId="77777777">
      <w:pPr>
        <w:widowControl w:val="0"/>
        <w:spacing w:before="120"/>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Sonuçların </w:t>
      </w:r>
      <w:proofErr w:type="spellStart"/>
      <w:r>
        <w:rPr>
          <w:rFonts w:ascii="Times New Roman" w:eastAsia="Calibri" w:hAnsi="Times New Roman" w:cs="Times New Roman"/>
          <w:color w:val="000000" w:themeColor="text1"/>
          <w:sz w:val="24"/>
          <w:szCs w:val="24"/>
        </w:rPr>
        <w:t>yorumlanabilirliğini</w:t>
      </w:r>
      <w:proofErr w:type="spellEnd"/>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 xml:space="preserve">artırmak için tüm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pozları </w:t>
      </w:r>
      <w:proofErr w:type="spellStart"/>
      <w:r>
        <w:rPr>
          <w:rFonts w:ascii="Times New Roman" w:eastAsia="Calibri" w:hAnsi="Times New Roman" w:cs="Times New Roman"/>
          <w:color w:val="000000" w:themeColor="text1"/>
          <w:sz w:val="24"/>
          <w:szCs w:val="24"/>
        </w:rPr>
        <w:t>PyMol</w:t>
      </w:r>
      <w:proofErr w:type="spellEnd"/>
      <w:r>
        <w:rPr>
          <w:rFonts w:ascii="Times New Roman" w:eastAsia="Calibri" w:hAnsi="Times New Roman" w:cs="Times New Roman"/>
          <w:color w:val="000000" w:themeColor="text1"/>
          <w:sz w:val="24"/>
          <w:szCs w:val="24"/>
        </w:rPr>
        <w:t xml:space="preserve"> yazılımı kullanılarak üç boyutlu olarak görselleştirilmiştir. Özellikle </w:t>
      </w:r>
      <w:proofErr w:type="spellStart"/>
      <w:r>
        <w:rPr>
          <w:rFonts w:ascii="Times New Roman" w:eastAsia="Calibri" w:hAnsi="Times New Roman" w:cs="Times New Roman"/>
          <w:color w:val="000000" w:themeColor="text1"/>
          <w:sz w:val="24"/>
          <w:szCs w:val="24"/>
        </w:rPr>
        <w:t>Acetazolamide</w:t>
      </w:r>
      <w:proofErr w:type="spellEnd"/>
      <w:r>
        <w:rPr>
          <w:rFonts w:ascii="Times New Roman" w:eastAsia="Calibri" w:hAnsi="Times New Roman" w:cs="Times New Roman"/>
          <w:color w:val="000000" w:themeColor="text1"/>
          <w:sz w:val="24"/>
          <w:szCs w:val="24"/>
        </w:rPr>
        <w:t xml:space="preserve"> </w:t>
      </w:r>
      <w:proofErr w:type="gramStart"/>
      <w:r>
        <w:rPr>
          <w:rFonts w:ascii="Times New Roman" w:eastAsia="Calibri" w:hAnsi="Times New Roman" w:cs="Times New Roman"/>
          <w:color w:val="000000" w:themeColor="text1"/>
          <w:sz w:val="24"/>
          <w:szCs w:val="24"/>
        </w:rPr>
        <w:t>molekülü,</w:t>
      </w:r>
      <w:proofErr w:type="gramEnd"/>
      <w:r>
        <w:rPr>
          <w:rFonts w:ascii="Times New Roman" w:eastAsia="Calibri" w:hAnsi="Times New Roman" w:cs="Times New Roman"/>
          <w:color w:val="000000" w:themeColor="text1"/>
          <w:sz w:val="24"/>
          <w:szCs w:val="24"/>
        </w:rPr>
        <w:t xml:space="preserve"> hem WT hem MUT formunda üçer poz olacak şekilde simüle edilmiştir.</w:t>
      </w:r>
    </w:p>
    <w:p w14:paraId="2A2CF4EB" w14:textId="77777777">
      <w:pPr>
        <w:widowControl w:val="0"/>
        <w:numPr>
          <w:ilvl w:val="0"/>
          <w:numId w:val="12"/>
        </w:numPr>
        <w:spacing w:before="120"/>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sonuçları, 3.5 Å </w:t>
      </w:r>
      <w:proofErr w:type="spellStart"/>
      <w:r>
        <w:rPr>
          <w:rFonts w:ascii="Times New Roman" w:eastAsia="Calibri" w:hAnsi="Times New Roman" w:cs="Times New Roman"/>
          <w:color w:val="000000" w:themeColor="text1"/>
          <w:sz w:val="24"/>
          <w:szCs w:val="24"/>
        </w:rPr>
        <w:t>cutoff</w:t>
      </w:r>
      <w:proofErr w:type="spellEnd"/>
      <w:r>
        <w:rPr>
          <w:rFonts w:ascii="Times New Roman" w:eastAsia="Calibri" w:hAnsi="Times New Roman" w:cs="Times New Roman"/>
          <w:color w:val="000000" w:themeColor="text1"/>
          <w:sz w:val="24"/>
          <w:szCs w:val="24"/>
        </w:rPr>
        <w:t xml:space="preserve"> değeri ile etkileşim çubuğu oluşturularak bağ çizimleriyle desteklenmiştir.</w:t>
      </w:r>
    </w:p>
    <w:p w14:paraId="19BCACDC" w14:textId="77777777">
      <w:pPr>
        <w:widowControl w:val="0"/>
        <w:numPr>
          <w:ilvl w:val="0"/>
          <w:numId w:val="12"/>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WT bağlanması zayıf olduğu için bağlar soluk gri ve ince, mutant bağlanması güçlü olduğu için bağlar parlak altın sarısı ve kalın olarak renklendirilmiştir</w:t>
      </w:r>
      <w:r>
        <w:rPr>
          <w:rFonts w:ascii="Times New Roman" w:eastAsia="Calibri" w:hAnsi="Times New Roman" w:cs="Times New Roman"/>
          <w:color w:val="000000" w:themeColor="text1"/>
          <w:sz w:val="24"/>
          <w:szCs w:val="24"/>
        </w:rPr>
        <w:t>.</w:t>
      </w:r>
    </w:p>
    <w:p w14:paraId="33361C34" w14:textId="4CBD0470">
      <w:pPr>
        <w:widowControl w:val="0"/>
        <w:numPr>
          <w:ilvl w:val="0"/>
          <w:numId w:val="12"/>
        </w:numPr>
        <w:spacing w:before="120"/>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lastRenderedPageBreak/>
        <w:t>Scriptler</w:t>
      </w:r>
      <w:proofErr w:type="spellEnd"/>
      <w:r>
        <w:rPr>
          <w:rFonts w:ascii="Times New Roman" w:eastAsia="Calibri" w:hAnsi="Times New Roman" w:cs="Times New Roman"/>
          <w:color w:val="000000" w:themeColor="text1"/>
          <w:sz w:val="24"/>
          <w:szCs w:val="24"/>
        </w:rPr>
        <w:t xml:space="preserve"> otomatik olarak konfigüre edilmiştir. Her pozisyon için </w:t>
      </w:r>
      <w:proofErr w:type="spellStart"/>
      <w:r>
        <w:rPr>
          <w:rFonts w:ascii="Times New Roman" w:eastAsia="Calibri" w:hAnsi="Times New Roman" w:cs="Times New Roman"/>
          <w:color w:val="000000" w:themeColor="text1"/>
          <w:sz w:val="24"/>
          <w:szCs w:val="24"/>
        </w:rPr>
        <w:t>render</w:t>
      </w:r>
      <w:proofErr w:type="spellEnd"/>
      <w:r>
        <w:rPr>
          <w:rFonts w:ascii="Times New Roman" w:eastAsia="Calibri" w:hAnsi="Times New Roman" w:cs="Times New Roman"/>
          <w:color w:val="000000" w:themeColor="text1"/>
          <w:sz w:val="24"/>
          <w:szCs w:val="24"/>
        </w:rPr>
        <w:t xml:space="preserve"> alınmış ve karşılaştırmalı animasyon videoları oluşturulmuştur.</w:t>
      </w:r>
    </w:p>
    <w:p w14:paraId="725516A2" w14:textId="0758BFAE">
      <w:pPr>
        <w:widowControl w:val="0"/>
        <w:spacing w:before="120"/>
        <w:ind w:left="360"/>
        <w:jc w:val="both"/>
        <w:rPr>
          <w:rFonts w:ascii="Times New Roman" w:eastAsia="Calibri" w:hAnsi="Times New Roman" w:cs="Times New Roman"/>
          <w:b/>
          <w:bCs/>
          <w:color w:val="000000" w:themeColor="text1"/>
          <w:sz w:val="24"/>
          <w:szCs w:val="24"/>
        </w:rPr>
      </w:pPr>
      <w:commentRangeStart w:id="10"/>
      <w:commentRangeStart w:id="11"/>
      <w:r>
        <w:rPr>
          <w:rFonts w:ascii="Times New Roman" w:eastAsia="Calibri" w:hAnsi="Times New Roman" w:cs="Times New Roman"/>
          <w:b/>
          <w:bCs/>
          <w:color w:val="000000" w:themeColor="text1"/>
          <w:sz w:val="24"/>
          <w:szCs w:val="24"/>
        </w:rPr>
        <w:t>9</w:t>
      </w: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Kullanıcı Arayüzü</w:t>
      </w:r>
    </w:p>
    <w:p w14:paraId="2337236A" w14:textId="13C13E15">
      <w:pPr>
        <w:widowControl w:val="0"/>
        <w:spacing w:before="120"/>
        <w:ind w:left="36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ab/>
      </w:r>
      <w:r>
        <w:rPr>
          <w:rFonts w:ascii="Times New Roman" w:eastAsia="Calibri" w:hAnsi="Times New Roman" w:cs="Times New Roman"/>
          <w:color w:val="000000" w:themeColor="text1"/>
          <w:sz w:val="24"/>
          <w:szCs w:val="24"/>
        </w:rPr>
        <w:t xml:space="preserve">Bu arayüz, G6PD mutasyonuna yönelik farmakolojik </w:t>
      </w:r>
      <w:proofErr w:type="spellStart"/>
      <w:r>
        <w:rPr>
          <w:rFonts w:ascii="Times New Roman" w:eastAsia="Calibri" w:hAnsi="Times New Roman" w:cs="Times New Roman"/>
          <w:color w:val="000000" w:themeColor="text1"/>
          <w:sz w:val="24"/>
          <w:szCs w:val="24"/>
        </w:rPr>
        <w:t>şaperonların</w:t>
      </w:r>
      <w:proofErr w:type="spellEnd"/>
      <w:r>
        <w:rPr>
          <w:rFonts w:ascii="Times New Roman" w:eastAsia="Calibri" w:hAnsi="Times New Roman" w:cs="Times New Roman"/>
          <w:color w:val="000000" w:themeColor="text1"/>
          <w:sz w:val="24"/>
          <w:szCs w:val="24"/>
        </w:rPr>
        <w:t xml:space="preserve"> araştırılmasına odaklanan bir akademik veri analiz çalışması kapsamında geliştirilen deneysel bir görselleştirme arayüzünü temsil etmektedir. Çalışma, protein yapısının </w:t>
      </w: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ile modellenmesinden ligand taramasına ve bağlanma pozlarının analizine kadar uzanan hesaplamalı biyoinformatik adımlarını kapsamaktadır. Kullanıcı arayüzü, bu analiz süreçlerinin her birinin görsel ve etkileşimli biçimde incelenmesine olanak sağlayarak, araştırma verilerinin sistematik olarak değerlendirilmesini amaçlamaktadır.</w:t>
      </w:r>
    </w:p>
    <w:p w14:paraId="15567167" w14:textId="77777777">
      <w:pPr>
        <w:widowControl w:val="0"/>
        <w:spacing w:before="120"/>
        <w:ind w:left="36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Arayüzün Temel Bileşenleri:</w:t>
      </w:r>
      <w:commentRangeEnd w:id="10"/>
      <w:r>
        <w:rPr>
          <w:rStyle w:val="AklamaBavurusu"/>
        </w:rPr>
        <w:commentReference w:id="10"/>
      </w:r>
      <w:commentRangeEnd w:id="11"/>
      <w:r>
        <w:rPr>
          <w:rStyle w:val="AklamaBavurusu"/>
        </w:rPr>
        <w:commentReference w:id="11"/>
      </w:r>
    </w:p>
    <w:p w14:paraId="3049325E" w14:textId="2D9B85A8">
      <w:pPr>
        <w:pStyle w:val="ListeParagraf"/>
        <w:widowControl w:val="0"/>
        <w:numPr>
          <w:ilvl w:val="1"/>
          <w:numId w:val="24"/>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Protein ve Ligand Girişi</w:t>
      </w:r>
      <w:r>
        <w:rPr>
          <w:rFonts w:ascii="Times New Roman" w:eastAsia="Calibri" w:hAnsi="Times New Roman" w:cs="Times New Roman"/>
          <w:color w:val="000000" w:themeColor="text1"/>
          <w:sz w:val="24"/>
          <w:szCs w:val="24"/>
        </w:rPr>
        <w:t xml:space="preserve">: Kullanıcı, G6PD </w:t>
      </w:r>
      <w:proofErr w:type="spellStart"/>
      <w:r>
        <w:rPr>
          <w:rFonts w:ascii="Times New Roman" w:eastAsia="Calibri" w:hAnsi="Times New Roman" w:cs="Times New Roman"/>
          <w:color w:val="000000" w:themeColor="text1"/>
          <w:sz w:val="24"/>
          <w:szCs w:val="24"/>
        </w:rPr>
        <w:t>wild-type</w:t>
      </w:r>
      <w:proofErr w:type="spellEnd"/>
      <w:r>
        <w:rPr>
          <w:rFonts w:ascii="Times New Roman" w:eastAsia="Calibri" w:hAnsi="Times New Roman" w:cs="Times New Roman"/>
          <w:color w:val="000000" w:themeColor="text1"/>
          <w:sz w:val="24"/>
          <w:szCs w:val="24"/>
        </w:rPr>
        <w:t xml:space="preserve"> (WT) ve R166H mutant protein yapılarını, FASTA formatında veya diğer biyolojik veri türlerinde giriş yaparak platforma yükleyebilir. Ligandlar, örneğin </w:t>
      </w:r>
      <w:proofErr w:type="spellStart"/>
      <w:r>
        <w:rPr>
          <w:rFonts w:ascii="Times New Roman" w:eastAsia="Calibri" w:hAnsi="Times New Roman" w:cs="Times New Roman"/>
          <w:color w:val="000000" w:themeColor="text1"/>
          <w:sz w:val="24"/>
          <w:szCs w:val="24"/>
        </w:rPr>
        <w:t>acetazolamide</w:t>
      </w:r>
      <w:proofErr w:type="spellEnd"/>
      <w:r>
        <w:rPr>
          <w:rFonts w:ascii="Times New Roman" w:eastAsia="Calibri" w:hAnsi="Times New Roman" w:cs="Times New Roman"/>
          <w:color w:val="000000" w:themeColor="text1"/>
          <w:sz w:val="24"/>
          <w:szCs w:val="24"/>
        </w:rPr>
        <w:t xml:space="preserve"> gibi farmasötik bileşikler, veri girişi kısmında seçilip analiz için sunulabilir.</w:t>
      </w:r>
    </w:p>
    <w:p w14:paraId="6DC22E3E" w14:textId="77777777">
      <w:pPr>
        <w:pStyle w:val="ListeParagraf"/>
        <w:widowControl w:val="0"/>
        <w:numPr>
          <w:ilvl w:val="1"/>
          <w:numId w:val="24"/>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Bağlanma Pozu Analizi</w:t>
      </w:r>
      <w:r>
        <w:rPr>
          <w:rFonts w:ascii="Times New Roman" w:eastAsia="Calibri" w:hAnsi="Times New Roman" w:cs="Times New Roman"/>
          <w:color w:val="000000" w:themeColor="text1"/>
          <w:sz w:val="24"/>
          <w:szCs w:val="24"/>
        </w:rPr>
        <w:t>: Bu aşamada, kullanıcının yüklediği ligand ve protein yapıları üzerine yapılan hesaplamalarla, ligandın her iki proteine bağlanma enerjileri hesaplanır. Arayüzde, WT ve mutant proteinlerle elde edilen bağlanma enerjileri ve ΔΔG (bağlanma enerji farkı) değeri görsel olarak sunulmaktadır. Ayrıca, ligandın bağlanma pozları CNN (</w:t>
      </w:r>
      <w:proofErr w:type="spellStart"/>
      <w:r>
        <w:rPr>
          <w:rFonts w:ascii="Times New Roman" w:eastAsia="Calibri" w:hAnsi="Times New Roman" w:cs="Times New Roman"/>
          <w:color w:val="000000" w:themeColor="text1"/>
          <w:sz w:val="24"/>
          <w:szCs w:val="24"/>
        </w:rPr>
        <w:t>Convolutional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Neural</w:t>
      </w:r>
      <w:proofErr w:type="spellEnd"/>
      <w:r>
        <w:rPr>
          <w:rFonts w:ascii="Times New Roman" w:eastAsia="Calibri" w:hAnsi="Times New Roman" w:cs="Times New Roman"/>
          <w:color w:val="000000" w:themeColor="text1"/>
          <w:sz w:val="24"/>
          <w:szCs w:val="24"/>
        </w:rPr>
        <w:t xml:space="preserve"> Network) skoru ile derecelendirilir. Mutant G6PD’nin daha güçlü bağlanma gösterdiği durumlar, arayüzde yeşil renk ile vurgulanarak, kullanıcıya potansiyel terapötik moleküllerin önceliklendirilmesi konusunda fikir verir.</w:t>
      </w:r>
    </w:p>
    <w:p w14:paraId="4433A37C" w14:textId="77777777">
      <w:pPr>
        <w:pStyle w:val="ListeParagraf"/>
        <w:widowControl w:val="0"/>
        <w:numPr>
          <w:ilvl w:val="1"/>
          <w:numId w:val="24"/>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Bağlanma Enerjisi ve Seçicilik</w:t>
      </w:r>
      <w:r>
        <w:rPr>
          <w:rFonts w:ascii="Times New Roman" w:eastAsia="Calibri" w:hAnsi="Times New Roman" w:cs="Times New Roman"/>
          <w:color w:val="000000" w:themeColor="text1"/>
          <w:sz w:val="24"/>
          <w:szCs w:val="24"/>
        </w:rPr>
        <w:t>: Kullanıcı, WT ve mutant proteinler arasındaki bağlanma farkını kolayca karşılaştırabilir. Ayrıca, bu farkların ΔΔG dağılımı üzerinden seçicilik ve hedefe özgüllük değerlendirmeleri yapılabilir. Mutant proteinin seçici bağlanma potansiyeli ile ilgili görsel ve sayısal çıktılar, araştırmanın klinik uygulanabilirliğini artıran önemli parametrelerdir.</w:t>
      </w:r>
    </w:p>
    <w:p w14:paraId="179B69C5" w14:textId="6A879359">
      <w:pPr>
        <w:pStyle w:val="ListeParagraf"/>
        <w:widowControl w:val="0"/>
        <w:numPr>
          <w:ilvl w:val="1"/>
          <w:numId w:val="24"/>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CNN Skorları ve Bağlanma Kalitesi</w:t>
      </w:r>
      <w:r>
        <w:rPr>
          <w:rFonts w:ascii="Times New Roman" w:eastAsia="Calibri" w:hAnsi="Times New Roman" w:cs="Times New Roman"/>
          <w:color w:val="000000" w:themeColor="text1"/>
          <w:sz w:val="24"/>
          <w:szCs w:val="24"/>
        </w:rPr>
        <w:t xml:space="preserve">: Bağlanma pozlarının CNN skoru burada, pozların kalitesini ve bağlanma enerjisinin güvenilirliğini gösterir. Arayüzde her bir poz için ayrı bir CNN güven skoru görselleştirilerek, bağlanma ceplerinin ne kadar uygun bir şekilde yerleştiği ve hangi pozisyonların daha istikrarlı olduğuna dair analizler yapılabilir. Kullanıcı, her bir pozun </w:t>
      </w:r>
      <w:proofErr w:type="spellStart"/>
      <w:r>
        <w:rPr>
          <w:rFonts w:ascii="Times New Roman" w:eastAsia="Calibri" w:hAnsi="Times New Roman" w:cs="Times New Roman"/>
          <w:color w:val="000000" w:themeColor="text1"/>
          <w:sz w:val="24"/>
          <w:szCs w:val="24"/>
        </w:rPr>
        <w:t>pose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confidence</w:t>
      </w:r>
      <w:proofErr w:type="spellEnd"/>
      <w:r>
        <w:rPr>
          <w:rFonts w:ascii="Times New Roman" w:eastAsia="Calibri" w:hAnsi="Times New Roman" w:cs="Times New Roman"/>
          <w:color w:val="000000" w:themeColor="text1"/>
          <w:sz w:val="24"/>
          <w:szCs w:val="24"/>
        </w:rPr>
        <w:t xml:space="preserve"> (konformasyon güveni) değerini görselleştirilmiş grafikler üzerinden takip edebilir.</w:t>
      </w:r>
    </w:p>
    <w:p w14:paraId="403565D6" w14:textId="714E75A1">
      <w:pPr>
        <w:widowControl w:val="0"/>
        <w:spacing w:before="120"/>
        <w:ind w:left="36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Kullanıcı Arayüzünün Sağladığı Avantajlar:</w:t>
      </w:r>
    </w:p>
    <w:p w14:paraId="5B909037" w14:textId="77777777">
      <w:pPr>
        <w:widowControl w:val="0"/>
        <w:numPr>
          <w:ilvl w:val="0"/>
          <w:numId w:val="23"/>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Etkileşimli Görselleştirme:</w:t>
      </w:r>
      <w:r>
        <w:rPr>
          <w:rFonts w:ascii="Times New Roman" w:eastAsia="Calibri" w:hAnsi="Times New Roman" w:cs="Times New Roman"/>
          <w:color w:val="000000" w:themeColor="text1"/>
          <w:sz w:val="24"/>
          <w:szCs w:val="24"/>
        </w:rPr>
        <w:t xml:space="preserve"> Bağlanma pozlarının dinamik bir şekilde görselleştirilmesi, kullanıcıların proteinin yapılarına ve ligandların bağlanma özelliklerine daha ayrıntılı bakabilmesini sağlar. Ligandın bağlanma bölgeleri ve etkileşim yüzeyleri 3D modellerle gösterilir.</w:t>
      </w:r>
    </w:p>
    <w:p w14:paraId="53F98723" w14:textId="77777777">
      <w:pPr>
        <w:widowControl w:val="0"/>
        <w:numPr>
          <w:ilvl w:val="0"/>
          <w:numId w:val="23"/>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Veri Derinlemesine Analiz:</w:t>
      </w:r>
      <w:r>
        <w:rPr>
          <w:rFonts w:ascii="Times New Roman" w:eastAsia="Calibri" w:hAnsi="Times New Roman" w:cs="Times New Roman"/>
          <w:color w:val="000000" w:themeColor="text1"/>
          <w:sz w:val="24"/>
          <w:szCs w:val="24"/>
        </w:rPr>
        <w:t xml:space="preserve"> Arayüzdeki çeşitli analiz araçları, kullanıcıların bağlanma enerjileri, </w:t>
      </w:r>
      <w:proofErr w:type="gramStart"/>
      <w:r>
        <w:rPr>
          <w:rFonts w:ascii="Times New Roman" w:eastAsia="Calibri" w:hAnsi="Times New Roman" w:cs="Times New Roman"/>
          <w:color w:val="000000" w:themeColor="text1"/>
          <w:sz w:val="24"/>
          <w:szCs w:val="24"/>
        </w:rPr>
        <w:t>ΔΔG,</w:t>
      </w:r>
      <w:proofErr w:type="gramEnd"/>
      <w:r>
        <w:rPr>
          <w:rFonts w:ascii="Times New Roman" w:eastAsia="Calibri" w:hAnsi="Times New Roman" w:cs="Times New Roman"/>
          <w:color w:val="000000" w:themeColor="text1"/>
          <w:sz w:val="24"/>
          <w:szCs w:val="24"/>
        </w:rPr>
        <w:t xml:space="preserve"> ve CNN skorları gibi parametreler üzerinden moleküllerin selektivitesini ve bağlanma güçlerini ayrıntılı şekilde incelemelerine olanak verir.</w:t>
      </w:r>
    </w:p>
    <w:p w14:paraId="26C23EE8" w14:textId="2CE41471">
      <w:pPr>
        <w:widowControl w:val="0"/>
        <w:numPr>
          <w:ilvl w:val="0"/>
          <w:numId w:val="23"/>
        </w:numPr>
        <w:spacing w:before="120"/>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Raporlama ve Çıktı Paylaşımı:</w:t>
      </w:r>
      <w:r>
        <w:rPr>
          <w:rFonts w:ascii="Times New Roman" w:eastAsia="Calibri" w:hAnsi="Times New Roman" w:cs="Times New Roman"/>
          <w:color w:val="000000" w:themeColor="text1"/>
          <w:sz w:val="24"/>
          <w:szCs w:val="24"/>
        </w:rPr>
        <w:t xml:space="preserve"> Kullanıcılar, bağlanma pozlarını ve analiz sonuçlarını dışa aktarabilir. Ayrıca, verilerin görselleştirilmesi sayesinde yapılan analizlerin daha net bir şekilde sunulması, araştırma sonuçlarını paylaşmak için uygun hale gelir.</w:t>
      </w:r>
    </w:p>
    <w:p w14:paraId="71937CDC" w14:textId="77777777">
      <w:pPr>
        <w:widowControl w:val="0"/>
        <w:spacing w:before="120"/>
        <w:ind w:left="360"/>
        <w:jc w:val="both"/>
        <w:rPr>
          <w:rFonts w:ascii="Times New Roman" w:eastAsia="Calibri" w:hAnsi="Times New Roman" w:cs="Times New Roman"/>
          <w:b/>
          <w:color w:val="000000"/>
          <w:sz w:val="24"/>
          <w:szCs w:val="24"/>
          <w:highlight w:val="white"/>
        </w:rPr>
      </w:pPr>
      <w:r>
        <w:rPr>
          <w:noProof/>
        </w:rPr>
        <w:lastRenderedPageBreak/>
        <mc:AlternateContent>
          <mc:Choice Requires="wps">
            <w:drawing>
              <wp:anchor distT="0" distB="0" distL="114300" distR="114300" simplePos="0" relativeHeight="251686912" behindDoc="0" locked="0" layoutInCell="1" allowOverlap="1" wp14:anchorId="155705DE" wp14:editId="43493A45">
                <wp:simplePos x="0" y="0"/>
                <wp:positionH relativeFrom="margin">
                  <wp:align>center</wp:align>
                </wp:positionH>
                <wp:positionV relativeFrom="paragraph">
                  <wp:posOffset>2425115</wp:posOffset>
                </wp:positionV>
                <wp:extent cx="5252085" cy="177800"/>
                <wp:effectExtent l="0" t="0" r="5715" b="0"/>
                <wp:wrapTopAndBottom/>
                <wp:docPr id="768512896" name="Metin Kutusu 1"/>
                <wp:cNvGraphicFramePr/>
                <a:graphic xmlns:a="http://schemas.openxmlformats.org/drawingml/2006/main">
                  <a:graphicData uri="http://schemas.microsoft.com/office/word/2010/wordprocessingShape">
                    <wps:wsp>
                      <wps:cNvSpPr txBox="1"/>
                      <wps:spPr>
                        <a:xfrm>
                          <a:off x="0" y="0"/>
                          <a:ext cx="5252085" cy="177800"/>
                        </a:xfrm>
                        <a:prstGeom prst="rect">
                          <a:avLst/>
                        </a:prstGeom>
                        <a:solidFill>
                          <a:prstClr val="white"/>
                        </a:solidFill>
                        <a:ln>
                          <a:noFill/>
                        </a:ln>
                      </wps:spPr>
                      <wps:txbx>
                        <w:txbxContent>
                          <w:p w14:paraId="2EFBFCCB" w14:textId="103CF88B">
                            <w:pPr>
                              <w:pStyle w:val="ResimYazs"/>
                              <w:jc w:val="center"/>
                              <w:rPr>
                                <w:rFonts w:ascii="Times New Roman"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6</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Kullanıcı Arayüzü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5705DE" id="_x0000_s1031" type="#_x0000_t202" style="position:absolute;left:0;text-align:left;margin-left:0;margin-top:190.95pt;width:413.55pt;height:14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" stroked="f">
                <v:textbox inset="0,0,0,0">
                  <w:txbxContent>
                    <w:p w14:paraId="2EFBFCCB" w14:textId="103CF88B">
                      <w:pPr>
                        <w:pStyle w:val="ResimYazs"/>
                        <w:jc w:val="center"/>
                        <w:rPr>
                          <w:rFonts w:ascii="Times New Roman"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6</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Kullanıcı Arayüzü</w:t>
                      </w:r>
                    </w:p>
                  </w:txbxContent>
                </v:textbox>
                <w10:wrap type="topAndBottom" anchorx="margin"/>
              </v:shape>
            </w:pict>
          </mc:Fallback>
        </mc:AlternateContent>
      </w:r>
      <w:r>
        <w:rPr>
          <w:noProof/>
        </w:rPr>
        <w:drawing>
          <wp:anchor distT="0" distB="0" distL="114300" distR="114300" simplePos="0" relativeHeight="251672576" behindDoc="0" locked="0" layoutInCell="1" allowOverlap="1" wp14:anchorId="7ADAE16E" wp14:editId="1CA2DC2D">
            <wp:simplePos x="0" y="0"/>
            <wp:positionH relativeFrom="margin">
              <wp:align>center</wp:align>
            </wp:positionH>
            <wp:positionV relativeFrom="paragraph">
              <wp:posOffset>239</wp:posOffset>
            </wp:positionV>
            <wp:extent cx="5252085" cy="2568575"/>
            <wp:effectExtent l="0" t="0" r="5715" b="3175"/>
            <wp:wrapTopAndBottom/>
            <wp:docPr id="385802607" name="Resim 1" descr="ekran görüntüsü, multimedya yazılımı, grafik yazılımı, 3B model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02607" name="Resim 1" descr="ekran görüntüsü, multimedya yazılımı, grafik yazılımı, 3B modelleme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2085" cy="2568575"/>
                    </a:xfrm>
                    <a:prstGeom prst="rect">
                      <a:avLst/>
                    </a:prstGeom>
                  </pic:spPr>
                </pic:pic>
              </a:graphicData>
            </a:graphic>
          </wp:anchor>
        </w:drawing>
      </w:r>
    </w:p>
    <w:p w14:paraId="2EA64A8D" w14:textId="7A8C4081">
      <w:pPr>
        <w:widowControl w:val="0"/>
        <w:spacing w:before="120"/>
        <w:ind w:left="360"/>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 xml:space="preserve"> </w:t>
      </w:r>
      <w:r>
        <w:rPr>
          <w:rFonts w:ascii="Times New Roman" w:eastAsia="Calibri" w:hAnsi="Times New Roman" w:cs="Times New Roman"/>
          <w:b/>
          <w:color w:val="000000"/>
          <w:sz w:val="24"/>
          <w:szCs w:val="24"/>
          <w:highlight w:val="white"/>
        </w:rPr>
        <w:t>Proje İş-Zaman Çizelgesi</w:t>
      </w:r>
    </w:p>
    <w:tbl>
      <w:tblPr>
        <w:tblStyle w:val="KlavuzuTablo4-Vurgu21"/>
        <w:tblpPr w:leftFromText="141" w:rightFromText="141" w:vertAnchor="text" w:horzAnchor="margin" w:tblpY="66"/>
        <w:tblW w:w="9351" w:type="dxa"/>
        <w:tblLook w:val="04A0" w:firstRow="1" w:lastRow="0" w:firstColumn="1" w:lastColumn="0" w:noHBand="0" w:noVBand="1"/>
      </w:tblPr>
      <w:tblGrid>
        <w:gridCol w:w="2689"/>
        <w:gridCol w:w="1417"/>
        <w:gridCol w:w="1276"/>
        <w:gridCol w:w="1276"/>
        <w:gridCol w:w="1417"/>
        <w:gridCol w:w="1276"/>
      </w:tblGrid>
      <w:tr w14:paraId="30BC31EE" w14:textId="77777777">
        <w:trPr>
          <w:cnfStyle w:val="100000000000" w:firstRow="1" w:lastRow="0" w:firstColumn="0" w:lastColumn="0" w:oddVBand="0" w:evenVBand="0" w:oddHBand="0" w:evenHBand="0" w:firstRowFirstColumn="0" w:firstRowLastColumn="0" w:lastRowFirstColumn="0" w:lastRowLastColumn="0"/>
          <w:trHeight w:hRule="exact" w:val="264"/>
        </w:trPr>
        <w:tc>
          <w:tcPr>
            <w:cnfStyle w:val="001000000000" w:firstRow="0" w:lastRow="0" w:firstColumn="1" w:lastColumn="0" w:oddVBand="0" w:evenVBand="0" w:oddHBand="0" w:evenHBand="0" w:firstRowFirstColumn="0" w:firstRowLastColumn="0" w:lastRowFirstColumn="0" w:lastRowLastColumn="0"/>
            <w:tcW w:w="9351" w:type="dxa"/>
            <w:gridSpan w:val="6"/>
            <w:shd w:val="clear" w:color="auto" w:fill="9CC2E5" w:themeFill="accent1" w:themeFillTint="99"/>
            <w:hideMark/>
          </w:tcPr>
          <w:p w14:paraId="3C1946C1" w14:textId="77777777">
            <w:pPr>
              <w:spacing w:after="160"/>
              <w:jc w:val="center"/>
              <w:rPr>
                <w:rFonts w:ascii="Times New Roman" w:hAnsi="Times New Roman" w:cs="Times New Roman"/>
                <w:color w:val="000000"/>
                <w:sz w:val="20"/>
                <w:szCs w:val="20"/>
              </w:rPr>
            </w:pPr>
            <w:r>
              <w:rPr>
                <w:rFonts w:ascii="Times New Roman" w:eastAsia="Arial" w:hAnsi="Times New Roman" w:cs="Times New Roman"/>
                <w:color w:val="000000"/>
                <w:sz w:val="20"/>
                <w:szCs w:val="20"/>
              </w:rPr>
              <w:t>AYLAR</w:t>
            </w:r>
          </w:p>
        </w:tc>
      </w:tr>
      <w:tr w14:paraId="140DCFB4" w14:textId="77777777">
        <w:trPr>
          <w:cnfStyle w:val="000000100000" w:firstRow="0" w:lastRow="0" w:firstColumn="0" w:lastColumn="0" w:oddVBand="0" w:evenVBand="0" w:oddHBand="1" w:evenHBand="0" w:firstRowFirstColumn="0" w:firstRowLastColumn="0" w:lastRowFirstColumn="0" w:lastRowLastColumn="0"/>
          <w:trHeight w:hRule="exact" w:val="279"/>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vAlign w:val="center"/>
            <w:hideMark/>
          </w:tcPr>
          <w:p w14:paraId="3ED44CCE" w14:textId="0C1EE54B">
            <w:pPr>
              <w:spacing w:after="160"/>
              <w:jc w:val="both"/>
              <w:rPr>
                <w:rFonts w:ascii="Times New Roman" w:eastAsia="Arial Unicode MS" w:hAnsi="Times New Roman" w:cs="Times New Roman"/>
                <w:color w:val="000000"/>
                <w:sz w:val="20"/>
                <w:szCs w:val="20"/>
              </w:rPr>
            </w:pPr>
            <w:r>
              <w:rPr>
                <w:rStyle w:val="Gl"/>
                <w:rFonts w:ascii="Times New Roman" w:hAnsi="Times New Roman" w:cs="Times New Roman"/>
              </w:rPr>
              <w:t>İşin Tanımı</w:t>
            </w:r>
          </w:p>
        </w:tc>
        <w:tc>
          <w:tcPr>
            <w:tcW w:w="1417" w:type="dxa"/>
            <w:shd w:val="clear" w:color="auto" w:fill="DEEAF6" w:themeFill="accent1" w:themeFillTint="33"/>
            <w:vAlign w:val="center"/>
            <w:hideMark/>
          </w:tcPr>
          <w:p w14:paraId="71935067" w14:textId="30A4F2AC">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r>
              <w:rPr>
                <w:rStyle w:val="Gl"/>
                <w:rFonts w:ascii="Times New Roman" w:hAnsi="Times New Roman" w:cs="Times New Roman"/>
              </w:rPr>
              <w:t>Ağustos</w:t>
            </w:r>
          </w:p>
        </w:tc>
        <w:tc>
          <w:tcPr>
            <w:tcW w:w="1276" w:type="dxa"/>
            <w:shd w:val="clear" w:color="auto" w:fill="DEEAF6" w:themeFill="accent1" w:themeFillTint="33"/>
            <w:vAlign w:val="center"/>
            <w:hideMark/>
          </w:tcPr>
          <w:p w14:paraId="3B8069E4" w14:textId="366FCD7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r>
              <w:rPr>
                <w:rStyle w:val="Gl"/>
                <w:rFonts w:ascii="Times New Roman" w:hAnsi="Times New Roman" w:cs="Times New Roman"/>
              </w:rPr>
              <w:t>Eylül</w:t>
            </w:r>
          </w:p>
        </w:tc>
        <w:tc>
          <w:tcPr>
            <w:tcW w:w="1276" w:type="dxa"/>
            <w:shd w:val="clear" w:color="auto" w:fill="DEEAF6" w:themeFill="accent1" w:themeFillTint="33"/>
            <w:vAlign w:val="center"/>
            <w:hideMark/>
          </w:tcPr>
          <w:p w14:paraId="486B2E03" w14:textId="41A2E5E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r>
              <w:rPr>
                <w:rStyle w:val="Gl"/>
                <w:rFonts w:ascii="Times New Roman" w:hAnsi="Times New Roman" w:cs="Times New Roman"/>
              </w:rPr>
              <w:t>Ekim</w:t>
            </w:r>
          </w:p>
        </w:tc>
        <w:tc>
          <w:tcPr>
            <w:tcW w:w="1417" w:type="dxa"/>
            <w:shd w:val="clear" w:color="auto" w:fill="DEEAF6" w:themeFill="accent1" w:themeFillTint="33"/>
            <w:vAlign w:val="center"/>
            <w:hideMark/>
          </w:tcPr>
          <w:p w14:paraId="52D10F4B" w14:textId="57668FB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r>
              <w:rPr>
                <w:rStyle w:val="Gl"/>
                <w:rFonts w:ascii="Times New Roman" w:hAnsi="Times New Roman" w:cs="Times New Roman"/>
              </w:rPr>
              <w:t>Kasım</w:t>
            </w:r>
          </w:p>
        </w:tc>
        <w:tc>
          <w:tcPr>
            <w:tcW w:w="1276" w:type="dxa"/>
            <w:shd w:val="clear" w:color="auto" w:fill="DEEAF6" w:themeFill="accent1" w:themeFillTint="33"/>
            <w:vAlign w:val="center"/>
            <w:hideMark/>
          </w:tcPr>
          <w:p w14:paraId="394480CB" w14:textId="76E24261">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r>
              <w:rPr>
                <w:rStyle w:val="Gl"/>
                <w:rFonts w:ascii="Times New Roman" w:hAnsi="Times New Roman" w:cs="Times New Roman"/>
              </w:rPr>
              <w:t>Aralık</w:t>
            </w:r>
          </w:p>
        </w:tc>
      </w:tr>
      <w:tr w14:paraId="254EDD55" w14:textId="77777777">
        <w:trPr>
          <w:trHeight w:hRule="exact" w:val="467"/>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0E5EBB4" w14:textId="27AF7C03">
            <w:pPr>
              <w:spacing w:after="160"/>
              <w:jc w:val="both"/>
              <w:rPr>
                <w:rFonts w:ascii="Times New Roman" w:hAnsi="Times New Roman" w:cs="Times New Roman"/>
                <w:b w:val="0"/>
                <w:color w:val="000000"/>
                <w:sz w:val="20"/>
                <w:szCs w:val="20"/>
              </w:rPr>
            </w:pPr>
            <w:r>
              <w:rPr>
                <w:rStyle w:val="Gl"/>
                <w:rFonts w:ascii="Times New Roman" w:hAnsi="Times New Roman" w:cs="Times New Roman"/>
              </w:rPr>
              <w:t>Literatür Taraması</w:t>
            </w:r>
          </w:p>
        </w:tc>
        <w:tc>
          <w:tcPr>
            <w:tcW w:w="1417" w:type="dxa"/>
            <w:vAlign w:val="center"/>
          </w:tcPr>
          <w:p w14:paraId="3F9044E3" w14:textId="1F4EC5E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0"/>
                <w:szCs w:val="20"/>
              </w:rPr>
            </w:pPr>
            <w:r>
              <w:rPr>
                <w:rFonts w:ascii="Times New Roman" w:hAnsi="Times New Roman" w:cs="Times New Roman"/>
              </w:rPr>
              <w:t>X</w:t>
            </w:r>
          </w:p>
        </w:tc>
        <w:tc>
          <w:tcPr>
            <w:tcW w:w="1276" w:type="dxa"/>
            <w:vAlign w:val="center"/>
          </w:tcPr>
          <w:p w14:paraId="1CAF92E8" w14:textId="5D174A2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0"/>
                <w:szCs w:val="20"/>
              </w:rPr>
            </w:pPr>
            <w:r>
              <w:rPr>
                <w:rFonts w:ascii="Times New Roman" w:hAnsi="Times New Roman" w:cs="Times New Roman"/>
              </w:rPr>
              <w:t>X</w:t>
            </w:r>
          </w:p>
        </w:tc>
        <w:tc>
          <w:tcPr>
            <w:tcW w:w="1276" w:type="dxa"/>
            <w:vAlign w:val="center"/>
          </w:tcPr>
          <w:p w14:paraId="16A38AFA" w14:textId="6185C5F0">
            <w:pPr>
              <w:spacing w:after="160"/>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c>
          <w:tcPr>
            <w:tcW w:w="1417" w:type="dxa"/>
            <w:vAlign w:val="center"/>
          </w:tcPr>
          <w:p w14:paraId="1B17513E" w14:textId="77777777">
            <w:pPr>
              <w:spacing w:after="160"/>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vAlign w:val="center"/>
          </w:tcPr>
          <w:p w14:paraId="689488BE" w14:textId="77777777">
            <w:pPr>
              <w:spacing w:after="160"/>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r>
      <w:tr w14:paraId="68BA6D3C" w14:textId="77777777">
        <w:trPr>
          <w:cnfStyle w:val="000000100000" w:firstRow="0" w:lastRow="0" w:firstColumn="0" w:lastColumn="0" w:oddVBand="0" w:evenVBand="0" w:oddHBand="1" w:evenHBand="0" w:firstRowFirstColumn="0" w:firstRowLastColumn="0" w:lastRowFirstColumn="0" w:lastRowLastColumn="0"/>
          <w:trHeight w:hRule="exact" w:val="842"/>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vAlign w:val="center"/>
            <w:hideMark/>
          </w:tcPr>
          <w:p w14:paraId="5D8DC677" w14:textId="0CBB1C06">
            <w:pPr>
              <w:spacing w:after="160"/>
              <w:jc w:val="both"/>
              <w:rPr>
                <w:rFonts w:ascii="Times New Roman" w:hAnsi="Times New Roman" w:cs="Times New Roman"/>
                <w:b w:val="0"/>
                <w:color w:val="000000"/>
                <w:sz w:val="20"/>
                <w:szCs w:val="20"/>
              </w:rPr>
            </w:pPr>
            <w:r>
              <w:rPr>
                <w:rStyle w:val="Gl"/>
                <w:rFonts w:ascii="Times New Roman" w:hAnsi="Times New Roman" w:cs="Times New Roman"/>
              </w:rPr>
              <w:t>Veri Toplama &amp; Ön İşleme (FASTA düzenleme, molekül filtreleme)</w:t>
            </w:r>
          </w:p>
        </w:tc>
        <w:tc>
          <w:tcPr>
            <w:tcW w:w="1417" w:type="dxa"/>
            <w:shd w:val="clear" w:color="auto" w:fill="DEEAF6" w:themeFill="accent1" w:themeFillTint="33"/>
            <w:vAlign w:val="center"/>
          </w:tcPr>
          <w:p w14:paraId="2303B31A" w14:textId="7DA8E9F0">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r>
              <w:rPr>
                <w:rFonts w:ascii="Times New Roman" w:hAnsi="Times New Roman" w:cs="Times New Roman"/>
              </w:rPr>
              <w:t>X</w:t>
            </w:r>
          </w:p>
        </w:tc>
        <w:tc>
          <w:tcPr>
            <w:tcW w:w="1276" w:type="dxa"/>
            <w:shd w:val="clear" w:color="auto" w:fill="DEEAF6" w:themeFill="accent1" w:themeFillTint="33"/>
            <w:vAlign w:val="center"/>
          </w:tcPr>
          <w:p w14:paraId="5FFAA730" w14:textId="7305DEB3">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r>
              <w:rPr>
                <w:rFonts w:ascii="Times New Roman" w:hAnsi="Times New Roman" w:cs="Times New Roman"/>
              </w:rPr>
              <w:t>X</w:t>
            </w:r>
          </w:p>
        </w:tc>
        <w:tc>
          <w:tcPr>
            <w:tcW w:w="1276" w:type="dxa"/>
            <w:shd w:val="clear" w:color="auto" w:fill="DEEAF6" w:themeFill="accent1" w:themeFillTint="33"/>
            <w:vAlign w:val="center"/>
          </w:tcPr>
          <w:p w14:paraId="2DECC5DD" w14:textId="433D788E">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p>
        </w:tc>
        <w:tc>
          <w:tcPr>
            <w:tcW w:w="1417" w:type="dxa"/>
            <w:shd w:val="clear" w:color="auto" w:fill="DEEAF6" w:themeFill="accent1" w:themeFillTint="33"/>
            <w:vAlign w:val="center"/>
          </w:tcPr>
          <w:p w14:paraId="6F6F7890" w14:textId="77777777">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p>
        </w:tc>
        <w:tc>
          <w:tcPr>
            <w:tcW w:w="1276" w:type="dxa"/>
            <w:shd w:val="clear" w:color="auto" w:fill="DEEAF6" w:themeFill="accent1" w:themeFillTint="33"/>
            <w:vAlign w:val="center"/>
          </w:tcPr>
          <w:p w14:paraId="22711EE1" w14:textId="77777777">
            <w:pPr>
              <w:spacing w:after="160"/>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r>
      <w:tr w14:paraId="03AF712A" w14:textId="77777777">
        <w:trPr>
          <w:trHeight w:hRule="exact" w:val="569"/>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2FD8C49" w14:textId="3D2A51ED">
            <w:pPr>
              <w:spacing w:after="160"/>
              <w:jc w:val="both"/>
              <w:rPr>
                <w:rFonts w:ascii="Times New Roman" w:hAnsi="Times New Roman" w:cs="Times New Roman"/>
                <w:b w:val="0"/>
                <w:color w:val="000000"/>
                <w:sz w:val="20"/>
                <w:szCs w:val="20"/>
              </w:rPr>
            </w:pPr>
            <w:r>
              <w:rPr>
                <w:rStyle w:val="Gl"/>
                <w:rFonts w:ascii="Times New Roman" w:hAnsi="Times New Roman" w:cs="Times New Roman"/>
              </w:rPr>
              <w:t>Yapısal Modelleme (</w:t>
            </w:r>
            <w:proofErr w:type="spellStart"/>
            <w:r>
              <w:rPr>
                <w:rStyle w:val="Gl"/>
                <w:rFonts w:ascii="Times New Roman" w:hAnsi="Times New Roman" w:cs="Times New Roman"/>
              </w:rPr>
              <w:t>AlphaFold</w:t>
            </w:r>
            <w:proofErr w:type="spellEnd"/>
            <w:r>
              <w:rPr>
                <w:rStyle w:val="Gl"/>
                <w:rFonts w:ascii="Times New Roman" w:hAnsi="Times New Roman" w:cs="Times New Roman"/>
              </w:rPr>
              <w:t xml:space="preserve"> WT + Mutant)</w:t>
            </w:r>
          </w:p>
        </w:tc>
        <w:tc>
          <w:tcPr>
            <w:tcW w:w="1417" w:type="dxa"/>
            <w:vAlign w:val="center"/>
          </w:tcPr>
          <w:p w14:paraId="63FB9F2A" w14:textId="77777777">
            <w:pPr>
              <w:spacing w:after="160"/>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vAlign w:val="center"/>
          </w:tcPr>
          <w:p w14:paraId="4715F582" w14:textId="591C12F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0"/>
                <w:szCs w:val="20"/>
              </w:rPr>
            </w:pPr>
            <w:r>
              <w:rPr>
                <w:rFonts w:ascii="Times New Roman" w:hAnsi="Times New Roman" w:cs="Times New Roman"/>
              </w:rPr>
              <w:t>X</w:t>
            </w:r>
          </w:p>
        </w:tc>
        <w:tc>
          <w:tcPr>
            <w:tcW w:w="1276" w:type="dxa"/>
            <w:vAlign w:val="center"/>
          </w:tcPr>
          <w:p w14:paraId="3078619B" w14:textId="6C0C93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0"/>
                <w:szCs w:val="20"/>
              </w:rPr>
            </w:pPr>
            <w:r>
              <w:rPr>
                <w:rFonts w:ascii="Times New Roman" w:hAnsi="Times New Roman" w:cs="Times New Roman"/>
              </w:rPr>
              <w:t>X</w:t>
            </w:r>
          </w:p>
        </w:tc>
        <w:tc>
          <w:tcPr>
            <w:tcW w:w="1417" w:type="dxa"/>
            <w:vAlign w:val="center"/>
          </w:tcPr>
          <w:p w14:paraId="154547EF" w14:textId="3980C03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0"/>
                <w:szCs w:val="20"/>
              </w:rPr>
            </w:pPr>
          </w:p>
        </w:tc>
        <w:tc>
          <w:tcPr>
            <w:tcW w:w="1276" w:type="dxa"/>
            <w:vAlign w:val="center"/>
          </w:tcPr>
          <w:p w14:paraId="1DE56063" w14:textId="7777777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0"/>
                <w:szCs w:val="20"/>
              </w:rPr>
            </w:pPr>
          </w:p>
        </w:tc>
      </w:tr>
      <w:tr w14:paraId="3F3EFFD9" w14:textId="77777777">
        <w:trPr>
          <w:cnfStyle w:val="000000100000" w:firstRow="0" w:lastRow="0" w:firstColumn="0" w:lastColumn="0" w:oddVBand="0" w:evenVBand="0" w:oddHBand="1" w:evenHBand="0" w:firstRowFirstColumn="0" w:firstRowLastColumn="0" w:lastRowFirstColumn="0" w:lastRowLastColumn="0"/>
          <w:trHeight w:hRule="exact" w:val="565"/>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vAlign w:val="center"/>
            <w:hideMark/>
          </w:tcPr>
          <w:p w14:paraId="7C94F866" w14:textId="35E909AC">
            <w:pPr>
              <w:spacing w:after="160"/>
              <w:jc w:val="both"/>
              <w:rPr>
                <w:rFonts w:ascii="Times New Roman" w:hAnsi="Times New Roman" w:cs="Times New Roman"/>
                <w:b w:val="0"/>
                <w:color w:val="000000"/>
                <w:sz w:val="20"/>
                <w:szCs w:val="20"/>
              </w:rPr>
            </w:pPr>
            <w:proofErr w:type="spellStart"/>
            <w:r>
              <w:rPr>
                <w:rStyle w:val="Gl"/>
                <w:rFonts w:ascii="Times New Roman" w:hAnsi="Times New Roman" w:cs="Times New Roman"/>
              </w:rPr>
              <w:t>Docking</w:t>
            </w:r>
            <w:proofErr w:type="spellEnd"/>
            <w:r>
              <w:rPr>
                <w:rStyle w:val="Gl"/>
                <w:rFonts w:ascii="Times New Roman" w:hAnsi="Times New Roman" w:cs="Times New Roman"/>
              </w:rPr>
              <w:t xml:space="preserve"> </w:t>
            </w:r>
            <w:proofErr w:type="spellStart"/>
            <w:r>
              <w:rPr>
                <w:rStyle w:val="Gl"/>
                <w:rFonts w:ascii="Times New Roman" w:hAnsi="Times New Roman" w:cs="Times New Roman"/>
              </w:rPr>
              <w:t>Pipeline</w:t>
            </w:r>
            <w:proofErr w:type="spellEnd"/>
            <w:r>
              <w:rPr>
                <w:rStyle w:val="Gl"/>
                <w:rFonts w:ascii="Times New Roman" w:hAnsi="Times New Roman" w:cs="Times New Roman"/>
              </w:rPr>
              <w:t xml:space="preserve"> Kurulumu (GNINA testleri)</w:t>
            </w:r>
          </w:p>
        </w:tc>
        <w:tc>
          <w:tcPr>
            <w:tcW w:w="1417" w:type="dxa"/>
            <w:shd w:val="clear" w:color="auto" w:fill="DEEAF6" w:themeFill="accent1" w:themeFillTint="33"/>
            <w:vAlign w:val="center"/>
          </w:tcPr>
          <w:p w14:paraId="7A0A5E55" w14:textId="77777777">
            <w:pPr>
              <w:spacing w:after="160"/>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shd w:val="clear" w:color="auto" w:fill="DEEAF6" w:themeFill="accent1" w:themeFillTint="33"/>
            <w:vAlign w:val="center"/>
          </w:tcPr>
          <w:p w14:paraId="7AD1D7B0" w14:textId="6C023719">
            <w:pPr>
              <w:spacing w:after="160"/>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r>
              <w:rPr>
                <w:rFonts w:ascii="Times New Roman" w:hAnsi="Times New Roman" w:cs="Times New Roman"/>
              </w:rPr>
              <w:t>X</w:t>
            </w:r>
          </w:p>
        </w:tc>
        <w:tc>
          <w:tcPr>
            <w:tcW w:w="1276" w:type="dxa"/>
            <w:shd w:val="clear" w:color="auto" w:fill="DEEAF6" w:themeFill="accent1" w:themeFillTint="33"/>
            <w:vAlign w:val="center"/>
          </w:tcPr>
          <w:p w14:paraId="5F4C8208" w14:textId="0D8827DC">
            <w:pPr>
              <w:spacing w:after="160"/>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r>
              <w:rPr>
                <w:rFonts w:ascii="Times New Roman" w:hAnsi="Times New Roman" w:cs="Times New Roman"/>
              </w:rPr>
              <w:t>X</w:t>
            </w:r>
          </w:p>
        </w:tc>
        <w:tc>
          <w:tcPr>
            <w:tcW w:w="1417" w:type="dxa"/>
            <w:shd w:val="clear" w:color="auto" w:fill="DEEAF6" w:themeFill="accent1" w:themeFillTint="33"/>
            <w:vAlign w:val="center"/>
          </w:tcPr>
          <w:p w14:paraId="152559EE" w14:textId="3B6DD247">
            <w:pPr>
              <w:spacing w:after="160"/>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shd w:val="clear" w:color="auto" w:fill="DEEAF6" w:themeFill="accent1" w:themeFillTint="33"/>
            <w:vAlign w:val="center"/>
          </w:tcPr>
          <w:p w14:paraId="54F7BDF3" w14:textId="7F28BFD6">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p>
        </w:tc>
      </w:tr>
      <w:tr w14:paraId="33886242" w14:textId="77777777">
        <w:trPr>
          <w:trHeight w:hRule="exact" w:val="565"/>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25A7E430" w14:textId="595470F9">
            <w:pPr>
              <w:jc w:val="both"/>
              <w:rPr>
                <w:rFonts w:ascii="Times New Roman" w:eastAsia="Arial" w:hAnsi="Times New Roman" w:cs="Times New Roman"/>
                <w:color w:val="000000"/>
                <w:sz w:val="20"/>
                <w:szCs w:val="20"/>
              </w:rPr>
            </w:pPr>
            <w:proofErr w:type="spellStart"/>
            <w:r>
              <w:rPr>
                <w:rStyle w:val="Gl"/>
                <w:rFonts w:ascii="Times New Roman" w:hAnsi="Times New Roman" w:cs="Times New Roman"/>
              </w:rPr>
              <w:t>Docking</w:t>
            </w:r>
            <w:proofErr w:type="spellEnd"/>
            <w:r>
              <w:rPr>
                <w:rStyle w:val="Gl"/>
                <w:rFonts w:ascii="Times New Roman" w:hAnsi="Times New Roman" w:cs="Times New Roman"/>
              </w:rPr>
              <w:t xml:space="preserve"> İşlemleri (Tüm moleküller)</w:t>
            </w:r>
          </w:p>
        </w:tc>
        <w:tc>
          <w:tcPr>
            <w:tcW w:w="1417" w:type="dxa"/>
            <w:vAlign w:val="center"/>
          </w:tcPr>
          <w:p w14:paraId="34E9DADB" w14:textId="77777777">
            <w:pPr>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vAlign w:val="center"/>
          </w:tcPr>
          <w:p w14:paraId="0A7DE019" w14:textId="530DBBC8">
            <w:pPr>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vAlign w:val="center"/>
          </w:tcPr>
          <w:p w14:paraId="1A0ADF13" w14:textId="177EE098">
            <w:pPr>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r>
              <w:rPr>
                <w:rFonts w:ascii="Times New Roman" w:hAnsi="Times New Roman" w:cs="Times New Roman"/>
              </w:rPr>
              <w:t>X</w:t>
            </w:r>
          </w:p>
        </w:tc>
        <w:tc>
          <w:tcPr>
            <w:tcW w:w="1417" w:type="dxa"/>
            <w:vAlign w:val="center"/>
          </w:tcPr>
          <w:p w14:paraId="2E1C9406" w14:textId="797ADC6A">
            <w:pPr>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r>
              <w:rPr>
                <w:rFonts w:ascii="Times New Roman" w:hAnsi="Times New Roman" w:cs="Times New Roman"/>
              </w:rPr>
              <w:t>X</w:t>
            </w:r>
          </w:p>
        </w:tc>
        <w:tc>
          <w:tcPr>
            <w:tcW w:w="1276" w:type="dxa"/>
            <w:vAlign w:val="center"/>
          </w:tcPr>
          <w:p w14:paraId="196785E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0"/>
                <w:szCs w:val="20"/>
              </w:rPr>
            </w:pPr>
          </w:p>
        </w:tc>
      </w:tr>
      <w:tr w14:paraId="34D9DD42" w14:textId="77777777">
        <w:trPr>
          <w:cnfStyle w:val="000000100000" w:firstRow="0" w:lastRow="0" w:firstColumn="0" w:lastColumn="0" w:oddVBand="0" w:evenVBand="0" w:oddHBand="1" w:evenHBand="0" w:firstRowFirstColumn="0" w:firstRowLastColumn="0" w:lastRowFirstColumn="0" w:lastRowLastColumn="0"/>
          <w:trHeight w:hRule="exact" w:val="565"/>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vAlign w:val="center"/>
          </w:tcPr>
          <w:p w14:paraId="215E3442" w14:textId="7966CD5C">
            <w:pPr>
              <w:jc w:val="both"/>
              <w:rPr>
                <w:rFonts w:ascii="Times New Roman" w:eastAsia="Arial" w:hAnsi="Times New Roman" w:cs="Times New Roman"/>
                <w:color w:val="000000"/>
                <w:sz w:val="20"/>
                <w:szCs w:val="20"/>
              </w:rPr>
            </w:pPr>
            <w:r>
              <w:rPr>
                <w:rStyle w:val="Gl"/>
                <w:rFonts w:ascii="Times New Roman" w:hAnsi="Times New Roman" w:cs="Times New Roman"/>
              </w:rPr>
              <w:t>Sonuç Analizi (ΔΔG, CNN skorları, istatistik)</w:t>
            </w:r>
          </w:p>
        </w:tc>
        <w:tc>
          <w:tcPr>
            <w:tcW w:w="1417" w:type="dxa"/>
            <w:shd w:val="clear" w:color="auto" w:fill="DEEAF6" w:themeFill="accent1" w:themeFillTint="33"/>
            <w:vAlign w:val="center"/>
          </w:tcPr>
          <w:p w14:paraId="36078EC9" w14:textId="77777777">
            <w:pPr>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shd w:val="clear" w:color="auto" w:fill="DEEAF6" w:themeFill="accent1" w:themeFillTint="33"/>
            <w:vAlign w:val="center"/>
          </w:tcPr>
          <w:p w14:paraId="5AFD8172" w14:textId="017EDAC0">
            <w:pPr>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shd w:val="clear" w:color="auto" w:fill="DEEAF6" w:themeFill="accent1" w:themeFillTint="33"/>
            <w:vAlign w:val="center"/>
          </w:tcPr>
          <w:p w14:paraId="4A5BD6BE" w14:textId="77777777">
            <w:pPr>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c>
          <w:tcPr>
            <w:tcW w:w="1417" w:type="dxa"/>
            <w:shd w:val="clear" w:color="auto" w:fill="DEEAF6" w:themeFill="accent1" w:themeFillTint="33"/>
            <w:vAlign w:val="center"/>
          </w:tcPr>
          <w:p w14:paraId="404A192E" w14:textId="77E13030">
            <w:pPr>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r>
              <w:rPr>
                <w:rFonts w:ascii="Times New Roman" w:hAnsi="Times New Roman" w:cs="Times New Roman"/>
              </w:rPr>
              <w:t>X</w:t>
            </w:r>
          </w:p>
        </w:tc>
        <w:tc>
          <w:tcPr>
            <w:tcW w:w="1276" w:type="dxa"/>
            <w:shd w:val="clear" w:color="auto" w:fill="DEEAF6" w:themeFill="accent1" w:themeFillTint="33"/>
            <w:vAlign w:val="center"/>
          </w:tcPr>
          <w:p w14:paraId="75B4D199"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p>
        </w:tc>
      </w:tr>
      <w:tr w14:paraId="639E34FC" w14:textId="77777777">
        <w:trPr>
          <w:trHeight w:hRule="exact" w:val="565"/>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2CD8715C" w14:textId="1502A5B0">
            <w:pPr>
              <w:jc w:val="both"/>
              <w:rPr>
                <w:rFonts w:ascii="Times New Roman" w:eastAsia="Arial" w:hAnsi="Times New Roman" w:cs="Times New Roman"/>
                <w:color w:val="000000"/>
                <w:sz w:val="20"/>
                <w:szCs w:val="20"/>
              </w:rPr>
            </w:pPr>
            <w:r>
              <w:rPr>
                <w:rStyle w:val="Gl"/>
                <w:rFonts w:ascii="Times New Roman" w:hAnsi="Times New Roman" w:cs="Times New Roman"/>
              </w:rPr>
              <w:t xml:space="preserve">Görselleştirme (grafikler + </w:t>
            </w:r>
            <w:proofErr w:type="spellStart"/>
            <w:r>
              <w:rPr>
                <w:rStyle w:val="Gl"/>
                <w:rFonts w:ascii="Times New Roman" w:hAnsi="Times New Roman" w:cs="Times New Roman"/>
              </w:rPr>
              <w:t>PyMol</w:t>
            </w:r>
            <w:proofErr w:type="spellEnd"/>
            <w:r>
              <w:rPr>
                <w:rStyle w:val="Gl"/>
                <w:rFonts w:ascii="Times New Roman" w:hAnsi="Times New Roman" w:cs="Times New Roman"/>
              </w:rPr>
              <w:t xml:space="preserve"> pozları)</w:t>
            </w:r>
          </w:p>
        </w:tc>
        <w:tc>
          <w:tcPr>
            <w:tcW w:w="1417" w:type="dxa"/>
            <w:vAlign w:val="center"/>
          </w:tcPr>
          <w:p w14:paraId="0681942B" w14:textId="77777777">
            <w:pPr>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vAlign w:val="center"/>
          </w:tcPr>
          <w:p w14:paraId="341DDC83" w14:textId="35B9A301">
            <w:pPr>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vAlign w:val="center"/>
          </w:tcPr>
          <w:p w14:paraId="78A14B7A" w14:textId="77777777">
            <w:pPr>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p>
        </w:tc>
        <w:tc>
          <w:tcPr>
            <w:tcW w:w="1417" w:type="dxa"/>
            <w:vAlign w:val="center"/>
          </w:tcPr>
          <w:p w14:paraId="5ED988DF" w14:textId="219B1B58">
            <w:pPr>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color w:val="000000"/>
                <w:sz w:val="20"/>
                <w:szCs w:val="20"/>
              </w:rPr>
            </w:pPr>
            <w:r>
              <w:rPr>
                <w:rFonts w:ascii="Times New Roman" w:hAnsi="Times New Roman" w:cs="Times New Roman"/>
              </w:rPr>
              <w:t>X</w:t>
            </w:r>
          </w:p>
        </w:tc>
        <w:tc>
          <w:tcPr>
            <w:tcW w:w="1276" w:type="dxa"/>
            <w:vAlign w:val="center"/>
          </w:tcPr>
          <w:p w14:paraId="5A64AF19" w14:textId="5674C0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0"/>
                <w:szCs w:val="20"/>
              </w:rPr>
            </w:pPr>
            <w:r>
              <w:rPr>
                <w:rFonts w:ascii="Times New Roman" w:hAnsi="Times New Roman" w:cs="Times New Roman"/>
              </w:rPr>
              <w:t>X</w:t>
            </w:r>
          </w:p>
        </w:tc>
      </w:tr>
      <w:tr w14:paraId="01A81862" w14:textId="77777777">
        <w:trPr>
          <w:cnfStyle w:val="000000100000" w:firstRow="0" w:lastRow="0" w:firstColumn="0" w:lastColumn="0" w:oddVBand="0" w:evenVBand="0" w:oddHBand="1" w:evenHBand="0" w:firstRowFirstColumn="0" w:firstRowLastColumn="0" w:lastRowFirstColumn="0" w:lastRowLastColumn="0"/>
          <w:trHeight w:hRule="exact" w:val="565"/>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vAlign w:val="center"/>
          </w:tcPr>
          <w:p w14:paraId="11E05777" w14:textId="580DD8A4">
            <w:pPr>
              <w:jc w:val="both"/>
              <w:rPr>
                <w:rFonts w:ascii="Times New Roman" w:eastAsia="Arial" w:hAnsi="Times New Roman" w:cs="Times New Roman"/>
                <w:color w:val="000000"/>
                <w:sz w:val="20"/>
                <w:szCs w:val="20"/>
              </w:rPr>
            </w:pPr>
            <w:r>
              <w:rPr>
                <w:rStyle w:val="Gl"/>
                <w:rFonts w:ascii="Times New Roman" w:hAnsi="Times New Roman" w:cs="Times New Roman"/>
              </w:rPr>
              <w:t>Proje Raporu Yazımı</w:t>
            </w:r>
          </w:p>
        </w:tc>
        <w:tc>
          <w:tcPr>
            <w:tcW w:w="1417" w:type="dxa"/>
            <w:shd w:val="clear" w:color="auto" w:fill="DEEAF6" w:themeFill="accent1" w:themeFillTint="33"/>
            <w:vAlign w:val="center"/>
          </w:tcPr>
          <w:p w14:paraId="66882175" w14:textId="77777777">
            <w:pPr>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shd w:val="clear" w:color="auto" w:fill="DEEAF6" w:themeFill="accent1" w:themeFillTint="33"/>
            <w:vAlign w:val="center"/>
          </w:tcPr>
          <w:p w14:paraId="0F786C4F" w14:textId="52FB213C">
            <w:pPr>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c>
          <w:tcPr>
            <w:tcW w:w="1276" w:type="dxa"/>
            <w:shd w:val="clear" w:color="auto" w:fill="DEEAF6" w:themeFill="accent1" w:themeFillTint="33"/>
            <w:vAlign w:val="center"/>
          </w:tcPr>
          <w:p w14:paraId="19DFCE45" w14:textId="77777777">
            <w:pPr>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p>
        </w:tc>
        <w:tc>
          <w:tcPr>
            <w:tcW w:w="1417" w:type="dxa"/>
            <w:shd w:val="clear" w:color="auto" w:fill="DEEAF6" w:themeFill="accent1" w:themeFillTint="33"/>
            <w:vAlign w:val="center"/>
          </w:tcPr>
          <w:p w14:paraId="39F8F00E" w14:textId="263CFFB8">
            <w:pPr>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color w:val="000000"/>
                <w:sz w:val="20"/>
                <w:szCs w:val="20"/>
              </w:rPr>
            </w:pPr>
            <w:r>
              <w:rPr>
                <w:rFonts w:ascii="Times New Roman" w:hAnsi="Times New Roman" w:cs="Times New Roman"/>
              </w:rPr>
              <w:t>X</w:t>
            </w:r>
          </w:p>
        </w:tc>
        <w:tc>
          <w:tcPr>
            <w:tcW w:w="1276" w:type="dxa"/>
            <w:shd w:val="clear" w:color="auto" w:fill="DEEAF6" w:themeFill="accent1" w:themeFillTint="33"/>
            <w:vAlign w:val="center"/>
          </w:tcPr>
          <w:p w14:paraId="1E1E0B66" w14:textId="0D2AFE27">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20"/>
                <w:szCs w:val="20"/>
              </w:rPr>
            </w:pPr>
            <w:r>
              <w:rPr>
                <w:rFonts w:ascii="Times New Roman" w:hAnsi="Times New Roman" w:cs="Times New Roman"/>
              </w:rPr>
              <w:t>X</w:t>
            </w:r>
          </w:p>
        </w:tc>
      </w:tr>
    </w:tbl>
    <w:p w14:paraId="04366163" w14:textId="061550B7">
      <w:pPr>
        <w:pStyle w:val="ResimYazs"/>
        <w:framePr w:w="9404" w:h="292" w:hRule="exact" w:hSpace="141" w:wrap="around" w:vAnchor="text" w:hAnchor="page" w:x="1387" w:y="5403"/>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Tablo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Tablo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6</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Proje İş-Zaman Çizelgesi</w:t>
      </w:r>
    </w:p>
    <w:p w14:paraId="4822F49D" w14:textId="7777777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Bulgular</w:t>
      </w:r>
    </w:p>
    <w:p w14:paraId="79F7CD24" w14:textId="7D16D4C5">
      <w:pPr>
        <w:widowControl w:val="0"/>
        <w:spacing w:after="0" w:line="276" w:lineRule="auto"/>
        <w:ind w:firstLine="426"/>
        <w:jc w:val="both"/>
        <w:rPr>
          <w:rFonts w:ascii="Times New Roman" w:eastAsia="Calibri" w:hAnsi="Times New Roman" w:cs="Times New Roman"/>
          <w:color w:val="000000" w:themeColor="text1"/>
          <w:sz w:val="24"/>
          <w:szCs w:val="24"/>
        </w:rPr>
      </w:pPr>
      <w:commentRangeStart w:id="12"/>
      <w:commentRangeStart w:id="13"/>
      <w:r>
        <w:rPr>
          <w:rFonts w:ascii="Times New Roman" w:eastAsia="Calibri" w:hAnsi="Times New Roman" w:cs="Times New Roman"/>
          <w:color w:val="000000" w:themeColor="text1"/>
          <w:sz w:val="24"/>
          <w:szCs w:val="24"/>
        </w:rPr>
        <w:t xml:space="preserve">Bu bölümde, G6PD R166H mutasyonu için gerçekleştirilen yapay zekâ destekli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analizleri sonucunda elde edilen bağlanma enerjileri, seçicilik farkları (ΔΔG), CNN skorları ve moleküler aday sıralamaları sistematik olarak değerlendirilmiştir. Bulgular, grafiklerle desteklenmiş, istatistiksel olarak yorumlanmış ve örnek vaka olarak </w:t>
      </w:r>
      <w:proofErr w:type="spellStart"/>
      <w:r>
        <w:rPr>
          <w:rFonts w:ascii="Times New Roman" w:eastAsia="Calibri" w:hAnsi="Times New Roman" w:cs="Times New Roman"/>
          <w:color w:val="000000" w:themeColor="text1"/>
          <w:sz w:val="24"/>
          <w:szCs w:val="24"/>
        </w:rPr>
        <w:t>acetazolamide</w:t>
      </w:r>
      <w:proofErr w:type="spellEnd"/>
      <w:r>
        <w:rPr>
          <w:rFonts w:ascii="Times New Roman" w:eastAsia="Calibri" w:hAnsi="Times New Roman" w:cs="Times New Roman"/>
          <w:color w:val="000000" w:themeColor="text1"/>
          <w:sz w:val="24"/>
          <w:szCs w:val="24"/>
        </w:rPr>
        <w:t xml:space="preserve"> özelinde derinleştirilmiştir.</w:t>
      </w:r>
      <w:commentRangeEnd w:id="12"/>
      <w:r>
        <w:rPr>
          <w:rStyle w:val="AklamaBavurusu"/>
        </w:rPr>
        <w:commentReference w:id="12"/>
      </w:r>
      <w:commentRangeEnd w:id="13"/>
      <w:r>
        <w:rPr>
          <w:rStyle w:val="AklamaBavurusu"/>
        </w:rPr>
        <w:commentReference w:id="13"/>
      </w:r>
    </w:p>
    <w:p w14:paraId="4F91EA67" w14:textId="6A40B9C3">
      <w:pPr>
        <w:widowControl w:val="0"/>
        <w:spacing w:after="0" w:line="276" w:lineRule="auto"/>
        <w:ind w:firstLine="426"/>
        <w:jc w:val="both"/>
        <w:rPr>
          <w:rFonts w:ascii="Times New Roman" w:eastAsia="Calibri" w:hAnsi="Times New Roman" w:cs="Times New Roman"/>
          <w:color w:val="000000" w:themeColor="text1"/>
          <w:sz w:val="24"/>
          <w:szCs w:val="24"/>
        </w:rPr>
      </w:pPr>
    </w:p>
    <w:p w14:paraId="3285D8E3" w14:textId="4CA1F46D">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1. Bağlanma Enerjisi Dağılımı</w:t>
      </w:r>
    </w:p>
    <w:p w14:paraId="53DE4B37" w14:textId="0E5AE152">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başlık altında WT ve mutant G6PD için hesaplanan en iyi bağlanma enerjileri karşılaştırılmıştır. Her molekülün hem WT hem mutant form ile elde edilen en düşük enerji değerleri analiz edilmiştir.</w:t>
      </w:r>
    </w:p>
    <w:p w14:paraId="40F53E67" w14:textId="2D86058A">
      <w:pPr>
        <w:widowControl w:val="0"/>
        <w:spacing w:after="0" w:line="276" w:lineRule="auto"/>
        <w:jc w:val="both"/>
        <w:rPr>
          <w:rFonts w:ascii="Times New Roman" w:eastAsia="Calibri" w:hAnsi="Times New Roman" w:cs="Times New Roman"/>
          <w:color w:val="000000" w:themeColor="text1"/>
          <w:sz w:val="24"/>
          <w:szCs w:val="24"/>
        </w:rPr>
      </w:pPr>
    </w:p>
    <w:p w14:paraId="17C51AEE" w14:textId="2E8418D5">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noProof/>
          <w:color w:val="000000" w:themeColor="text1"/>
          <w:sz w:val="24"/>
          <w:szCs w:val="24"/>
        </w:rPr>
        <w:lastRenderedPageBreak/>
        <w:drawing>
          <wp:anchor distT="0" distB="0" distL="114300" distR="114300" simplePos="0" relativeHeight="251670528" behindDoc="0" locked="0" layoutInCell="1" allowOverlap="1" wp14:anchorId="27CF25F9" wp14:editId="42C2B555">
            <wp:simplePos x="0" y="0"/>
            <wp:positionH relativeFrom="margin">
              <wp:posOffset>1356418</wp:posOffset>
            </wp:positionH>
            <wp:positionV relativeFrom="paragraph">
              <wp:posOffset>1905</wp:posOffset>
            </wp:positionV>
            <wp:extent cx="3643630" cy="2352675"/>
            <wp:effectExtent l="0" t="0" r="0" b="9525"/>
            <wp:wrapTopAndBottom/>
            <wp:docPr id="361988477" name="Resim 6" descr="metin, diyagram,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88477" name="Resim 6" descr="metin, diyagram, öykü gelişim çizgisi; kumpas; grafiğini çıkarma, ekran görüntüsü içeren bir resim&#10;&#10;Yapay zeka tarafından oluşturulmuş içerik yanlış olabili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3630" cy="2352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8960" behindDoc="0" locked="0" layoutInCell="1" allowOverlap="1" wp14:anchorId="74B946CE" wp14:editId="6D1810AC">
                <wp:simplePos x="0" y="0"/>
                <wp:positionH relativeFrom="margin">
                  <wp:align>right</wp:align>
                </wp:positionH>
                <wp:positionV relativeFrom="paragraph">
                  <wp:posOffset>2313940</wp:posOffset>
                </wp:positionV>
                <wp:extent cx="5756910" cy="179705"/>
                <wp:effectExtent l="0" t="0" r="0" b="0"/>
                <wp:wrapTopAndBottom/>
                <wp:docPr id="380114580" name="Metin Kutusu 1"/>
                <wp:cNvGraphicFramePr/>
                <a:graphic xmlns:a="http://schemas.openxmlformats.org/drawingml/2006/main">
                  <a:graphicData uri="http://schemas.microsoft.com/office/word/2010/wordprocessingShape">
                    <wps:wsp>
                      <wps:cNvSpPr txBox="1"/>
                      <wps:spPr>
                        <a:xfrm>
                          <a:off x="0" y="0"/>
                          <a:ext cx="5756910" cy="179705"/>
                        </a:xfrm>
                        <a:prstGeom prst="rect">
                          <a:avLst/>
                        </a:prstGeom>
                        <a:solidFill>
                          <a:prstClr val="white"/>
                        </a:solidFill>
                        <a:ln>
                          <a:noFill/>
                        </a:ln>
                      </wps:spPr>
                      <wps:txbx>
                        <w:txbxContent>
                          <w:p w14:paraId="6BE0DE46" w14:textId="6A88C05B">
                            <w:pPr>
                              <w:pStyle w:val="ResimYazs"/>
                              <w:jc w:val="center"/>
                              <w:rPr>
                                <w:rFonts w:ascii="Times New Roman" w:eastAsia="Calibri" w:hAnsi="Times New Roman" w:cs="Times New Roman"/>
                                <w:b/>
                                <w:bCs/>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7</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WT ve Mutant G6PD Bağlanma Enerjisi Dağılımı Karşılaştırması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946CE" id="_x0000_s1032" type="#_x0000_t202" style="position:absolute;left:0;text-align:left;margin-left:402.1pt;margin-top:182.2pt;width:453.3pt;height:14.1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" stroked="f">
                <v:textbox inset="0,0,0,0">
                  <w:txbxContent>
                    <w:p w14:paraId="6BE0DE46" w14:textId="6A88C05B">
                      <w:pPr>
                        <w:pStyle w:val="ResimYazs"/>
                        <w:jc w:val="center"/>
                        <w:rPr>
                          <w:rFonts w:ascii="Times New Roman" w:eastAsia="Calibri" w:hAnsi="Times New Roman" w:cs="Times New Roman"/>
                          <w:b/>
                          <w:bCs/>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7</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WT ve Mutant G6PD Bağlanma Enerjisi Dağılımı Karşılaştırması</w:t>
                      </w:r>
                    </w:p>
                  </w:txbxContent>
                </v:textbox>
                <w10:wrap type="topAndBottom" anchorx="margin"/>
              </v:shape>
            </w:pict>
          </mc:Fallback>
        </mc:AlternateContent>
      </w:r>
      <w:commentRangeStart w:id="14"/>
      <w:commentRangeEnd w:id="14"/>
      <w:r>
        <w:rPr>
          <w:rStyle w:val="AklamaBavurusu"/>
        </w:rPr>
        <w:commentReference w:id="14"/>
      </w:r>
      <w:r>
        <w:rPr>
          <w:rFonts w:ascii="Times New Roman" w:eastAsia="Calibri" w:hAnsi="Times New Roman" w:cs="Times New Roman"/>
          <w:color w:val="000000" w:themeColor="text1"/>
          <w:sz w:val="24"/>
          <w:szCs w:val="24"/>
        </w:rPr>
        <w:t>Bu grafik</w:t>
      </w:r>
      <w:r>
        <w:rPr>
          <w:rFonts w:ascii="Times New Roman" w:eastAsia="Calibri" w:hAnsi="Times New Roman" w:cs="Times New Roman"/>
          <w:color w:val="000000" w:themeColor="text1"/>
          <w:sz w:val="24"/>
          <w:szCs w:val="24"/>
        </w:rPr>
        <w:t>te</w:t>
      </w:r>
      <w:r>
        <w:rPr>
          <w:rFonts w:ascii="Times New Roman" w:eastAsia="Calibri" w:hAnsi="Times New Roman" w:cs="Times New Roman"/>
          <w:color w:val="000000" w:themeColor="text1"/>
          <w:sz w:val="24"/>
          <w:szCs w:val="24"/>
        </w:rPr>
        <w:t xml:space="preserve"> WT ve mutant formlar için bağlanma enerjilerinin benzer dağıldığı, mutant yapının yer yer daha yüksek afinite gösterdiği moleküller barındırdığı gözlenmektedir. Dağılımlar simetrik olup, bağlanma merkezi ~-6.9 kcal/mol civarındadır.</w:t>
      </w:r>
    </w:p>
    <w:p w14:paraId="72A53C34" w14:textId="0770691D">
      <w:pPr>
        <w:widowControl w:val="0"/>
        <w:spacing w:after="0" w:line="276" w:lineRule="auto"/>
        <w:ind w:firstLine="426"/>
        <w:jc w:val="both"/>
        <w:rPr>
          <w:rFonts w:ascii="Times New Roman" w:eastAsia="Calibri" w:hAnsi="Times New Roman" w:cs="Times New Roman"/>
          <w:color w:val="000000" w:themeColor="text1"/>
          <w:sz w:val="24"/>
          <w:szCs w:val="24"/>
        </w:rPr>
      </w:pPr>
    </w:p>
    <w:p w14:paraId="7FA6D52E" w14:textId="330E8E6E">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2. ΔΔG (Mutant-WT Enerji Farkı) Analizi</w:t>
      </w:r>
    </w:p>
    <w:p w14:paraId="3E4D32CF" w14:textId="08C46750">
      <w:pPr>
        <w:widowControl w:val="0"/>
        <w:spacing w:after="0" w:line="276" w:lineRule="auto"/>
        <w:ind w:firstLine="426"/>
        <w:jc w:val="both"/>
        <w:rPr>
          <w:rFonts w:ascii="Times New Roman" w:eastAsia="Calibri" w:hAnsi="Times New Roman" w:cs="Times New Roman"/>
          <w:color w:val="000000" w:themeColor="text1"/>
          <w:sz w:val="24"/>
          <w:szCs w:val="24"/>
        </w:rPr>
      </w:pPr>
      <w:r>
        <w:rPr>
          <w:noProof/>
        </w:rPr>
        <mc:AlternateContent>
          <mc:Choice Requires="wps">
            <w:drawing>
              <wp:anchor distT="0" distB="0" distL="114300" distR="114300" simplePos="0" relativeHeight="251693056" behindDoc="0" locked="0" layoutInCell="1" allowOverlap="1" wp14:anchorId="22235450" wp14:editId="578AB98A">
                <wp:simplePos x="0" y="0"/>
                <wp:positionH relativeFrom="margin">
                  <wp:align>right</wp:align>
                </wp:positionH>
                <wp:positionV relativeFrom="paragraph">
                  <wp:posOffset>2093768</wp:posOffset>
                </wp:positionV>
                <wp:extent cx="2594610" cy="368935"/>
                <wp:effectExtent l="0" t="0" r="0" b="0"/>
                <wp:wrapTopAndBottom/>
                <wp:docPr id="744870887" name="Metin Kutusu 1"/>
                <wp:cNvGraphicFramePr/>
                <a:graphic xmlns:a="http://schemas.openxmlformats.org/drawingml/2006/main">
                  <a:graphicData uri="http://schemas.microsoft.com/office/word/2010/wordprocessingShape">
                    <wps:wsp>
                      <wps:cNvSpPr txBox="1"/>
                      <wps:spPr>
                        <a:xfrm>
                          <a:off x="0" y="0"/>
                          <a:ext cx="2594610" cy="368935"/>
                        </a:xfrm>
                        <a:prstGeom prst="rect">
                          <a:avLst/>
                        </a:prstGeom>
                        <a:solidFill>
                          <a:prstClr val="white"/>
                        </a:solidFill>
                        <a:ln>
                          <a:noFill/>
                        </a:ln>
                      </wps:spPr>
                      <wps:txbx>
                        <w:txbxContent>
                          <w:p w14:paraId="3F904D18" w14:textId="5E6A8E52">
                            <w:pPr>
                              <w:pStyle w:val="ResimYazs"/>
                              <w:jc w:val="center"/>
                              <w:rPr>
                                <w:rFonts w:ascii="Times New Roman"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9</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WT ve Mutant Bağlanma Enerjisi Kutu Grafiği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35450" id="_x0000_s1033" type="#_x0000_t202" style="position:absolute;left:0;text-align:left;margin-left:153.1pt;margin-top:164.85pt;width:204.3pt;height:29.0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" stroked="f">
                <v:textbox inset="0,0,0,0">
                  <w:txbxContent>
                    <w:p w14:paraId="3F904D18" w14:textId="5E6A8E52">
                      <w:pPr>
                        <w:pStyle w:val="ResimYazs"/>
                        <w:jc w:val="center"/>
                        <w:rPr>
                          <w:rFonts w:ascii="Times New Roman"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9</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WT ve Mutant Bağlanma Enerjisi Kutu Grafiği</w:t>
                      </w:r>
                    </w:p>
                  </w:txbxContent>
                </v:textbox>
                <w10:wrap type="topAndBottom" anchorx="margin"/>
              </v:shape>
            </w:pict>
          </mc:Fallback>
        </mc:AlternateContent>
      </w:r>
      <w:r>
        <w:rPr>
          <w:noProof/>
        </w:rPr>
        <w:drawing>
          <wp:anchor distT="0" distB="0" distL="114300" distR="114300" simplePos="0" relativeHeight="251665408" behindDoc="0" locked="0" layoutInCell="1" allowOverlap="1" wp14:anchorId="561A506C" wp14:editId="779DFAB3">
            <wp:simplePos x="0" y="0"/>
            <wp:positionH relativeFrom="margin">
              <wp:align>right</wp:align>
            </wp:positionH>
            <wp:positionV relativeFrom="paragraph">
              <wp:posOffset>398087</wp:posOffset>
            </wp:positionV>
            <wp:extent cx="2820035" cy="1745615"/>
            <wp:effectExtent l="0" t="0" r="0" b="6985"/>
            <wp:wrapTopAndBottom/>
            <wp:docPr id="1221858428" name="Resim 6" descr="metin, diyagram,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58428" name="Resim 6" descr="metin, diyagram, çizgi, paralel içeren bir resim&#10;&#10;Yapay zeka tarafından oluşturulmuş içerik yanlış olabili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0035"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008" behindDoc="0" locked="0" layoutInCell="1" allowOverlap="1" wp14:anchorId="679569AC" wp14:editId="290AA07F">
                <wp:simplePos x="0" y="0"/>
                <wp:positionH relativeFrom="margin">
                  <wp:align>left</wp:align>
                </wp:positionH>
                <wp:positionV relativeFrom="paragraph">
                  <wp:posOffset>2223135</wp:posOffset>
                </wp:positionV>
                <wp:extent cx="2757805" cy="186690"/>
                <wp:effectExtent l="0" t="0" r="4445" b="3810"/>
                <wp:wrapTopAndBottom/>
                <wp:docPr id="1355241723" name="Metin Kutusu 1"/>
                <wp:cNvGraphicFramePr/>
                <a:graphic xmlns:a="http://schemas.openxmlformats.org/drawingml/2006/main">
                  <a:graphicData uri="http://schemas.microsoft.com/office/word/2010/wordprocessingShape">
                    <wps:wsp>
                      <wps:cNvSpPr txBox="1"/>
                      <wps:spPr>
                        <a:xfrm>
                          <a:off x="0" y="0"/>
                          <a:ext cx="2757805" cy="186690"/>
                        </a:xfrm>
                        <a:prstGeom prst="rect">
                          <a:avLst/>
                        </a:prstGeom>
                        <a:solidFill>
                          <a:prstClr val="white"/>
                        </a:solidFill>
                        <a:ln>
                          <a:noFill/>
                        </a:ln>
                      </wps:spPr>
                      <wps:txbx>
                        <w:txbxContent>
                          <w:p w14:paraId="370AC552" w14:textId="574303DF">
                            <w:pPr>
                              <w:pStyle w:val="ResimYazs"/>
                              <w:jc w:val="center"/>
                              <w:rPr>
                                <w:rFonts w:ascii="Times New Roman"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8</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ΔΔG Dağılımı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569AC" id="_x0000_s1034" type="#_x0000_t202" style="position:absolute;left:0;text-align:left;margin-left:0;margin-top:175.05pt;width:217.15pt;height:14.7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" stroked="f">
                <v:textbox inset="0,0,0,0">
                  <w:txbxContent>
                    <w:p w14:paraId="370AC552" w14:textId="574303DF">
                      <w:pPr>
                        <w:pStyle w:val="ResimYazs"/>
                        <w:jc w:val="center"/>
                        <w:rPr>
                          <w:rFonts w:ascii="Times New Roman"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8</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ΔΔG Dağılımı</w:t>
                      </w:r>
                    </w:p>
                  </w:txbxContent>
                </v:textbox>
                <w10:wrap type="topAndBottom" anchorx="margin"/>
              </v:shape>
            </w:pict>
          </mc:Fallback>
        </mc:AlternateContent>
      </w:r>
      <w:r>
        <w:rPr>
          <w:noProof/>
        </w:rPr>
        <w:drawing>
          <wp:anchor distT="0" distB="0" distL="114300" distR="114300" simplePos="0" relativeHeight="251664384" behindDoc="0" locked="0" layoutInCell="1" allowOverlap="1" wp14:anchorId="537E0AC7" wp14:editId="4F046B87">
            <wp:simplePos x="0" y="0"/>
            <wp:positionH relativeFrom="margin">
              <wp:align>left</wp:align>
            </wp:positionH>
            <wp:positionV relativeFrom="paragraph">
              <wp:posOffset>412866</wp:posOffset>
            </wp:positionV>
            <wp:extent cx="2757805" cy="1782445"/>
            <wp:effectExtent l="0" t="0" r="4445" b="8255"/>
            <wp:wrapTopAndBottom/>
            <wp:docPr id="1835436563" name="Resim 4" descr="metin, diyagram,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6563" name="Resim 4" descr="metin, diyagram, öykü gelişim çizgisi; kumpas; grafiğini çıkarma, ekran görüntüsü içeren bir resim&#10;&#10;Yapay zeka tarafından oluşturulmuş içerik yanlış olabili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4177" cy="178648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color w:val="000000" w:themeColor="text1"/>
          <w:sz w:val="24"/>
          <w:szCs w:val="24"/>
        </w:rPr>
        <w:t>Mutant proteine özgü bağlanma eğilimleri ΔΔG = E(Mut</w:t>
      </w:r>
      <w:proofErr w:type="gramStart"/>
      <w:r>
        <w:rPr>
          <w:rFonts w:ascii="Times New Roman" w:eastAsia="Calibri" w:hAnsi="Times New Roman" w:cs="Times New Roman"/>
          <w:color w:val="000000" w:themeColor="text1"/>
          <w:sz w:val="24"/>
          <w:szCs w:val="24"/>
        </w:rPr>
        <w:t>) -</w:t>
      </w:r>
      <w:proofErr w:type="gramEnd"/>
      <w:r>
        <w:rPr>
          <w:rFonts w:ascii="Times New Roman" w:eastAsia="Calibri" w:hAnsi="Times New Roman" w:cs="Times New Roman"/>
          <w:color w:val="000000" w:themeColor="text1"/>
          <w:sz w:val="24"/>
          <w:szCs w:val="24"/>
        </w:rPr>
        <w:t xml:space="preserve"> E(WT) şeklinde hesaplanmıştır. Bu fark, seçicilik analizi için temel metrik olarak kullanılmıştır.</w:t>
      </w:r>
    </w:p>
    <w:p w14:paraId="793CE035" w14:textId="6B251BE4">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ΔΔG histogramına göre bağlanma farkları çoğunlukla -1 ile +1 kcal/mol aralığında yoğunlaşmıştır. ~</w:t>
      </w:r>
      <w:proofErr w:type="gramStart"/>
      <w:r>
        <w:rPr>
          <w:rFonts w:ascii="Times New Roman" w:eastAsia="Calibri" w:hAnsi="Times New Roman" w:cs="Times New Roman"/>
          <w:color w:val="000000" w:themeColor="text1"/>
          <w:sz w:val="24"/>
          <w:szCs w:val="24"/>
        </w:rPr>
        <w:t>%50.6</w:t>
      </w:r>
      <w:proofErr w:type="gramEnd"/>
      <w:r>
        <w:rPr>
          <w:rFonts w:ascii="Times New Roman" w:eastAsia="Calibri" w:hAnsi="Times New Roman" w:cs="Times New Roman"/>
          <w:color w:val="000000" w:themeColor="text1"/>
          <w:sz w:val="24"/>
          <w:szCs w:val="24"/>
        </w:rPr>
        <w:t>’lık bir kesim mutant proteine daha iyi bağlanırken, ~</w:t>
      </w:r>
      <w:proofErr w:type="gramStart"/>
      <w:r>
        <w:rPr>
          <w:rFonts w:ascii="Times New Roman" w:eastAsia="Calibri" w:hAnsi="Times New Roman" w:cs="Times New Roman"/>
          <w:color w:val="000000" w:themeColor="text1"/>
          <w:sz w:val="24"/>
          <w:szCs w:val="24"/>
        </w:rPr>
        <w:t>%49.4</w:t>
      </w:r>
      <w:proofErr w:type="gram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WT’ye</w:t>
      </w:r>
      <w:proofErr w:type="spellEnd"/>
      <w:r>
        <w:rPr>
          <w:rFonts w:ascii="Times New Roman" w:eastAsia="Calibri" w:hAnsi="Times New Roman" w:cs="Times New Roman"/>
          <w:color w:val="000000" w:themeColor="text1"/>
          <w:sz w:val="24"/>
          <w:szCs w:val="24"/>
        </w:rPr>
        <w:t xml:space="preserve"> daha yüksek afinite göstermektedir. Box </w:t>
      </w:r>
      <w:proofErr w:type="spellStart"/>
      <w:r>
        <w:rPr>
          <w:rFonts w:ascii="Times New Roman" w:eastAsia="Calibri" w:hAnsi="Times New Roman" w:cs="Times New Roman"/>
          <w:color w:val="000000" w:themeColor="text1"/>
          <w:sz w:val="24"/>
          <w:szCs w:val="24"/>
        </w:rPr>
        <w:t>plot</w:t>
      </w:r>
      <w:proofErr w:type="spellEnd"/>
      <w:r>
        <w:rPr>
          <w:rFonts w:ascii="Times New Roman" w:eastAsia="Calibri" w:hAnsi="Times New Roman" w:cs="Times New Roman"/>
          <w:color w:val="000000" w:themeColor="text1"/>
          <w:sz w:val="24"/>
          <w:szCs w:val="24"/>
        </w:rPr>
        <w:t xml:space="preserve"> ise medyan ve dağılım bakımından iki proteinin oldukça benzer bağlanma profiline sahip olduğunu göstermektedir.</w:t>
      </w:r>
    </w:p>
    <w:p w14:paraId="6579C4CE" w14:textId="77777777">
      <w:pPr>
        <w:widowControl w:val="0"/>
        <w:spacing w:after="0" w:line="276" w:lineRule="auto"/>
        <w:ind w:firstLine="426"/>
        <w:jc w:val="both"/>
        <w:rPr>
          <w:rFonts w:ascii="Times New Roman" w:eastAsia="Calibri" w:hAnsi="Times New Roman" w:cs="Times New Roman"/>
          <w:b/>
          <w:bCs/>
          <w:color w:val="000000" w:themeColor="text1"/>
          <w:sz w:val="24"/>
          <w:szCs w:val="24"/>
        </w:rPr>
      </w:pPr>
    </w:p>
    <w:p w14:paraId="5C358739" w14:textId="43EC90BF">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3. CNN Skorlarının Dağılımı</w:t>
      </w:r>
    </w:p>
    <w:p w14:paraId="4DF9BAB4" w14:textId="154740BC">
      <w:pPr>
        <w:widowControl w:val="0"/>
        <w:spacing w:after="0" w:line="276" w:lineRule="auto"/>
        <w:ind w:firstLine="426"/>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CNNscore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pozlarının kalite değerlendirmesi açısından yapay zekâ tabanlı bir metrik olarak kullanılmıştır. GNINA tarafından üretilen skorlar WT ve mutant proteinler için ayrı ayrı analiz edilmiştir.</w:t>
      </w:r>
    </w:p>
    <w:p w14:paraId="4C1A0103" w14:textId="118A82DD">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grafikler, CNN skorlarının büyük kısmının düşük değerlerde yoğunlaştığını (~</w:t>
      </w:r>
      <w:proofErr w:type="gramStart"/>
      <w:r>
        <w:rPr>
          <w:rFonts w:ascii="Times New Roman" w:eastAsia="Calibri" w:hAnsi="Times New Roman" w:cs="Times New Roman"/>
          <w:color w:val="000000" w:themeColor="text1"/>
          <w:sz w:val="24"/>
          <w:szCs w:val="24"/>
        </w:rPr>
        <w:t>0.05</w:t>
      </w:r>
      <w:proofErr w:type="gramEnd"/>
      <w:r>
        <w:rPr>
          <w:rFonts w:ascii="Times New Roman" w:eastAsia="Calibri" w:hAnsi="Times New Roman" w:cs="Times New Roman"/>
          <w:color w:val="000000" w:themeColor="text1"/>
          <w:sz w:val="24"/>
          <w:szCs w:val="24"/>
        </w:rPr>
        <w:t xml:space="preserve"> civarında) ve sadece sınırlı sayıda ligandın yüksek skor aldığını göstermektedir. WT ve mutant</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CNN skorları arasında yüksek korelasyon gözlenmiş (</w:t>
      </w:r>
      <w:proofErr w:type="gramStart"/>
      <w:r>
        <w:rPr>
          <w:rFonts w:ascii="Times New Roman" w:eastAsia="Calibri" w:hAnsi="Times New Roman" w:cs="Times New Roman"/>
          <w:color w:val="000000" w:themeColor="text1"/>
          <w:sz w:val="24"/>
          <w:szCs w:val="24"/>
        </w:rPr>
        <w:t>r &gt;</w:t>
      </w:r>
      <w:proofErr w:type="gramEnd"/>
      <w:r>
        <w:rPr>
          <w:rFonts w:ascii="Times New Roman" w:eastAsia="Calibri" w:hAnsi="Times New Roman" w:cs="Times New Roman"/>
          <w:color w:val="000000" w:themeColor="text1"/>
          <w:sz w:val="24"/>
          <w:szCs w:val="24"/>
        </w:rPr>
        <w:t xml:space="preserve"> 0.95).</w:t>
      </w:r>
    </w:p>
    <w:p w14:paraId="3E8749E8" w14:textId="77777777">
      <w:pPr>
        <w:widowControl w:val="0"/>
        <w:spacing w:after="0" w:line="276" w:lineRule="auto"/>
        <w:jc w:val="both"/>
        <w:rPr>
          <w:rFonts w:ascii="Times New Roman" w:eastAsia="Calibri" w:hAnsi="Times New Roman" w:cs="Times New Roman"/>
          <w:color w:val="000000" w:themeColor="text1"/>
          <w:sz w:val="24"/>
          <w:szCs w:val="24"/>
        </w:rPr>
      </w:pPr>
    </w:p>
    <w:p w14:paraId="2D8FAE7A" w14:textId="51CDECA1">
      <w:pPr>
        <w:widowControl w:val="0"/>
        <w:spacing w:after="0" w:line="276" w:lineRule="auto"/>
        <w:ind w:firstLine="426"/>
        <w:jc w:val="both"/>
        <w:rPr>
          <w:rFonts w:ascii="Times New Roman" w:eastAsia="Calibri" w:hAnsi="Times New Roman" w:cs="Times New Roman"/>
          <w:b/>
          <w:bCs/>
          <w:color w:val="000000" w:themeColor="text1"/>
          <w:sz w:val="24"/>
          <w:szCs w:val="24"/>
        </w:rPr>
      </w:pPr>
      <w:r>
        <w:rPr>
          <w:noProof/>
        </w:rPr>
        <w:lastRenderedPageBreak/>
        <mc:AlternateContent>
          <mc:Choice Requires="wps">
            <w:drawing>
              <wp:anchor distT="0" distB="0" distL="114300" distR="114300" simplePos="0" relativeHeight="251695104" behindDoc="0" locked="0" layoutInCell="1" allowOverlap="1" wp14:anchorId="6C831036" wp14:editId="087DE129">
                <wp:simplePos x="0" y="0"/>
                <wp:positionH relativeFrom="margin">
                  <wp:align>center</wp:align>
                </wp:positionH>
                <wp:positionV relativeFrom="paragraph">
                  <wp:posOffset>2200333</wp:posOffset>
                </wp:positionV>
                <wp:extent cx="4224020" cy="195580"/>
                <wp:effectExtent l="0" t="0" r="5080" b="0"/>
                <wp:wrapTopAndBottom/>
                <wp:docPr id="830726890" name="Metin Kutusu 1"/>
                <wp:cNvGraphicFramePr/>
                <a:graphic xmlns:a="http://schemas.openxmlformats.org/drawingml/2006/main">
                  <a:graphicData uri="http://schemas.microsoft.com/office/word/2010/wordprocessingShape">
                    <wps:wsp>
                      <wps:cNvSpPr txBox="1"/>
                      <wps:spPr>
                        <a:xfrm>
                          <a:off x="0" y="0"/>
                          <a:ext cx="4224020" cy="195580"/>
                        </a:xfrm>
                        <a:prstGeom prst="rect">
                          <a:avLst/>
                        </a:prstGeom>
                        <a:solidFill>
                          <a:prstClr val="white"/>
                        </a:solidFill>
                        <a:ln>
                          <a:noFill/>
                        </a:ln>
                      </wps:spPr>
                      <wps:txbx>
                        <w:txbxContent>
                          <w:p w14:paraId="6F677AFE" w14:textId="3F581C8A">
                            <w:pPr>
                              <w:pStyle w:val="ResimYazs"/>
                              <w:jc w:val="center"/>
                              <w:rPr>
                                <w:rFonts w:ascii="Times New Roman" w:eastAsia="Calibri"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10</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WT G6PD Ortalama CNN Skoru Dağılımı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831036" id="_x0000_s1035" type="#_x0000_t202" style="position:absolute;left:0;text-align:left;margin-left:0;margin-top:173.25pt;width:332.6pt;height:15.4pt;z-index:251695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" stroked="f">
                <v:textbox inset="0,0,0,0">
                  <w:txbxContent>
                    <w:p w14:paraId="6F677AFE" w14:textId="3F581C8A">
                      <w:pPr>
                        <w:pStyle w:val="ResimYazs"/>
                        <w:jc w:val="center"/>
                        <w:rPr>
                          <w:rFonts w:ascii="Times New Roman" w:eastAsia="Calibri"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10</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WT G6PD Ortalama CNN Skoru Dağılımı</w:t>
                      </w:r>
                    </w:p>
                  </w:txbxContent>
                </v:textbox>
                <w10:wrap type="topAndBottom" anchorx="margin"/>
              </v:shape>
            </w:pict>
          </mc:Fallback>
        </mc:AlternateContent>
      </w:r>
      <w:r>
        <w:rPr>
          <w:rFonts w:ascii="Times New Roman" w:eastAsia="Calibri" w:hAnsi="Times New Roman" w:cs="Times New Roman"/>
          <w:noProof/>
          <w:color w:val="000000" w:themeColor="text1"/>
          <w:sz w:val="24"/>
          <w:szCs w:val="24"/>
        </w:rPr>
        <w:drawing>
          <wp:anchor distT="0" distB="0" distL="114300" distR="114300" simplePos="0" relativeHeight="251669504" behindDoc="0" locked="0" layoutInCell="1" allowOverlap="1" wp14:anchorId="255D596D" wp14:editId="4B6BDC3B">
            <wp:simplePos x="0" y="0"/>
            <wp:positionH relativeFrom="margin">
              <wp:align>center</wp:align>
            </wp:positionH>
            <wp:positionV relativeFrom="paragraph">
              <wp:posOffset>0</wp:posOffset>
            </wp:positionV>
            <wp:extent cx="3470275" cy="2190750"/>
            <wp:effectExtent l="0" t="0" r="0" b="0"/>
            <wp:wrapTopAndBottom/>
            <wp:docPr id="972524715" name="Resim 4"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24715" name="Resim 4" descr="metin, çizgi, öykü gelişim çizgisi; kumpas; grafiğini çıkarma, ekran görüntüsü içeren bir resim&#10;&#10;Yapay zeka tarafından oluşturulmuş içerik yanlış olabili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0275"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b/>
          <w:bCs/>
          <w:color w:val="000000" w:themeColor="text1"/>
          <w:sz w:val="24"/>
          <w:szCs w:val="24"/>
        </w:rPr>
        <w:t xml:space="preserve">4. Mutant G6PD İçin En Güçlü Bağlanan </w:t>
      </w:r>
      <w:r>
        <w:rPr>
          <w:rFonts w:ascii="Times New Roman" w:eastAsia="Calibri" w:hAnsi="Times New Roman" w:cs="Times New Roman"/>
          <w:b/>
          <w:bCs/>
          <w:color w:val="000000" w:themeColor="text1"/>
          <w:sz w:val="24"/>
          <w:szCs w:val="24"/>
        </w:rPr>
        <w:t>1</w:t>
      </w:r>
      <w:r>
        <w:rPr>
          <w:rFonts w:ascii="Times New Roman" w:eastAsia="Calibri" w:hAnsi="Times New Roman" w:cs="Times New Roman"/>
          <w:b/>
          <w:bCs/>
          <w:color w:val="000000" w:themeColor="text1"/>
          <w:sz w:val="24"/>
          <w:szCs w:val="24"/>
        </w:rPr>
        <w:t>0 Molekül</w:t>
      </w:r>
    </w:p>
    <w:p w14:paraId="7C253F94" w14:textId="597E28F7">
      <w:pPr>
        <w:widowControl w:val="0"/>
        <w:spacing w:after="0" w:line="276" w:lineRule="auto"/>
        <w:ind w:firstLine="426"/>
        <w:jc w:val="both"/>
        <w:rPr>
          <w:rFonts w:ascii="Times New Roman" w:eastAsia="Calibri" w:hAnsi="Times New Roman" w:cs="Times New Roman"/>
          <w:color w:val="000000" w:themeColor="text1"/>
          <w:sz w:val="24"/>
          <w:szCs w:val="24"/>
        </w:rPr>
      </w:pPr>
      <w:r>
        <w:rPr>
          <w:noProof/>
        </w:rPr>
        <mc:AlternateContent>
          <mc:Choice Requires="wps">
            <w:drawing>
              <wp:anchor distT="0" distB="0" distL="114300" distR="114300" simplePos="0" relativeHeight="251697152" behindDoc="0" locked="0" layoutInCell="1" allowOverlap="1" wp14:anchorId="53164367" wp14:editId="57F6615F">
                <wp:simplePos x="0" y="0"/>
                <wp:positionH relativeFrom="margin">
                  <wp:align>center</wp:align>
                </wp:positionH>
                <wp:positionV relativeFrom="paragraph">
                  <wp:posOffset>2224405</wp:posOffset>
                </wp:positionV>
                <wp:extent cx="4473575" cy="183515"/>
                <wp:effectExtent l="0" t="0" r="3175" b="6985"/>
                <wp:wrapTopAndBottom/>
                <wp:docPr id="1313799145" name="Metin Kutusu 1"/>
                <wp:cNvGraphicFramePr/>
                <a:graphic xmlns:a="http://schemas.openxmlformats.org/drawingml/2006/main">
                  <a:graphicData uri="http://schemas.microsoft.com/office/word/2010/wordprocessingShape">
                    <wps:wsp>
                      <wps:cNvSpPr txBox="1"/>
                      <wps:spPr>
                        <a:xfrm>
                          <a:off x="0" y="0"/>
                          <a:ext cx="4473575" cy="183515"/>
                        </a:xfrm>
                        <a:prstGeom prst="rect">
                          <a:avLst/>
                        </a:prstGeom>
                        <a:solidFill>
                          <a:prstClr val="white"/>
                        </a:solidFill>
                        <a:ln>
                          <a:noFill/>
                        </a:ln>
                      </wps:spPr>
                      <wps:txbx>
                        <w:txbxContent>
                          <w:p w14:paraId="309150A7" w14:textId="584D9601">
                            <w:pPr>
                              <w:pStyle w:val="ResimYazs"/>
                              <w:jc w:val="center"/>
                              <w:rPr>
                                <w:rFonts w:ascii="Times New Roman" w:eastAsia="Calibri"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11</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Mutant G6PD İçin En Güçlü 10 Molekül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164367" id="_x0000_s1036" type="#_x0000_t202" style="position:absolute;left:0;text-align:left;margin-left:0;margin-top:175.15pt;width:352.25pt;height:14.45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" stroked="f">
                <v:textbox inset="0,0,0,0">
                  <w:txbxContent>
                    <w:p w14:paraId="309150A7" w14:textId="584D9601">
                      <w:pPr>
                        <w:pStyle w:val="ResimYazs"/>
                        <w:jc w:val="center"/>
                        <w:rPr>
                          <w:rFonts w:ascii="Times New Roman" w:eastAsia="Calibri" w:hAnsi="Times New Roman" w:cs="Times New Roman"/>
                          <w:noProof/>
                          <w:color w:val="000000" w:themeColor="text1"/>
                          <w:sz w:val="24"/>
                          <w:szCs w:val="24"/>
                        </w:rPr>
                      </w:pPr>
                      <w:r>
                        <w:rPr>
                          <w:rFonts w:ascii="Times New Roman" w:hAnsi="Times New Roman" w:cs="Times New Roman"/>
                          <w:b/>
                          <w:bCs/>
                          <w:color w:val="000000" w:themeColor="text1"/>
                          <w:sz w:val="24"/>
                          <w:szCs w:val="24"/>
                        </w:rPr>
                        <w:t xml:space="preserve">Şekil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Şekil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11</w:t>
                      </w:r>
                      <w:r>
                        <w:rPr>
                          <w:rFonts w:ascii="Times New Roman" w:hAnsi="Times New Roman" w:cs="Times New Roman"/>
                          <w:b/>
                          <w:bCs/>
                          <w:color w:val="000000" w:themeColor="text1"/>
                          <w:sz w:val="24"/>
                          <w:szCs w:val="24"/>
                        </w:rPr>
                        <w:fldChar w:fldCharType="end"/>
                      </w:r>
                      <w:r>
                        <w:rPr>
                          <w:rFonts w:ascii="Times New Roman" w:hAnsi="Times New Roman" w:cs="Times New Roman"/>
                          <w:color w:val="000000" w:themeColor="text1"/>
                          <w:sz w:val="24"/>
                          <w:szCs w:val="24"/>
                        </w:rPr>
                        <w:t xml:space="preserve"> - Mutant G6PD İçin En Güçlü 10 Molekül</w:t>
                      </w:r>
                    </w:p>
                  </w:txbxContent>
                </v:textbox>
                <w10:wrap type="topAndBottom" anchorx="margin"/>
              </v:shape>
            </w:pict>
          </mc:Fallback>
        </mc:AlternateContent>
      </w:r>
      <w:r>
        <w:rPr>
          <w:rFonts w:ascii="Times New Roman" w:eastAsia="Calibri" w:hAnsi="Times New Roman" w:cs="Times New Roman"/>
          <w:noProof/>
          <w:color w:val="000000" w:themeColor="text1"/>
          <w:sz w:val="24"/>
          <w:szCs w:val="24"/>
        </w:rPr>
        <w:drawing>
          <wp:anchor distT="0" distB="0" distL="114300" distR="114300" simplePos="0" relativeHeight="251671552" behindDoc="0" locked="0" layoutInCell="1" allowOverlap="1" wp14:anchorId="184B0099" wp14:editId="63FBBC18">
            <wp:simplePos x="0" y="0"/>
            <wp:positionH relativeFrom="margin">
              <wp:align>center</wp:align>
            </wp:positionH>
            <wp:positionV relativeFrom="paragraph">
              <wp:posOffset>181090</wp:posOffset>
            </wp:positionV>
            <wp:extent cx="3303905" cy="2023745"/>
            <wp:effectExtent l="0" t="0" r="0" b="0"/>
            <wp:wrapTopAndBottom/>
            <wp:docPr id="1999476662" name="Resim 8" descr="metin, ekran görüntüsü, paralel,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76662" name="Resim 8" descr="metin, ekran görüntüsü, paralel, yazı tipi içeren bir resim&#10;&#10;Yapay zeka tarafından oluşturulmuş içerik yanlış olabili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3905" cy="2023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color w:val="000000" w:themeColor="text1"/>
          <w:sz w:val="24"/>
          <w:szCs w:val="24"/>
        </w:rPr>
        <w:t xml:space="preserve">ΔG değerlerine göre en düşük enerji ile bağlanan </w:t>
      </w:r>
      <w:r>
        <w:rPr>
          <w:rFonts w:ascii="Times New Roman" w:eastAsia="Calibri" w:hAnsi="Times New Roman" w:cs="Times New Roman"/>
          <w:color w:val="000000" w:themeColor="text1"/>
          <w:sz w:val="24"/>
          <w:szCs w:val="24"/>
        </w:rPr>
        <w:t>1</w:t>
      </w:r>
      <w:r>
        <w:rPr>
          <w:rFonts w:ascii="Times New Roman" w:eastAsia="Calibri" w:hAnsi="Times New Roman" w:cs="Times New Roman"/>
          <w:color w:val="000000" w:themeColor="text1"/>
          <w:sz w:val="24"/>
          <w:szCs w:val="24"/>
        </w:rPr>
        <w:t>0 molekül sıralanmıştır.</w:t>
      </w:r>
    </w:p>
    <w:p w14:paraId="4BD1F9A2" w14:textId="2E5368E9">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Bu grafik, en iyi bağlanan moleküllerin genellikle -11 ila -14 kcal/mol arasında enerji değerlerine sahip olduğunu göstermektedir. </w:t>
      </w:r>
      <w:proofErr w:type="spellStart"/>
      <w:r>
        <w:rPr>
          <w:rFonts w:ascii="Times New Roman" w:eastAsia="Calibri" w:hAnsi="Times New Roman" w:cs="Times New Roman"/>
          <w:color w:val="000000" w:themeColor="text1"/>
          <w:sz w:val="24"/>
          <w:szCs w:val="24"/>
        </w:rPr>
        <w:t>Dimethyltubocurarinium</w:t>
      </w:r>
      <w:proofErr w:type="spellEnd"/>
      <w:r>
        <w:rPr>
          <w:rFonts w:ascii="Times New Roman" w:eastAsia="Calibri" w:hAnsi="Times New Roman" w:cs="Times New Roman"/>
          <w:color w:val="000000" w:themeColor="text1"/>
          <w:sz w:val="24"/>
          <w:szCs w:val="24"/>
        </w:rPr>
        <w:t xml:space="preserve"> ve </w:t>
      </w:r>
      <w:proofErr w:type="spellStart"/>
      <w:r>
        <w:rPr>
          <w:rFonts w:ascii="Times New Roman" w:eastAsia="Calibri" w:hAnsi="Times New Roman" w:cs="Times New Roman"/>
          <w:color w:val="000000" w:themeColor="text1"/>
          <w:sz w:val="24"/>
          <w:szCs w:val="24"/>
        </w:rPr>
        <w:t>lurbinectedin</w:t>
      </w:r>
      <w:proofErr w:type="spellEnd"/>
      <w:r>
        <w:rPr>
          <w:rFonts w:ascii="Times New Roman" w:eastAsia="Calibri" w:hAnsi="Times New Roman" w:cs="Times New Roman"/>
          <w:color w:val="000000" w:themeColor="text1"/>
          <w:sz w:val="24"/>
          <w:szCs w:val="24"/>
        </w:rPr>
        <w:t xml:space="preserve"> en yüksek afiniteye sahip ilk iki adaydır. </w:t>
      </w:r>
    </w:p>
    <w:p w14:paraId="4AF97A5D" w14:textId="623AB121">
      <w:pPr>
        <w:widowControl w:val="0"/>
        <w:spacing w:after="0" w:line="276" w:lineRule="auto"/>
        <w:ind w:firstLine="426"/>
        <w:jc w:val="both"/>
        <w:rPr>
          <w:rFonts w:ascii="Times New Roman" w:eastAsia="Calibri" w:hAnsi="Times New Roman" w:cs="Times New Roman"/>
          <w:color w:val="000000" w:themeColor="text1"/>
          <w:sz w:val="24"/>
          <w:szCs w:val="24"/>
        </w:rPr>
      </w:pPr>
    </w:p>
    <w:p w14:paraId="511D960E" w14:textId="0DF470EB">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5. </w:t>
      </w:r>
      <w:proofErr w:type="spellStart"/>
      <w:r>
        <w:rPr>
          <w:rFonts w:ascii="Times New Roman" w:eastAsia="Calibri" w:hAnsi="Times New Roman" w:cs="Times New Roman"/>
          <w:b/>
          <w:bCs/>
          <w:color w:val="000000" w:themeColor="text1"/>
          <w:sz w:val="24"/>
          <w:szCs w:val="24"/>
        </w:rPr>
        <w:t>Acetazolamide</w:t>
      </w:r>
      <w:proofErr w:type="spellEnd"/>
      <w:r>
        <w:rPr>
          <w:rFonts w:ascii="Times New Roman" w:eastAsia="Calibri" w:hAnsi="Times New Roman" w:cs="Times New Roman"/>
          <w:b/>
          <w:bCs/>
          <w:color w:val="000000" w:themeColor="text1"/>
          <w:sz w:val="24"/>
          <w:szCs w:val="24"/>
        </w:rPr>
        <w:t xml:space="preserve"> Özel Analizi</w:t>
      </w:r>
    </w:p>
    <w:p w14:paraId="77127053" w14:textId="4356C422">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CSV </w:t>
      </w:r>
      <w:r>
        <w:rPr>
          <w:rFonts w:ascii="Times New Roman" w:eastAsia="Calibri" w:hAnsi="Times New Roman" w:cs="Times New Roman"/>
          <w:color w:val="000000" w:themeColor="text1"/>
          <w:sz w:val="24"/>
          <w:szCs w:val="24"/>
        </w:rPr>
        <w:t xml:space="preserve">dosyasından alınan verilere göre </w:t>
      </w:r>
      <w:proofErr w:type="spellStart"/>
      <w:r>
        <w:rPr>
          <w:rFonts w:ascii="Times New Roman" w:eastAsia="Calibri" w:hAnsi="Times New Roman" w:cs="Times New Roman"/>
          <w:color w:val="000000" w:themeColor="text1"/>
          <w:sz w:val="24"/>
          <w:szCs w:val="24"/>
        </w:rPr>
        <w:t>acetazolamide</w:t>
      </w:r>
      <w:proofErr w:type="spellEnd"/>
      <w:r>
        <w:rPr>
          <w:rFonts w:ascii="Times New Roman" w:eastAsia="Calibri" w:hAnsi="Times New Roman" w:cs="Times New Roman"/>
          <w:color w:val="000000" w:themeColor="text1"/>
          <w:sz w:val="24"/>
          <w:szCs w:val="24"/>
        </w:rPr>
        <w:t xml:space="preserve"> molekülü mutant G6</w:t>
      </w:r>
      <w:proofErr w:type="gramStart"/>
      <w:r>
        <w:rPr>
          <w:rFonts w:ascii="Times New Roman" w:eastAsia="Calibri" w:hAnsi="Times New Roman" w:cs="Times New Roman"/>
          <w:color w:val="000000" w:themeColor="text1"/>
          <w:sz w:val="24"/>
          <w:szCs w:val="24"/>
        </w:rPr>
        <w:t>PD’ye -</w:t>
      </w:r>
      <w:proofErr w:type="gramEnd"/>
      <w:r>
        <w:rPr>
          <w:rFonts w:ascii="Times New Roman" w:eastAsia="Calibri" w:hAnsi="Times New Roman" w:cs="Times New Roman"/>
          <w:color w:val="000000" w:themeColor="text1"/>
          <w:sz w:val="24"/>
          <w:szCs w:val="24"/>
        </w:rPr>
        <w:t>7.31 kcal/mol, WT G6</w:t>
      </w:r>
      <w:proofErr w:type="gramStart"/>
      <w:r>
        <w:rPr>
          <w:rFonts w:ascii="Times New Roman" w:eastAsia="Calibri" w:hAnsi="Times New Roman" w:cs="Times New Roman"/>
          <w:color w:val="000000" w:themeColor="text1"/>
          <w:sz w:val="24"/>
          <w:szCs w:val="24"/>
        </w:rPr>
        <w:t>PD’ye -</w:t>
      </w:r>
      <w:proofErr w:type="gramEnd"/>
      <w:r>
        <w:rPr>
          <w:rFonts w:ascii="Times New Roman" w:eastAsia="Calibri" w:hAnsi="Times New Roman" w:cs="Times New Roman"/>
          <w:color w:val="000000" w:themeColor="text1"/>
          <w:sz w:val="24"/>
          <w:szCs w:val="24"/>
        </w:rPr>
        <w:t xml:space="preserve">4.64 kcal/mol ile bağlanmaktadır. ΔΔG </w:t>
      </w:r>
      <w:proofErr w:type="gramStart"/>
      <w:r>
        <w:rPr>
          <w:rFonts w:ascii="Times New Roman" w:eastAsia="Calibri" w:hAnsi="Times New Roman" w:cs="Times New Roman"/>
          <w:color w:val="000000" w:themeColor="text1"/>
          <w:sz w:val="24"/>
          <w:szCs w:val="24"/>
        </w:rPr>
        <w:t>≈ -</w:t>
      </w:r>
      <w:proofErr w:type="gramEnd"/>
      <w:r>
        <w:rPr>
          <w:rFonts w:ascii="Times New Roman" w:eastAsia="Calibri" w:hAnsi="Times New Roman" w:cs="Times New Roman"/>
          <w:color w:val="000000" w:themeColor="text1"/>
          <w:sz w:val="24"/>
          <w:szCs w:val="24"/>
        </w:rPr>
        <w:t>2.67 kcal/mol ile mutant seçiciliği oldukça yüksektir.</w:t>
      </w:r>
    </w:p>
    <w:p w14:paraId="196C06CF" w14:textId="77777777">
      <w:pPr>
        <w:widowControl w:val="0"/>
        <w:numPr>
          <w:ilvl w:val="0"/>
          <w:numId w:val="14"/>
        </w:numPr>
        <w:spacing w:after="0" w:line="276" w:lineRule="auto"/>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CNN skorları mutant için 0.10, WT için </w:t>
      </w:r>
      <w:proofErr w:type="gramStart"/>
      <w:r>
        <w:rPr>
          <w:rFonts w:ascii="Times New Roman" w:eastAsia="Calibri" w:hAnsi="Times New Roman" w:cs="Times New Roman"/>
          <w:color w:val="000000" w:themeColor="text1"/>
          <w:sz w:val="24"/>
          <w:szCs w:val="24"/>
        </w:rPr>
        <w:t>0.06</w:t>
      </w:r>
      <w:proofErr w:type="gramEnd"/>
      <w:r>
        <w:rPr>
          <w:rFonts w:ascii="Times New Roman" w:eastAsia="Calibri" w:hAnsi="Times New Roman" w:cs="Times New Roman"/>
          <w:color w:val="000000" w:themeColor="text1"/>
          <w:sz w:val="24"/>
          <w:szCs w:val="24"/>
        </w:rPr>
        <w:t xml:space="preserve"> olarak ölçülmüştür.</w:t>
      </w:r>
    </w:p>
    <w:p w14:paraId="604DE0FB" w14:textId="77777777">
      <w:pPr>
        <w:widowControl w:val="0"/>
        <w:numPr>
          <w:ilvl w:val="0"/>
          <w:numId w:val="14"/>
        </w:numPr>
        <w:spacing w:after="0" w:line="276" w:lineRule="auto"/>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PyMol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pozları incelendiğinde</w:t>
      </w:r>
      <w:r>
        <w:rPr>
          <w:rFonts w:ascii="Times New Roman" w:eastAsia="Calibri" w:hAnsi="Times New Roman" w:cs="Times New Roman"/>
          <w:color w:val="000000" w:themeColor="text1"/>
          <w:sz w:val="24"/>
          <w:szCs w:val="24"/>
        </w:rPr>
        <w:t xml:space="preserve"> mutanta özgü bağlanma ceplerine iyi oturduğu görülmüştür.</w:t>
      </w:r>
    </w:p>
    <w:p w14:paraId="041D4CE5" w14:textId="45349C72">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molekülün seçiciliği ve mevcut ilaç olması nedeniyle deneysel olarak test edilmesi önerilmektedir.</w:t>
      </w:r>
    </w:p>
    <w:p w14:paraId="2466428F" w14:textId="77777777">
      <w:pPr>
        <w:widowControl w:val="0"/>
        <w:spacing w:after="0" w:line="276" w:lineRule="auto"/>
        <w:ind w:firstLine="426"/>
        <w:jc w:val="both"/>
        <w:rPr>
          <w:rFonts w:ascii="Times New Roman" w:eastAsia="Calibri" w:hAnsi="Times New Roman" w:cs="Times New Roman"/>
          <w:color w:val="FF0000"/>
          <w:sz w:val="24"/>
          <w:szCs w:val="24"/>
        </w:rPr>
      </w:pPr>
    </w:p>
    <w:p w14:paraId="71B72F52" w14:textId="7777777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Sonuç ve Tartışma</w:t>
      </w:r>
    </w:p>
    <w:p w14:paraId="6E7D1B47" w14:textId="6858DE36">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1. Proje Bulgularının Yorumlanması</w:t>
      </w:r>
    </w:p>
    <w:p w14:paraId="6A7DE3DB"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çalışma kapsamında yürütülen yapay zekâ destekli moleküler kenetleme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analizleri, G6PD geninde yer alan R166H mutasyonunun protein–ligand etkileşimleri üzerinde potansiyel etkileri olabileceğine işaret etmektedir. Elde edilen ön bulgular, mutant protein yapısının bazı küçük moleküller için </w:t>
      </w:r>
      <w:proofErr w:type="spellStart"/>
      <w:r>
        <w:rPr>
          <w:rFonts w:ascii="Times New Roman" w:eastAsia="Calibri" w:hAnsi="Times New Roman" w:cs="Times New Roman"/>
          <w:color w:val="000000" w:themeColor="text1"/>
          <w:sz w:val="24"/>
          <w:szCs w:val="24"/>
        </w:rPr>
        <w:t>wild-type</w:t>
      </w:r>
      <w:proofErr w:type="spellEnd"/>
      <w:r>
        <w:rPr>
          <w:rFonts w:ascii="Times New Roman" w:eastAsia="Calibri" w:hAnsi="Times New Roman" w:cs="Times New Roman"/>
          <w:color w:val="000000" w:themeColor="text1"/>
          <w:sz w:val="24"/>
          <w:szCs w:val="24"/>
        </w:rPr>
        <w:t xml:space="preserve"> (WT) yapıya kıyasla daha düşük bağlanma enerjileri sergileyebildiğini göstermektedir.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sonuçlarından hesaplanan ΔΔG (Mutant </w:t>
      </w:r>
      <w:r>
        <w:rPr>
          <w:rFonts w:ascii="Times New Roman" w:eastAsia="Calibri" w:hAnsi="Times New Roman" w:cs="Times New Roman"/>
          <w:color w:val="000000" w:themeColor="text1"/>
          <w:sz w:val="24"/>
          <w:szCs w:val="24"/>
        </w:rPr>
        <w:lastRenderedPageBreak/>
        <w:t>– WT) değerlerinin önemli bir bölümünün negatif olması, mutant yapı lehine bir bağlanma eğiliminin söz konusu olabileceğini düşündürmektedir.</w:t>
      </w:r>
    </w:p>
    <w:p w14:paraId="7A9B3E1F"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Buna paralel olarak gerçekleştirilen CNN tabanlı skor analizlerinde, WT ve mutant yapılar arasında genel olarak yüksek bir korelasyon (</w:t>
      </w:r>
      <w:proofErr w:type="gramStart"/>
      <w:r>
        <w:rPr>
          <w:rFonts w:ascii="Times New Roman" w:eastAsia="Calibri" w:hAnsi="Times New Roman" w:cs="Times New Roman"/>
          <w:color w:val="000000" w:themeColor="text1"/>
          <w:sz w:val="24"/>
          <w:szCs w:val="24"/>
        </w:rPr>
        <w:t>r &gt;</w:t>
      </w:r>
      <w:proofErr w:type="gramEnd"/>
      <w:r>
        <w:rPr>
          <w:rFonts w:ascii="Times New Roman" w:eastAsia="Calibri" w:hAnsi="Times New Roman" w:cs="Times New Roman"/>
          <w:color w:val="000000" w:themeColor="text1"/>
          <w:sz w:val="24"/>
          <w:szCs w:val="24"/>
        </w:rPr>
        <w:t xml:space="preserve"> 0.95) gözlenmiştir. Ancak bu yüksek benzerliğe rağmen, bazı moleküller için mutant forma özgü bağlanma pozisyonlarında göreli avantajlar ortaya çıkmıştır. Bu durumun, R166H mutasyonunun lokal yapısal değişiklikler oluşturarak belirli ligandların bağlanma ceplerine daha elverişli konformasyonlarda yerleşmesine olanak tanımasından kaynaklanabileceği değerlendirilmektedir.</w:t>
      </w:r>
    </w:p>
    <w:p w14:paraId="30AB1BE1"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bulgular, G6PD R166H mutasyonunun ligand etkileşimleri üzerindeki olası etkilerine dair ön hipotezler üretmekte olup, sonuçların deneysel doğrulama ve daha kapsamlı hesaplamalı analizlerle desteklenmesi gerekmektedir. Dolayısıyla sunulan çıktılar, kesin çıkarımlardan ziyade ileride yürütülecek detaylı çalışmalar için bir başlangıç noktası niteliği taşımaktadır.</w:t>
      </w:r>
    </w:p>
    <w:p w14:paraId="7F01B2BA" w14:textId="77777777">
      <w:pPr>
        <w:widowControl w:val="0"/>
        <w:spacing w:after="0" w:line="276" w:lineRule="auto"/>
        <w:ind w:firstLine="426"/>
        <w:jc w:val="both"/>
        <w:rPr>
          <w:rFonts w:ascii="Times New Roman" w:eastAsia="Calibri" w:hAnsi="Times New Roman" w:cs="Times New Roman"/>
          <w:b/>
          <w:bCs/>
          <w:color w:val="000000" w:themeColor="text1"/>
          <w:sz w:val="24"/>
          <w:szCs w:val="24"/>
        </w:rPr>
      </w:pPr>
    </w:p>
    <w:p w14:paraId="51446E55" w14:textId="6C1865AE">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2. Literatürle Karşılaştırma</w:t>
      </w:r>
    </w:p>
    <w:p w14:paraId="4949945C"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Projemizin bulguları literatürde yer alan çeşitli çalışmalarla karşılaştırıldığında önemli benzerlikler ve özgün katkılar göze çarpmaktadır:</w:t>
      </w:r>
    </w:p>
    <w:p w14:paraId="26CD7354" w14:textId="6CE2423A">
      <w:pPr>
        <w:widowControl w:val="0"/>
        <w:numPr>
          <w:ilvl w:val="0"/>
          <w:numId w:val="15"/>
        </w:numPr>
        <w:spacing w:after="0" w:line="276" w:lineRule="auto"/>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Hwang</w:t>
      </w:r>
      <w:proofErr w:type="spellEnd"/>
      <w:r>
        <w:rPr>
          <w:rFonts w:ascii="Times New Roman" w:eastAsia="Calibri" w:hAnsi="Times New Roman" w:cs="Times New Roman"/>
          <w:b/>
          <w:bCs/>
          <w:color w:val="000000" w:themeColor="text1"/>
          <w:sz w:val="24"/>
          <w:szCs w:val="24"/>
        </w:rPr>
        <w:t xml:space="preserve"> et al. (2018)</w:t>
      </w:r>
      <w:r>
        <w:rPr>
          <w:rFonts w:ascii="Times New Roman" w:eastAsia="Calibri" w:hAnsi="Times New Roman" w:cs="Times New Roman"/>
          <w:color w:val="000000" w:themeColor="text1"/>
          <w:sz w:val="24"/>
          <w:szCs w:val="24"/>
        </w:rPr>
        <w:t xml:space="preserve"> tarafından yürütülen çalışmada, G6PD eksikliği için farmakolojik </w:t>
      </w:r>
      <w:proofErr w:type="spellStart"/>
      <w:r>
        <w:rPr>
          <w:rFonts w:ascii="Times New Roman" w:eastAsia="Calibri" w:hAnsi="Times New Roman" w:cs="Times New Roman"/>
          <w:color w:val="000000" w:themeColor="text1"/>
          <w:sz w:val="24"/>
          <w:szCs w:val="24"/>
        </w:rPr>
        <w:t>şaperon</w:t>
      </w:r>
      <w:proofErr w:type="spellEnd"/>
      <w:r>
        <w:rPr>
          <w:rFonts w:ascii="Times New Roman" w:eastAsia="Calibri" w:hAnsi="Times New Roman" w:cs="Times New Roman"/>
          <w:color w:val="000000" w:themeColor="text1"/>
          <w:sz w:val="24"/>
          <w:szCs w:val="24"/>
        </w:rPr>
        <w:t xml:space="preserve"> görevi görebilecek AG1 adlı küçük molekül tanımlanmış, bu molekülün hem WT hem de mutant enzimleri stabilize ettiği gösterilmiştir. Bu deneysel sonuçlar, bizim </w:t>
      </w:r>
      <w:r>
        <w:rPr>
          <w:rFonts w:ascii="Times New Roman" w:eastAsia="Calibri" w:hAnsi="Times New Roman" w:cs="Times New Roman"/>
          <w:color w:val="000000" w:themeColor="text1"/>
          <w:sz w:val="24"/>
          <w:szCs w:val="24"/>
        </w:rPr>
        <w:t xml:space="preserve">in </w:t>
      </w:r>
      <w:proofErr w:type="spellStart"/>
      <w:r>
        <w:rPr>
          <w:rFonts w:ascii="Times New Roman" w:eastAsia="Calibri" w:hAnsi="Times New Roman" w:cs="Times New Roman"/>
          <w:color w:val="000000" w:themeColor="text1"/>
          <w:sz w:val="24"/>
          <w:szCs w:val="24"/>
        </w:rPr>
        <w:t>silico</w:t>
      </w:r>
      <w:proofErr w:type="spellEnd"/>
      <w:r>
        <w:rPr>
          <w:rFonts w:ascii="Times New Roman" w:eastAsia="Calibri" w:hAnsi="Times New Roman" w:cs="Times New Roman"/>
          <w:color w:val="000000" w:themeColor="text1"/>
          <w:sz w:val="24"/>
          <w:szCs w:val="24"/>
        </w:rPr>
        <w:t xml:space="preserve"> tahminlerimizle uyumludur ve molekül-seçici stabilizasyon potansiyelini desteklemektedir [1</w:t>
      </w:r>
      <w:r>
        <w:rPr>
          <w:rFonts w:ascii="Times New Roman" w:eastAsia="Calibri" w:hAnsi="Times New Roman" w:cs="Times New Roman"/>
          <w:color w:val="000000" w:themeColor="text1"/>
          <w:sz w:val="24"/>
          <w:szCs w:val="24"/>
        </w:rPr>
        <w:t>1</w:t>
      </w:r>
      <w:r>
        <w:rPr>
          <w:rFonts w:ascii="Times New Roman" w:eastAsia="Calibri" w:hAnsi="Times New Roman" w:cs="Times New Roman"/>
          <w:color w:val="000000" w:themeColor="text1"/>
          <w:sz w:val="24"/>
          <w:szCs w:val="24"/>
        </w:rPr>
        <w:t>].</w:t>
      </w:r>
    </w:p>
    <w:p w14:paraId="32CE1231" w14:textId="6D799263">
      <w:pPr>
        <w:widowControl w:val="0"/>
        <w:numPr>
          <w:ilvl w:val="0"/>
          <w:numId w:val="15"/>
        </w:numPr>
        <w:spacing w:after="0" w:line="276" w:lineRule="auto"/>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Saddala</w:t>
      </w:r>
      <w:proofErr w:type="spellEnd"/>
      <w:r>
        <w:rPr>
          <w:rFonts w:ascii="Times New Roman" w:eastAsia="Calibri" w:hAnsi="Times New Roman" w:cs="Times New Roman"/>
          <w:b/>
          <w:bCs/>
          <w:color w:val="000000" w:themeColor="text1"/>
          <w:sz w:val="24"/>
          <w:szCs w:val="24"/>
        </w:rPr>
        <w:t xml:space="preserve"> et al. (2020)</w:t>
      </w:r>
      <w:r>
        <w:rPr>
          <w:rFonts w:ascii="Times New Roman" w:eastAsia="Calibri" w:hAnsi="Times New Roman" w:cs="Times New Roman"/>
          <w:color w:val="000000" w:themeColor="text1"/>
          <w:sz w:val="24"/>
          <w:szCs w:val="24"/>
        </w:rPr>
        <w:t xml:space="preserve"> tarafından yapılan bir diğer çalışmada, G6PD hedefli ligandlar makine öğrenmesi modelleriyle sınıflandırılmış,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sonuçlarıyla uyumlu şekilde beş adet aday belirlenmiştir. Bu çalışma, sanal tarama verisinin CNN skorları </w:t>
      </w:r>
      <w:proofErr w:type="gramStart"/>
      <w:r>
        <w:rPr>
          <w:rFonts w:ascii="Times New Roman" w:eastAsia="Calibri" w:hAnsi="Times New Roman" w:cs="Times New Roman"/>
          <w:color w:val="000000" w:themeColor="text1"/>
          <w:sz w:val="24"/>
          <w:szCs w:val="24"/>
        </w:rPr>
        <w:t>ile birlikte</w:t>
      </w:r>
      <w:proofErr w:type="gramEnd"/>
      <w:r>
        <w:rPr>
          <w:rFonts w:ascii="Times New Roman" w:eastAsia="Calibri" w:hAnsi="Times New Roman" w:cs="Times New Roman"/>
          <w:color w:val="000000" w:themeColor="text1"/>
          <w:sz w:val="24"/>
          <w:szCs w:val="24"/>
        </w:rPr>
        <w:t xml:space="preserve"> değerlendirilmesinin etkinliğini vurgulamakta, bizim GNINA tabanlı skorlama yaklaşımımızla metodolojik benzerlik göstermektedir [</w:t>
      </w:r>
      <w:r>
        <w:rPr>
          <w:rFonts w:ascii="Times New Roman" w:eastAsia="Calibri" w:hAnsi="Times New Roman" w:cs="Times New Roman"/>
          <w:color w:val="000000" w:themeColor="text1"/>
          <w:sz w:val="24"/>
          <w:szCs w:val="24"/>
        </w:rPr>
        <w:t>1</w:t>
      </w:r>
      <w:r>
        <w:rPr>
          <w:rFonts w:ascii="Times New Roman" w:eastAsia="Calibri" w:hAnsi="Times New Roman" w:cs="Times New Roman"/>
          <w:color w:val="000000" w:themeColor="text1"/>
          <w:sz w:val="24"/>
          <w:szCs w:val="24"/>
        </w:rPr>
        <w:t>2</w:t>
      </w:r>
      <w:r>
        <w:rPr>
          <w:rFonts w:ascii="Times New Roman" w:eastAsia="Calibri" w:hAnsi="Times New Roman" w:cs="Times New Roman"/>
          <w:color w:val="000000" w:themeColor="text1"/>
          <w:sz w:val="24"/>
          <w:szCs w:val="24"/>
        </w:rPr>
        <w:t>].</w:t>
      </w:r>
    </w:p>
    <w:p w14:paraId="269CAFE1" w14:textId="33135738">
      <w:pPr>
        <w:widowControl w:val="0"/>
        <w:numPr>
          <w:ilvl w:val="0"/>
          <w:numId w:val="15"/>
        </w:numPr>
        <w:spacing w:after="0" w:line="276" w:lineRule="auto"/>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Kırıcı</w:t>
      </w:r>
      <w:r>
        <w:rPr>
          <w:rFonts w:ascii="Times New Roman" w:eastAsia="Calibri" w:hAnsi="Times New Roman" w:cs="Times New Roman"/>
          <w:b/>
          <w:bCs/>
          <w:color w:val="000000" w:themeColor="text1"/>
          <w:sz w:val="24"/>
          <w:szCs w:val="24"/>
        </w:rPr>
        <w:t xml:space="preserve"> et al. (</w:t>
      </w:r>
      <w:r>
        <w:rPr>
          <w:rFonts w:ascii="Times New Roman" w:eastAsia="Calibri" w:hAnsi="Times New Roman" w:cs="Times New Roman"/>
          <w:b/>
          <w:bCs/>
          <w:color w:val="000000" w:themeColor="text1"/>
          <w:sz w:val="24"/>
          <w:szCs w:val="24"/>
        </w:rPr>
        <w:t>2023</w:t>
      </w:r>
      <w:r>
        <w:rPr>
          <w:rFonts w:ascii="Times New Roman" w:eastAsia="Calibri" w:hAnsi="Times New Roman" w:cs="Times New Roman"/>
          <w:b/>
          <w:bCs/>
          <w:color w:val="000000" w:themeColor="text1"/>
          <w:sz w:val="24"/>
          <w:szCs w:val="24"/>
        </w:rPr>
        <w:t>)</w:t>
      </w:r>
      <w:r>
        <w:rPr>
          <w:rFonts w:ascii="Times New Roman" w:eastAsia="Calibri" w:hAnsi="Times New Roman" w:cs="Times New Roman"/>
          <w:color w:val="000000" w:themeColor="text1"/>
          <w:sz w:val="24"/>
          <w:szCs w:val="24"/>
        </w:rPr>
        <w:t xml:space="preserve"> ise ligand-protein bağlanmasının termodinamik yönünü deneysel olarak ölçmüş, küçük moleküllerin belirli G6PD mutasyonlarında yapısal kurtarıcı etki yaratabildiğini göstermiştir. Bu çalışma, moleküllerin seçici olarak mutant G6PD yapılarına bağlanmasının mümkün olduğunu ve bu sayede fonksiyonel kazanç sağlanabileceğini ortaya koymuştur [</w:t>
      </w:r>
      <w:r>
        <w:rPr>
          <w:rFonts w:ascii="Times New Roman" w:eastAsia="Calibri" w:hAnsi="Times New Roman" w:cs="Times New Roman"/>
          <w:color w:val="000000" w:themeColor="text1"/>
          <w:sz w:val="24"/>
          <w:szCs w:val="24"/>
        </w:rPr>
        <w:t>1</w:t>
      </w:r>
      <w:r>
        <w:rPr>
          <w:rFonts w:ascii="Times New Roman" w:eastAsia="Calibri" w:hAnsi="Times New Roman" w:cs="Times New Roman"/>
          <w:color w:val="000000" w:themeColor="text1"/>
          <w:sz w:val="24"/>
          <w:szCs w:val="24"/>
        </w:rPr>
        <w:t>3</w:t>
      </w:r>
      <w:r>
        <w:rPr>
          <w:rFonts w:ascii="Times New Roman" w:eastAsia="Calibri" w:hAnsi="Times New Roman" w:cs="Times New Roman"/>
          <w:color w:val="000000" w:themeColor="text1"/>
          <w:sz w:val="24"/>
          <w:szCs w:val="24"/>
        </w:rPr>
        <w:t>].</w:t>
      </w:r>
    </w:p>
    <w:p w14:paraId="6414088D"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Literatürle karşılaştırıldığında projemizin özgün yönü, AlphaFold-3 destekli yapısal modelleme, </w:t>
      </w:r>
      <w:r>
        <w:rPr>
          <w:rFonts w:ascii="Times New Roman" w:eastAsia="Calibri" w:hAnsi="Times New Roman" w:cs="Times New Roman"/>
          <w:color w:val="000000" w:themeColor="text1"/>
          <w:sz w:val="24"/>
          <w:szCs w:val="24"/>
        </w:rPr>
        <w:t xml:space="preserve">GNINA CNN skorlama, ΔΔG hesaplaması ve mutanta özgü analizlerin birleştirilmesiyle </w:t>
      </w:r>
      <w:proofErr w:type="gramStart"/>
      <w:r>
        <w:rPr>
          <w:rFonts w:ascii="Times New Roman" w:eastAsia="Calibri" w:hAnsi="Times New Roman" w:cs="Times New Roman"/>
          <w:color w:val="000000" w:themeColor="text1"/>
          <w:sz w:val="24"/>
          <w:szCs w:val="24"/>
        </w:rPr>
        <w:t>entegre</w:t>
      </w:r>
      <w:proofErr w:type="gramEnd"/>
      <w:r>
        <w:rPr>
          <w:rFonts w:ascii="Times New Roman" w:eastAsia="Calibri" w:hAnsi="Times New Roman" w:cs="Times New Roman"/>
          <w:color w:val="000000" w:themeColor="text1"/>
          <w:sz w:val="24"/>
          <w:szCs w:val="24"/>
        </w:rPr>
        <w:t xml:space="preserve"> bir sanal platform geliştirilm</w:t>
      </w:r>
      <w:r>
        <w:rPr>
          <w:rFonts w:ascii="Times New Roman" w:eastAsia="Calibri" w:hAnsi="Times New Roman" w:cs="Times New Roman"/>
          <w:color w:val="000000" w:themeColor="text1"/>
          <w:sz w:val="24"/>
          <w:szCs w:val="24"/>
        </w:rPr>
        <w:t>iş olmasıdır.</w:t>
      </w:r>
    </w:p>
    <w:p w14:paraId="7AE61105" w14:textId="77777777">
      <w:pPr>
        <w:widowControl w:val="0"/>
        <w:spacing w:after="0" w:line="276" w:lineRule="auto"/>
        <w:ind w:firstLine="426"/>
        <w:jc w:val="both"/>
        <w:rPr>
          <w:rFonts w:ascii="Times New Roman" w:eastAsia="Calibri" w:hAnsi="Times New Roman" w:cs="Times New Roman"/>
          <w:color w:val="000000" w:themeColor="text1"/>
          <w:sz w:val="24"/>
          <w:szCs w:val="24"/>
        </w:rPr>
      </w:pPr>
    </w:p>
    <w:p w14:paraId="6F9903CE" w14:textId="520F15C0">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3. Klinik Önemi</w:t>
      </w:r>
    </w:p>
    <w:p w14:paraId="5C33D5F8"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G6PD eksikliği, dünyada ve Türkiye'de yaygın görülen bir metabolik enzim bozukluğudur. Proje kapsamında elde </w:t>
      </w:r>
      <w:r>
        <w:rPr>
          <w:rFonts w:ascii="Times New Roman" w:eastAsia="Calibri" w:hAnsi="Times New Roman" w:cs="Times New Roman"/>
          <w:color w:val="000000" w:themeColor="text1"/>
          <w:sz w:val="24"/>
          <w:szCs w:val="24"/>
        </w:rPr>
        <w:t xml:space="preserve">edilen bulgular, mutant yapıya özgü bağlanan bazı moleküllerin yüksek seçicilik göstermesi nedeniyle farmakolojik </w:t>
      </w:r>
      <w:proofErr w:type="spellStart"/>
      <w:r>
        <w:rPr>
          <w:rFonts w:ascii="Times New Roman" w:eastAsia="Calibri" w:hAnsi="Times New Roman" w:cs="Times New Roman"/>
          <w:color w:val="000000" w:themeColor="text1"/>
          <w:sz w:val="24"/>
          <w:szCs w:val="24"/>
        </w:rPr>
        <w:t>şaperon</w:t>
      </w:r>
      <w:proofErr w:type="spellEnd"/>
      <w:r>
        <w:rPr>
          <w:rFonts w:ascii="Times New Roman" w:eastAsia="Calibri" w:hAnsi="Times New Roman" w:cs="Times New Roman"/>
          <w:color w:val="000000" w:themeColor="text1"/>
          <w:sz w:val="24"/>
          <w:szCs w:val="24"/>
        </w:rPr>
        <w:t xml:space="preserve"> potansiyeli taşıdığını ortaya koymuştur. Bu, özellikle klinik açıdan anlamlıdır çünkü fonksiyonel olmayan</w:t>
      </w:r>
      <w:r>
        <w:rPr>
          <w:rFonts w:ascii="Times New Roman" w:eastAsia="Calibri" w:hAnsi="Times New Roman" w:cs="Times New Roman"/>
          <w:color w:val="000000" w:themeColor="text1"/>
          <w:sz w:val="24"/>
          <w:szCs w:val="24"/>
        </w:rPr>
        <w:t xml:space="preserve"> G6PD proteinlerinin küçük moleküllerle stabilize edilmesi, hemolitik krizlerin önlenmesinde yeni bir tedavi yaklaşımı sunabilir.</w:t>
      </w:r>
    </w:p>
    <w:p w14:paraId="4BA466BB"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Türkiye’de görülen nadir G6PD varyantları için bu tarz bir </w:t>
      </w:r>
      <w:r>
        <w:rPr>
          <w:rFonts w:ascii="Times New Roman" w:eastAsia="Calibri" w:hAnsi="Times New Roman" w:cs="Times New Roman"/>
          <w:color w:val="000000" w:themeColor="text1"/>
          <w:sz w:val="24"/>
          <w:szCs w:val="24"/>
        </w:rPr>
        <w:t xml:space="preserve">in </w:t>
      </w:r>
      <w:proofErr w:type="spellStart"/>
      <w:r>
        <w:rPr>
          <w:rFonts w:ascii="Times New Roman" w:eastAsia="Calibri" w:hAnsi="Times New Roman" w:cs="Times New Roman"/>
          <w:color w:val="000000" w:themeColor="text1"/>
          <w:sz w:val="24"/>
          <w:szCs w:val="24"/>
        </w:rPr>
        <w:t>silico</w:t>
      </w:r>
      <w:proofErr w:type="spellEnd"/>
      <w:r>
        <w:rPr>
          <w:rFonts w:ascii="Times New Roman" w:eastAsia="Calibri" w:hAnsi="Times New Roman" w:cs="Times New Roman"/>
          <w:color w:val="000000" w:themeColor="text1"/>
          <w:sz w:val="24"/>
          <w:szCs w:val="24"/>
        </w:rPr>
        <w:t xml:space="preserve"> simülasyon platformu, tedavi geliştirme ve molekül önceliklendirme sürecinde ciddi bir zaman ve kaynak tasarrufu sağlayabilir. Böylece kişiye özel (</w:t>
      </w:r>
      <w:proofErr w:type="spellStart"/>
      <w:r>
        <w:rPr>
          <w:rFonts w:ascii="Times New Roman" w:eastAsia="Calibri" w:hAnsi="Times New Roman" w:cs="Times New Roman"/>
          <w:color w:val="000000" w:themeColor="text1"/>
          <w:sz w:val="24"/>
          <w:szCs w:val="24"/>
        </w:rPr>
        <w:t>precision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medicine</w:t>
      </w:r>
      <w:proofErr w:type="spellEnd"/>
      <w:r>
        <w:rPr>
          <w:rFonts w:ascii="Times New Roman" w:eastAsia="Calibri" w:hAnsi="Times New Roman" w:cs="Times New Roman"/>
          <w:color w:val="000000" w:themeColor="text1"/>
          <w:sz w:val="24"/>
          <w:szCs w:val="24"/>
        </w:rPr>
        <w:t>) yaklaşımların önünü açacak altyapı oluşturulmuş olur.</w:t>
      </w:r>
    </w:p>
    <w:p w14:paraId="7D05F364" w14:textId="6598CB78">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lastRenderedPageBreak/>
        <w:t>4. Limitasyonlar</w:t>
      </w:r>
    </w:p>
    <w:p w14:paraId="68572CE6"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Proje bulguları değerli olmakla birlikte, aşağıdaki sınırlılıklar göz önünde bulundurulmalıdır:</w:t>
      </w:r>
    </w:p>
    <w:p w14:paraId="73627135" w14:textId="77777777">
      <w:pPr>
        <w:widowControl w:val="0"/>
        <w:numPr>
          <w:ilvl w:val="0"/>
          <w:numId w:val="16"/>
        </w:numPr>
        <w:spacing w:after="0" w:line="276" w:lineRule="auto"/>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AlphaFold-3 modelleri</w:t>
      </w:r>
      <w:r>
        <w:rPr>
          <w:rFonts w:ascii="Times New Roman" w:eastAsia="Calibri" w:hAnsi="Times New Roman" w:cs="Times New Roman"/>
          <w:color w:val="000000" w:themeColor="text1"/>
          <w:sz w:val="24"/>
          <w:szCs w:val="24"/>
        </w:rPr>
        <w:t xml:space="preserve">, her ne kadar yüksek doğruluk sunsa da bazı lokal bölgelerde (özellikle </w:t>
      </w:r>
      <w:proofErr w:type="spellStart"/>
      <w:r>
        <w:rPr>
          <w:rFonts w:ascii="Times New Roman" w:eastAsia="Calibri" w:hAnsi="Times New Roman" w:cs="Times New Roman"/>
          <w:color w:val="000000" w:themeColor="text1"/>
          <w:sz w:val="24"/>
          <w:szCs w:val="24"/>
        </w:rPr>
        <w:t>loop</w:t>
      </w:r>
      <w:proofErr w:type="spellEnd"/>
      <w:r>
        <w:rPr>
          <w:rFonts w:ascii="Times New Roman" w:eastAsia="Calibri" w:hAnsi="Times New Roman" w:cs="Times New Roman"/>
          <w:color w:val="000000" w:themeColor="text1"/>
          <w:sz w:val="24"/>
          <w:szCs w:val="24"/>
        </w:rPr>
        <w:t xml:space="preserve"> yapıları ve mutasyon çevresi) düşük </w:t>
      </w:r>
      <w:proofErr w:type="spellStart"/>
      <w:r>
        <w:rPr>
          <w:rFonts w:ascii="Times New Roman" w:eastAsia="Calibri" w:hAnsi="Times New Roman" w:cs="Times New Roman"/>
          <w:color w:val="000000" w:themeColor="text1"/>
          <w:sz w:val="24"/>
          <w:szCs w:val="24"/>
        </w:rPr>
        <w:t>pLDDT</w:t>
      </w:r>
      <w:proofErr w:type="spellEnd"/>
      <w:r>
        <w:rPr>
          <w:rFonts w:ascii="Times New Roman" w:eastAsia="Calibri" w:hAnsi="Times New Roman" w:cs="Times New Roman"/>
          <w:color w:val="000000" w:themeColor="text1"/>
          <w:sz w:val="24"/>
          <w:szCs w:val="24"/>
        </w:rPr>
        <w:t xml:space="preserve"> skorları nedeniyle güvenilmez olabilir. Bu durum bağlanma ceplerinin yapısal tanımını etkileyebilir.</w:t>
      </w:r>
    </w:p>
    <w:p w14:paraId="229DEF8C" w14:textId="77777777">
      <w:pPr>
        <w:widowControl w:val="0"/>
        <w:numPr>
          <w:ilvl w:val="0"/>
          <w:numId w:val="16"/>
        </w:numPr>
        <w:spacing w:after="0" w:line="276" w:lineRule="auto"/>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GNINA’nın</w:t>
      </w:r>
      <w:proofErr w:type="spellEnd"/>
      <w:r>
        <w:rPr>
          <w:rFonts w:ascii="Times New Roman" w:eastAsia="Calibri" w:hAnsi="Times New Roman" w:cs="Times New Roman"/>
          <w:b/>
          <w:bCs/>
          <w:color w:val="000000" w:themeColor="text1"/>
          <w:sz w:val="24"/>
          <w:szCs w:val="24"/>
        </w:rPr>
        <w:t xml:space="preserve"> CNN skorlama sistemi</w:t>
      </w:r>
      <w:r>
        <w:rPr>
          <w:rFonts w:ascii="Times New Roman" w:eastAsia="Calibri" w:hAnsi="Times New Roman" w:cs="Times New Roman"/>
          <w:color w:val="000000" w:themeColor="text1"/>
          <w:sz w:val="24"/>
          <w:szCs w:val="24"/>
        </w:rPr>
        <w:t xml:space="preserve">, eğitim verisine bağımlı olduğu için bazı bileşiklerde </w:t>
      </w:r>
      <w:proofErr w:type="spellStart"/>
      <w:r>
        <w:rPr>
          <w:rFonts w:ascii="Times New Roman" w:eastAsia="Calibri" w:hAnsi="Times New Roman" w:cs="Times New Roman"/>
          <w:color w:val="000000" w:themeColor="text1"/>
          <w:sz w:val="24"/>
          <w:szCs w:val="24"/>
        </w:rPr>
        <w:t>overfitting</w:t>
      </w:r>
      <w:proofErr w:type="spellEnd"/>
      <w:r>
        <w:rPr>
          <w:rFonts w:ascii="Times New Roman" w:eastAsia="Calibri" w:hAnsi="Times New Roman" w:cs="Times New Roman"/>
          <w:color w:val="000000" w:themeColor="text1"/>
          <w:sz w:val="24"/>
          <w:szCs w:val="24"/>
        </w:rPr>
        <w:t xml:space="preserve"> riski taşımaktadır. Özellikle molekül esnekliği ve polar etkileşimler gibi faktörler sınırlı temsil edilmektedir.</w:t>
      </w:r>
    </w:p>
    <w:p w14:paraId="37089914" w14:textId="7B2070FE">
      <w:pPr>
        <w:widowControl w:val="0"/>
        <w:numPr>
          <w:ilvl w:val="0"/>
          <w:numId w:val="16"/>
        </w:numPr>
        <w:spacing w:after="0" w:line="276" w:lineRule="auto"/>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Protein ve ligand esnekliği</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sırasında sabit kabul edilmiştir. Oysa gerçek biyolojik ortamda her iki yapı da konformasyonel olarak değişkendir. Bu durum özellikle indüklenmiş uyum (</w:t>
      </w:r>
      <w:proofErr w:type="spellStart"/>
      <w:r>
        <w:rPr>
          <w:rFonts w:ascii="Times New Roman" w:eastAsia="Calibri" w:hAnsi="Times New Roman" w:cs="Times New Roman"/>
          <w:color w:val="000000" w:themeColor="text1"/>
          <w:sz w:val="24"/>
          <w:szCs w:val="24"/>
        </w:rPr>
        <w:t>induced</w:t>
      </w:r>
      <w:proofErr w:type="spellEnd"/>
      <w:r>
        <w:rPr>
          <w:rFonts w:ascii="Times New Roman" w:eastAsia="Calibri" w:hAnsi="Times New Roman" w:cs="Times New Roman"/>
          <w:color w:val="000000" w:themeColor="text1"/>
          <w:sz w:val="24"/>
          <w:szCs w:val="24"/>
        </w:rPr>
        <w:t xml:space="preserve"> fit) mekanizmalarının dışlanmasına neden olur.</w:t>
      </w:r>
    </w:p>
    <w:p w14:paraId="29C5BA07" w14:textId="7777777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033A121D" w14:textId="6B1BEFA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commentRangeStart w:id="15"/>
      <w:r>
        <w:rPr>
          <w:rFonts w:ascii="Times New Roman" w:eastAsia="Calibri" w:hAnsi="Times New Roman" w:cs="Times New Roman"/>
          <w:b/>
          <w:color w:val="000000"/>
          <w:sz w:val="24"/>
          <w:szCs w:val="24"/>
          <w:highlight w:val="white"/>
        </w:rPr>
        <w:t>Öneriler</w:t>
      </w:r>
      <w:commentRangeEnd w:id="15"/>
      <w:r>
        <w:rPr>
          <w:rStyle w:val="AklamaBavurusu"/>
        </w:rPr>
        <w:commentReference w:id="15"/>
      </w:r>
    </w:p>
    <w:p w14:paraId="7016D1A2" w14:textId="227008DD">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1. Mutasyon Spektrumunun Genişletilmesi</w:t>
      </w:r>
    </w:p>
    <w:p w14:paraId="367538C6" w14:textId="5E696D0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Mevcut çalışma, G6PD geninin R166H mutasyonuna odaklanmakla birlikte, geliştirilen hesaplamalı platformun metodolojik esnekliği sayesinde diğer G6PD varyantları için de kolaylıkla </w:t>
      </w:r>
      <w:proofErr w:type="gramStart"/>
      <w:r>
        <w:rPr>
          <w:rFonts w:ascii="Times New Roman" w:eastAsia="Calibri" w:hAnsi="Times New Roman" w:cs="Times New Roman"/>
          <w:color w:val="000000" w:themeColor="text1"/>
          <w:sz w:val="24"/>
          <w:szCs w:val="24"/>
        </w:rPr>
        <w:t>adapte edilebilir</w:t>
      </w:r>
      <w:proofErr w:type="gramEnd"/>
      <w:r>
        <w:rPr>
          <w:rFonts w:ascii="Times New Roman" w:eastAsia="Calibri" w:hAnsi="Times New Roman" w:cs="Times New Roman"/>
          <w:color w:val="000000" w:themeColor="text1"/>
          <w:sz w:val="24"/>
          <w:szCs w:val="24"/>
        </w:rPr>
        <w:t xml:space="preserve"> yapıdadır. Bu nedenle, projenin ilerleyen fazlarında mutasyon yelpazesinin genişletilmesi önerilmektedir. Bu bağlamda özellikle sınıf II ve III kategorisinde yer alan klinik açıdan anlamlı mutasyonlar (örneğin </w:t>
      </w:r>
      <w:proofErr w:type="spellStart"/>
      <w:r>
        <w:rPr>
          <w:rFonts w:ascii="Times New Roman" w:eastAsia="Calibri" w:hAnsi="Times New Roman" w:cs="Times New Roman"/>
          <w:color w:val="000000" w:themeColor="text1"/>
          <w:sz w:val="24"/>
          <w:szCs w:val="24"/>
        </w:rPr>
        <w:t>Mediterranean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Canton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Mahidol</w:t>
      </w:r>
      <w:proofErr w:type="spellEnd"/>
      <w:r>
        <w:rPr>
          <w:rFonts w:ascii="Times New Roman" w:eastAsia="Calibri" w:hAnsi="Times New Roman" w:cs="Times New Roman"/>
          <w:color w:val="000000" w:themeColor="text1"/>
          <w:sz w:val="24"/>
          <w:szCs w:val="24"/>
        </w:rPr>
        <w:t xml:space="preserve"> vb.) öncelikli olmamakla birlikte değerlendirilmeye açıktır. Literatürde, bu tür mutasyonların bağlanma cepleri veya </w:t>
      </w:r>
      <w:proofErr w:type="spellStart"/>
      <w:r>
        <w:rPr>
          <w:rFonts w:ascii="Times New Roman" w:eastAsia="Calibri" w:hAnsi="Times New Roman" w:cs="Times New Roman"/>
          <w:color w:val="000000" w:themeColor="text1"/>
          <w:sz w:val="24"/>
          <w:szCs w:val="24"/>
        </w:rPr>
        <w:t>dimerizasyon</w:t>
      </w:r>
      <w:proofErr w:type="spellEnd"/>
      <w:r>
        <w:rPr>
          <w:rFonts w:ascii="Times New Roman" w:eastAsia="Calibri" w:hAnsi="Times New Roman" w:cs="Times New Roman"/>
          <w:color w:val="000000" w:themeColor="text1"/>
          <w:sz w:val="24"/>
          <w:szCs w:val="24"/>
        </w:rPr>
        <w:t xml:space="preserve"> bölgeleri üzerinde belirgin yapısal değişikliklere neden olduğu bildirilmiştir. Genişletilmiş bir mutasyon seti üzerinde yürütülecek yapay zekâ destekli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çalışmaları, platformun tekrarlanabilirliğini ve genellenebilirliğini artıracak; böylece sadece bireysel varyantlara değil, daha geniş hasta gruplarına yönelik tedavi seçeneklerinin önünü açacaktır.</w:t>
      </w:r>
    </w:p>
    <w:p w14:paraId="21A8623C" w14:textId="77777777">
      <w:pPr>
        <w:widowControl w:val="0"/>
        <w:spacing w:after="0" w:line="276" w:lineRule="auto"/>
        <w:ind w:firstLine="426"/>
        <w:jc w:val="both"/>
        <w:rPr>
          <w:rFonts w:ascii="Times New Roman" w:eastAsia="Calibri" w:hAnsi="Times New Roman" w:cs="Times New Roman"/>
          <w:color w:val="000000" w:themeColor="text1"/>
          <w:sz w:val="24"/>
          <w:szCs w:val="24"/>
        </w:rPr>
      </w:pPr>
    </w:p>
    <w:p w14:paraId="4A0FE6C3" w14:textId="1605DC6A">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2. Yapay Zekâ Tabanlı Yeni Molekül Tasarımı</w:t>
      </w:r>
    </w:p>
    <w:p w14:paraId="5F1490B8" w14:textId="753EAD5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Proje kapsamında mevcut moleküllerin bağlanma uyumluluğu değerlendirilmiş olsa </w:t>
      </w:r>
      <w:proofErr w:type="gramStart"/>
      <w:r>
        <w:rPr>
          <w:rFonts w:ascii="Times New Roman" w:eastAsia="Calibri" w:hAnsi="Times New Roman" w:cs="Times New Roman"/>
          <w:color w:val="000000" w:themeColor="text1"/>
          <w:sz w:val="24"/>
          <w:szCs w:val="24"/>
        </w:rPr>
        <w:t>da,</w:t>
      </w:r>
      <w:proofErr w:type="gramEnd"/>
      <w:r>
        <w:rPr>
          <w:rFonts w:ascii="Times New Roman" w:eastAsia="Calibri" w:hAnsi="Times New Roman" w:cs="Times New Roman"/>
          <w:color w:val="000000" w:themeColor="text1"/>
          <w:sz w:val="24"/>
          <w:szCs w:val="24"/>
        </w:rPr>
        <w:t xml:space="preserve"> ilerleyen aşamalarda </w:t>
      </w:r>
      <w:r>
        <w:rPr>
          <w:rFonts w:ascii="Times New Roman" w:eastAsia="Calibri" w:hAnsi="Times New Roman" w:cs="Times New Roman"/>
          <w:color w:val="000000" w:themeColor="text1"/>
          <w:sz w:val="24"/>
          <w:szCs w:val="24"/>
        </w:rPr>
        <w:t xml:space="preserve">de </w:t>
      </w:r>
      <w:proofErr w:type="spellStart"/>
      <w:r>
        <w:rPr>
          <w:rFonts w:ascii="Times New Roman" w:eastAsia="Calibri" w:hAnsi="Times New Roman" w:cs="Times New Roman"/>
          <w:color w:val="000000" w:themeColor="text1"/>
          <w:sz w:val="24"/>
          <w:szCs w:val="24"/>
        </w:rPr>
        <w:t>novo</w:t>
      </w:r>
      <w:proofErr w:type="spellEnd"/>
      <w:r>
        <w:rPr>
          <w:rFonts w:ascii="Times New Roman" w:eastAsia="Calibri" w:hAnsi="Times New Roman" w:cs="Times New Roman"/>
          <w:color w:val="000000" w:themeColor="text1"/>
          <w:sz w:val="24"/>
          <w:szCs w:val="24"/>
        </w:rPr>
        <w:t xml:space="preserve"> molekül üretimi stratejisi önerilmektedir. Bu amaçla derin öğrenme temelli </w:t>
      </w:r>
      <w:r>
        <w:rPr>
          <w:rFonts w:ascii="Times New Roman" w:eastAsia="Calibri" w:hAnsi="Times New Roman" w:cs="Times New Roman"/>
          <w:color w:val="000000" w:themeColor="text1"/>
          <w:sz w:val="24"/>
          <w:szCs w:val="24"/>
        </w:rPr>
        <w:t>üretken</w:t>
      </w:r>
      <w:r>
        <w:rPr>
          <w:rFonts w:ascii="Times New Roman" w:eastAsia="Calibri" w:hAnsi="Times New Roman" w:cs="Times New Roman"/>
          <w:color w:val="000000" w:themeColor="text1"/>
          <w:sz w:val="24"/>
          <w:szCs w:val="24"/>
        </w:rPr>
        <w:t xml:space="preserve"> modeller (</w:t>
      </w:r>
      <w:proofErr w:type="spellStart"/>
      <w:r>
        <w:rPr>
          <w:rFonts w:ascii="Times New Roman" w:eastAsia="Calibri" w:hAnsi="Times New Roman" w:cs="Times New Roman"/>
          <w:color w:val="000000" w:themeColor="text1"/>
          <w:sz w:val="24"/>
          <w:szCs w:val="24"/>
        </w:rPr>
        <w:t>örn</w:t>
      </w:r>
      <w:proofErr w:type="spellEnd"/>
      <w:r>
        <w:rPr>
          <w:rFonts w:ascii="Times New Roman" w:eastAsia="Calibri" w:hAnsi="Times New Roman" w:cs="Times New Roman"/>
          <w:color w:val="000000" w:themeColor="text1"/>
          <w:sz w:val="24"/>
          <w:szCs w:val="24"/>
        </w:rPr>
        <w:t xml:space="preserve">. Varyasyonel Otomatik Kodlayıcı – VAE, </w:t>
      </w:r>
      <w:proofErr w:type="spellStart"/>
      <w:r>
        <w:rPr>
          <w:rFonts w:ascii="Times New Roman" w:eastAsia="Calibri" w:hAnsi="Times New Roman" w:cs="Times New Roman"/>
          <w:color w:val="000000" w:themeColor="text1"/>
          <w:sz w:val="24"/>
          <w:szCs w:val="24"/>
        </w:rPr>
        <w:t>Generatif</w:t>
      </w:r>
      <w:proofErr w:type="spellEnd"/>
      <w:r>
        <w:rPr>
          <w:rFonts w:ascii="Times New Roman" w:eastAsia="Calibri" w:hAnsi="Times New Roman" w:cs="Times New Roman"/>
          <w:color w:val="000000" w:themeColor="text1"/>
          <w:sz w:val="24"/>
          <w:szCs w:val="24"/>
        </w:rPr>
        <w:t xml:space="preserve"> Çekişmeli Ağlar – GAN, </w:t>
      </w:r>
      <w:proofErr w:type="spellStart"/>
      <w:r>
        <w:rPr>
          <w:rFonts w:ascii="Times New Roman" w:eastAsia="Calibri" w:hAnsi="Times New Roman" w:cs="Times New Roman"/>
          <w:color w:val="000000" w:themeColor="text1"/>
          <w:sz w:val="24"/>
          <w:szCs w:val="24"/>
        </w:rPr>
        <w:t>Diffusion</w:t>
      </w:r>
      <w:proofErr w:type="spellEnd"/>
      <w:r>
        <w:rPr>
          <w:rFonts w:ascii="Times New Roman" w:eastAsia="Calibri" w:hAnsi="Times New Roman" w:cs="Times New Roman"/>
          <w:color w:val="000000" w:themeColor="text1"/>
          <w:sz w:val="24"/>
          <w:szCs w:val="24"/>
        </w:rPr>
        <w:t xml:space="preserve"> modelleri, </w:t>
      </w:r>
      <w:proofErr w:type="spellStart"/>
      <w:r>
        <w:rPr>
          <w:rFonts w:ascii="Times New Roman" w:eastAsia="Calibri" w:hAnsi="Times New Roman" w:cs="Times New Roman"/>
          <w:color w:val="000000" w:themeColor="text1"/>
          <w:sz w:val="24"/>
          <w:szCs w:val="24"/>
        </w:rPr>
        <w:t>Reinforcement</w:t>
      </w:r>
      <w:proofErr w:type="spellEnd"/>
      <w:r>
        <w:rPr>
          <w:rFonts w:ascii="Times New Roman" w:eastAsia="Calibri" w:hAnsi="Times New Roman" w:cs="Times New Roman"/>
          <w:color w:val="000000" w:themeColor="text1"/>
          <w:sz w:val="24"/>
          <w:szCs w:val="24"/>
        </w:rPr>
        <w:t xml:space="preserve"> Learning sistemleri) kullanılabilir. Bu modeller, G6PD enziminin aktif bölgesini hedef alacak </w:t>
      </w:r>
      <w:proofErr w:type="spellStart"/>
      <w:r>
        <w:rPr>
          <w:rFonts w:ascii="Times New Roman" w:eastAsia="Calibri" w:hAnsi="Times New Roman" w:cs="Times New Roman"/>
          <w:color w:val="000000" w:themeColor="text1"/>
          <w:sz w:val="24"/>
          <w:szCs w:val="24"/>
        </w:rPr>
        <w:t>farmakoforları</w:t>
      </w:r>
      <w:proofErr w:type="spellEnd"/>
      <w:r>
        <w:rPr>
          <w:rFonts w:ascii="Times New Roman" w:eastAsia="Calibri" w:hAnsi="Times New Roman" w:cs="Times New Roman"/>
          <w:color w:val="000000" w:themeColor="text1"/>
          <w:sz w:val="24"/>
          <w:szCs w:val="24"/>
        </w:rPr>
        <w:t xml:space="preserve"> öğrenerek, sıfırdan yeni kimyasal yapılar tasarlayabilir. Özellikle </w:t>
      </w:r>
      <w:proofErr w:type="spellStart"/>
      <w:r>
        <w:rPr>
          <w:rFonts w:ascii="Times New Roman" w:eastAsia="Calibri" w:hAnsi="Times New Roman" w:cs="Times New Roman"/>
          <w:color w:val="000000" w:themeColor="text1"/>
          <w:sz w:val="24"/>
          <w:szCs w:val="24"/>
        </w:rPr>
        <w:t>DiffDock</w:t>
      </w:r>
      <w:proofErr w:type="spellEnd"/>
      <w:r>
        <w:rPr>
          <w:rFonts w:ascii="Times New Roman" w:eastAsia="Calibri" w:hAnsi="Times New Roman" w:cs="Times New Roman"/>
          <w:color w:val="000000" w:themeColor="text1"/>
          <w:sz w:val="24"/>
          <w:szCs w:val="24"/>
        </w:rPr>
        <w:t xml:space="preserve"> veya </w:t>
      </w:r>
      <w:proofErr w:type="spellStart"/>
      <w:r>
        <w:rPr>
          <w:rFonts w:ascii="Times New Roman" w:eastAsia="Calibri" w:hAnsi="Times New Roman" w:cs="Times New Roman"/>
          <w:color w:val="000000" w:themeColor="text1"/>
          <w:sz w:val="24"/>
          <w:szCs w:val="24"/>
        </w:rPr>
        <w:t>LigGPT</w:t>
      </w:r>
      <w:proofErr w:type="spellEnd"/>
      <w:r>
        <w:rPr>
          <w:rFonts w:ascii="Times New Roman" w:eastAsia="Calibri" w:hAnsi="Times New Roman" w:cs="Times New Roman"/>
          <w:color w:val="000000" w:themeColor="text1"/>
          <w:sz w:val="24"/>
          <w:szCs w:val="24"/>
        </w:rPr>
        <w:t xml:space="preserve"> gibi </w:t>
      </w:r>
      <w:proofErr w:type="gramStart"/>
      <w:r>
        <w:rPr>
          <w:rFonts w:ascii="Times New Roman" w:eastAsia="Calibri" w:hAnsi="Times New Roman" w:cs="Times New Roman"/>
          <w:color w:val="000000" w:themeColor="text1"/>
          <w:sz w:val="24"/>
          <w:szCs w:val="24"/>
        </w:rPr>
        <w:t>yapılar,</w:t>
      </w:r>
      <w:proofErr w:type="gramEnd"/>
      <w:r>
        <w:rPr>
          <w:rFonts w:ascii="Times New Roman" w:eastAsia="Calibri" w:hAnsi="Times New Roman" w:cs="Times New Roman"/>
          <w:color w:val="000000" w:themeColor="text1"/>
          <w:sz w:val="24"/>
          <w:szCs w:val="24"/>
        </w:rPr>
        <w:t xml:space="preserve"> hem yapısal uyumluluğu hem de biyoyararlılığı artırabilecek yeni molekül sınıfları üretebilir. Bu modeller,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skorları (</w:t>
      </w:r>
      <w:proofErr w:type="spellStart"/>
      <w:r>
        <w:rPr>
          <w:rFonts w:ascii="Times New Roman" w:eastAsia="Calibri" w:hAnsi="Times New Roman" w:cs="Times New Roman"/>
          <w:color w:val="000000" w:themeColor="text1"/>
          <w:sz w:val="24"/>
          <w:szCs w:val="24"/>
        </w:rPr>
        <w:t>CNNscore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affinity</w:t>
      </w:r>
      <w:proofErr w:type="spellEnd"/>
      <w:r>
        <w:rPr>
          <w:rFonts w:ascii="Times New Roman" w:eastAsia="Calibri" w:hAnsi="Times New Roman" w:cs="Times New Roman"/>
          <w:color w:val="000000" w:themeColor="text1"/>
          <w:sz w:val="24"/>
          <w:szCs w:val="24"/>
        </w:rPr>
        <w:t>) ve yapısal kararlılık (ΔΔG) ölçütleri ile entegre edilerek çok kriterli optimizasyon yapılabilir. Böylece sadece yüksek bağlanma gücüne değil, aynı zamanda mutasyona özgü seçiciliğe ve yapısal stabilizasyona odaklanan daha hedeflenmiş ligandlar üretilebilir [</w:t>
      </w:r>
      <w:r>
        <w:rPr>
          <w:rFonts w:ascii="Times New Roman" w:eastAsia="Calibri" w:hAnsi="Times New Roman" w:cs="Times New Roman"/>
          <w:color w:val="000000" w:themeColor="text1"/>
          <w:sz w:val="24"/>
          <w:szCs w:val="24"/>
        </w:rPr>
        <w:t>8,</w:t>
      </w:r>
      <w:r>
        <w:rPr>
          <w:rFonts w:ascii="Times New Roman" w:eastAsia="Calibri" w:hAnsi="Times New Roman" w:cs="Times New Roman"/>
          <w:color w:val="000000" w:themeColor="text1"/>
          <w:sz w:val="24"/>
          <w:szCs w:val="24"/>
        </w:rPr>
        <w:t>1</w:t>
      </w:r>
      <w:r>
        <w:rPr>
          <w:rFonts w:ascii="Times New Roman" w:eastAsia="Calibri" w:hAnsi="Times New Roman" w:cs="Times New Roman"/>
          <w:color w:val="000000" w:themeColor="text1"/>
          <w:sz w:val="24"/>
          <w:szCs w:val="24"/>
        </w:rPr>
        <w:t>5</w:t>
      </w:r>
      <w:r>
        <w:rPr>
          <w:rFonts w:ascii="Times New Roman" w:eastAsia="Calibri" w:hAnsi="Times New Roman" w:cs="Times New Roman"/>
          <w:color w:val="000000" w:themeColor="text1"/>
          <w:sz w:val="24"/>
          <w:szCs w:val="24"/>
        </w:rPr>
        <w:t>]. Bu yaklaşım, klasik tarama stratejilerine göre daha özgün, hızlı ve yenilikçi bir ilaç keşfi süreci sunacaktır.</w:t>
      </w:r>
    </w:p>
    <w:p w14:paraId="093766CA" w14:textId="77777777">
      <w:pPr>
        <w:widowControl w:val="0"/>
        <w:spacing w:after="0" w:line="276" w:lineRule="auto"/>
        <w:ind w:firstLine="426"/>
        <w:jc w:val="both"/>
        <w:rPr>
          <w:rFonts w:ascii="Times New Roman" w:eastAsia="Calibri" w:hAnsi="Times New Roman" w:cs="Times New Roman"/>
          <w:color w:val="000000" w:themeColor="text1"/>
          <w:sz w:val="24"/>
          <w:szCs w:val="24"/>
        </w:rPr>
      </w:pPr>
    </w:p>
    <w:p w14:paraId="3300C06E" w14:textId="15CC11A6">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3. Deneysel (</w:t>
      </w:r>
      <w:proofErr w:type="spellStart"/>
      <w:r>
        <w:rPr>
          <w:rFonts w:ascii="Times New Roman" w:eastAsia="Calibri" w:hAnsi="Times New Roman" w:cs="Times New Roman"/>
          <w:b/>
          <w:bCs/>
          <w:color w:val="000000" w:themeColor="text1"/>
          <w:sz w:val="24"/>
          <w:szCs w:val="24"/>
        </w:rPr>
        <w:t>In</w:t>
      </w:r>
      <w:proofErr w:type="spellEnd"/>
      <w:r>
        <w:rPr>
          <w:rFonts w:ascii="Times New Roman" w:eastAsia="Calibri" w:hAnsi="Times New Roman" w:cs="Times New Roman"/>
          <w:b/>
          <w:bCs/>
          <w:color w:val="000000" w:themeColor="text1"/>
          <w:sz w:val="24"/>
          <w:szCs w:val="24"/>
        </w:rPr>
        <w:t xml:space="preserve"> Vitro) Doğrulama Önerisi</w:t>
      </w:r>
    </w:p>
    <w:p w14:paraId="3EE310C8"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Projenin tamamı hesaplamalı analizlere dayanmakta olup, öne çıkan aday moleküllerin biyolojik etkinliğini </w:t>
      </w:r>
      <w:r>
        <w:rPr>
          <w:rFonts w:ascii="Times New Roman" w:eastAsia="Calibri" w:hAnsi="Times New Roman" w:cs="Times New Roman"/>
          <w:color w:val="000000" w:themeColor="text1"/>
          <w:sz w:val="24"/>
          <w:szCs w:val="24"/>
        </w:rPr>
        <w:t>doğrulamak için in vitro deneysel doğrulama süreci</w:t>
      </w:r>
      <w:r>
        <w:rPr>
          <w:rFonts w:ascii="Times New Roman" w:eastAsia="Calibri" w:hAnsi="Times New Roman" w:cs="Times New Roman"/>
          <w:color w:val="000000" w:themeColor="text1"/>
          <w:sz w:val="24"/>
          <w:szCs w:val="24"/>
        </w:rPr>
        <w:t xml:space="preserve"> önerilmektedir. Bu doğrultuda ilk aşamada, G6PD’nin hem WT hem de mutant (R166H) formu </w:t>
      </w:r>
      <w:proofErr w:type="spellStart"/>
      <w:r>
        <w:rPr>
          <w:rFonts w:ascii="Times New Roman" w:eastAsia="Calibri" w:hAnsi="Times New Roman" w:cs="Times New Roman"/>
          <w:color w:val="000000" w:themeColor="text1"/>
          <w:sz w:val="24"/>
          <w:szCs w:val="24"/>
        </w:rPr>
        <w:t>rekombinant</w:t>
      </w:r>
      <w:proofErr w:type="spellEnd"/>
      <w:r>
        <w:rPr>
          <w:rFonts w:ascii="Times New Roman" w:eastAsia="Calibri" w:hAnsi="Times New Roman" w:cs="Times New Roman"/>
          <w:color w:val="000000" w:themeColor="text1"/>
          <w:sz w:val="24"/>
          <w:szCs w:val="24"/>
        </w:rPr>
        <w:t xml:space="preserve"> protein olarak ifade edilip saflaştırılmalıdır. Sonrasında, seçilen moleküllerin bu proteinler </w:t>
      </w:r>
      <w:r>
        <w:rPr>
          <w:rFonts w:ascii="Times New Roman" w:eastAsia="Calibri" w:hAnsi="Times New Roman" w:cs="Times New Roman"/>
          <w:color w:val="000000" w:themeColor="text1"/>
          <w:sz w:val="24"/>
          <w:szCs w:val="24"/>
        </w:rPr>
        <w:lastRenderedPageBreak/>
        <w:t>üzerindeki bağlanma ve fonksiyonel etkisi test edilmelidir.</w:t>
      </w:r>
    </w:p>
    <w:p w14:paraId="280793D0"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Önerilen deneysel protokol şu adımları içerebilir:</w:t>
      </w:r>
    </w:p>
    <w:p w14:paraId="45BE4D28" w14:textId="77777777">
      <w:pPr>
        <w:widowControl w:val="0"/>
        <w:numPr>
          <w:ilvl w:val="0"/>
          <w:numId w:val="13"/>
        </w:numPr>
        <w:spacing w:after="0" w:line="276" w:lineRule="auto"/>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Enzim aktivite ölçümü</w:t>
      </w:r>
      <w:r>
        <w:rPr>
          <w:rFonts w:ascii="Times New Roman" w:eastAsia="Calibri" w:hAnsi="Times New Roman" w:cs="Times New Roman"/>
          <w:color w:val="000000" w:themeColor="text1"/>
          <w:sz w:val="24"/>
          <w:szCs w:val="24"/>
        </w:rPr>
        <w:t>: NADPH üretimini spektrofotometrik olarak izleyerek molekül varlığında aktivite değişimi belirlenebilir.</w:t>
      </w:r>
    </w:p>
    <w:p w14:paraId="30A2D305" w14:textId="77777777">
      <w:pPr>
        <w:widowControl w:val="0"/>
        <w:numPr>
          <w:ilvl w:val="0"/>
          <w:numId w:val="13"/>
        </w:numPr>
        <w:spacing w:after="0" w:line="276" w:lineRule="auto"/>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Termal stabilite testleri</w:t>
      </w:r>
      <w:r>
        <w:rPr>
          <w:rFonts w:ascii="Times New Roman" w:eastAsia="Calibri" w:hAnsi="Times New Roman" w:cs="Times New Roman"/>
          <w:color w:val="000000" w:themeColor="text1"/>
          <w:sz w:val="24"/>
          <w:szCs w:val="24"/>
        </w:rPr>
        <w:t>: Ligand varlığıyla mutant proteinin ısıl dayanımı karşılaştırmalı olarak ölçülebilir.</w:t>
      </w:r>
    </w:p>
    <w:p w14:paraId="71863856" w14:textId="77777777">
      <w:pPr>
        <w:widowControl w:val="0"/>
        <w:numPr>
          <w:ilvl w:val="0"/>
          <w:numId w:val="13"/>
        </w:numPr>
        <w:spacing w:after="0" w:line="276" w:lineRule="auto"/>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Bağlanma kinetiği</w:t>
      </w:r>
      <w:r>
        <w:rPr>
          <w:rFonts w:ascii="Times New Roman" w:eastAsia="Calibri" w:hAnsi="Times New Roman" w:cs="Times New Roman"/>
          <w:color w:val="000000" w:themeColor="text1"/>
          <w:sz w:val="24"/>
          <w:szCs w:val="24"/>
        </w:rPr>
        <w:t>: ITC (</w:t>
      </w:r>
      <w:proofErr w:type="spellStart"/>
      <w:r>
        <w:rPr>
          <w:rFonts w:ascii="Times New Roman" w:eastAsia="Calibri" w:hAnsi="Times New Roman" w:cs="Times New Roman"/>
          <w:color w:val="000000" w:themeColor="text1"/>
          <w:sz w:val="24"/>
          <w:szCs w:val="24"/>
        </w:rPr>
        <w:t>Isothermal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Titration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Calorimetry</w:t>
      </w:r>
      <w:proofErr w:type="spellEnd"/>
      <w:r>
        <w:rPr>
          <w:rFonts w:ascii="Times New Roman" w:eastAsia="Calibri" w:hAnsi="Times New Roman" w:cs="Times New Roman"/>
          <w:color w:val="000000" w:themeColor="text1"/>
          <w:sz w:val="24"/>
          <w:szCs w:val="24"/>
        </w:rPr>
        <w:t>) veya SPR (</w:t>
      </w:r>
      <w:proofErr w:type="spellStart"/>
      <w:r>
        <w:rPr>
          <w:rFonts w:ascii="Times New Roman" w:eastAsia="Calibri" w:hAnsi="Times New Roman" w:cs="Times New Roman"/>
          <w:color w:val="000000" w:themeColor="text1"/>
          <w:sz w:val="24"/>
          <w:szCs w:val="24"/>
        </w:rPr>
        <w:t>Surface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Plasmon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Resonance</w:t>
      </w:r>
      <w:proofErr w:type="spellEnd"/>
      <w:r>
        <w:rPr>
          <w:rFonts w:ascii="Times New Roman" w:eastAsia="Calibri" w:hAnsi="Times New Roman" w:cs="Times New Roman"/>
          <w:color w:val="000000" w:themeColor="text1"/>
          <w:sz w:val="24"/>
          <w:szCs w:val="24"/>
        </w:rPr>
        <w:t>) yöntemleri ile molekül-protein bağlanma afinitesi kantitatif olarak değerlendirilebilir.</w:t>
      </w:r>
    </w:p>
    <w:p w14:paraId="452C2D0F" w14:textId="69647AE4">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Bu deneyler</w:t>
      </w:r>
      <w:r>
        <w:rPr>
          <w:rFonts w:ascii="Times New Roman" w:eastAsia="Calibri" w:hAnsi="Times New Roman" w:cs="Times New Roman"/>
          <w:color w:val="000000" w:themeColor="text1"/>
          <w:sz w:val="24"/>
          <w:szCs w:val="24"/>
        </w:rPr>
        <w:t xml:space="preserve">, in </w:t>
      </w:r>
      <w:proofErr w:type="spellStart"/>
      <w:r>
        <w:rPr>
          <w:rFonts w:ascii="Times New Roman" w:eastAsia="Calibri" w:hAnsi="Times New Roman" w:cs="Times New Roman"/>
          <w:color w:val="000000" w:themeColor="text1"/>
          <w:sz w:val="24"/>
          <w:szCs w:val="24"/>
        </w:rPr>
        <w:t>silico</w:t>
      </w:r>
      <w:proofErr w:type="spellEnd"/>
      <w:r>
        <w:rPr>
          <w:rFonts w:ascii="Times New Roman" w:eastAsia="Calibri" w:hAnsi="Times New Roman" w:cs="Times New Roman"/>
          <w:color w:val="000000" w:themeColor="text1"/>
          <w:sz w:val="24"/>
          <w:szCs w:val="24"/>
        </w:rPr>
        <w:t xml:space="preserve"> öngörülerin</w:t>
      </w:r>
      <w:r>
        <w:rPr>
          <w:rFonts w:ascii="Times New Roman" w:eastAsia="Calibri" w:hAnsi="Times New Roman" w:cs="Times New Roman"/>
          <w:color w:val="000000" w:themeColor="text1"/>
          <w:sz w:val="24"/>
          <w:szCs w:val="24"/>
        </w:rPr>
        <w:t xml:space="preserve"> biyolojik ortamda karşılık bulup bulmadığını sınamak için gereklidir. Hesaplamalı modellerden elde edilen ΔΔG ve CNN skorlarının, gerçek sistemlerdeki karşılığının incelenmesi bilimsel geçerliliği artıracak; aynı zamanda yeni moleküllerin preklinik öncesi geliştirme sürecine dahil edilmesine olanak tanıyacaktır.</w:t>
      </w:r>
    </w:p>
    <w:p w14:paraId="5B8F1CB8" w14:textId="489C259C">
      <w:pPr>
        <w:widowControl w:val="0"/>
        <w:spacing w:after="0" w:line="276" w:lineRule="auto"/>
        <w:ind w:firstLine="426"/>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4. Yan Etki ve Toksisite Değerlendirmeleri</w:t>
      </w:r>
    </w:p>
    <w:p w14:paraId="1C4DB2D6" w14:textId="77777777">
      <w:pPr>
        <w:widowControl w:val="0"/>
        <w:spacing w:after="0" w:line="276" w:lineRule="auto"/>
        <w:ind w:firstLine="426"/>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ve skorlama analizleri, hedef proteine olan bağlanma açısından bilgi sunmakla birlikte, bir bileşiğin farmakolojik açıdan güvenli olup olmadığını doğrudan göstermez. Bu nedenle, ilerleyen aşamalarda in vitro toksisite testleri, sitotoksisite analizleri ve </w:t>
      </w:r>
      <w:proofErr w:type="spellStart"/>
      <w:r>
        <w:rPr>
          <w:rFonts w:ascii="Times New Roman" w:eastAsia="Calibri" w:hAnsi="Times New Roman" w:cs="Times New Roman"/>
          <w:color w:val="000000" w:themeColor="text1"/>
          <w:sz w:val="24"/>
          <w:szCs w:val="24"/>
        </w:rPr>
        <w:t>off-target</w:t>
      </w:r>
      <w:proofErr w:type="spellEnd"/>
      <w:r>
        <w:rPr>
          <w:rFonts w:ascii="Times New Roman" w:eastAsia="Calibri" w:hAnsi="Times New Roman" w:cs="Times New Roman"/>
          <w:color w:val="000000" w:themeColor="text1"/>
          <w:sz w:val="24"/>
          <w:szCs w:val="24"/>
        </w:rPr>
        <w:t xml:space="preserve"> etki tahminleri yapılması önerilmektedir. Bu testler, seçilen moleküllerin yalnızca mutant G6PD’ye etkili olmakla kalmayıp, diğer enzimler veya hücresel süreçler üzerinde olumsuz etki yaratıp yaratmadığını ortaya koyacaktır. Özellikle karaciğer hücre hatları (ör. HepG2) üzerinde yapılacak MTT testleri gibi yöntemlerle hücre yaşamı üzerindeki etkiler değerlendirilebilir. Ayrıca, in </w:t>
      </w:r>
      <w:proofErr w:type="spellStart"/>
      <w:r>
        <w:rPr>
          <w:rFonts w:ascii="Times New Roman" w:eastAsia="Calibri" w:hAnsi="Times New Roman" w:cs="Times New Roman"/>
          <w:color w:val="000000" w:themeColor="text1"/>
          <w:sz w:val="24"/>
          <w:szCs w:val="24"/>
        </w:rPr>
        <w:t>silico</w:t>
      </w:r>
      <w:proofErr w:type="spellEnd"/>
      <w:r>
        <w:rPr>
          <w:rFonts w:ascii="Times New Roman" w:eastAsia="Calibri" w:hAnsi="Times New Roman" w:cs="Times New Roman"/>
          <w:color w:val="000000" w:themeColor="text1"/>
          <w:sz w:val="24"/>
          <w:szCs w:val="24"/>
        </w:rPr>
        <w:t xml:space="preserve"> ortamda ADMET (</w:t>
      </w:r>
      <w:proofErr w:type="spellStart"/>
      <w:r>
        <w:rPr>
          <w:rFonts w:ascii="Times New Roman" w:eastAsia="Calibri" w:hAnsi="Times New Roman" w:cs="Times New Roman"/>
          <w:color w:val="000000" w:themeColor="text1"/>
          <w:sz w:val="24"/>
          <w:szCs w:val="24"/>
        </w:rPr>
        <w:t>Absorbsiyon</w:t>
      </w:r>
      <w:proofErr w:type="spellEnd"/>
      <w:r>
        <w:rPr>
          <w:rFonts w:ascii="Times New Roman" w:eastAsia="Calibri" w:hAnsi="Times New Roman" w:cs="Times New Roman"/>
          <w:color w:val="000000" w:themeColor="text1"/>
          <w:sz w:val="24"/>
          <w:szCs w:val="24"/>
        </w:rPr>
        <w:t xml:space="preserve">, Dağılım, Metabolizma, Eliminasyon ve Toksisite) analizlerine başvurularak, aday moleküllerin </w:t>
      </w:r>
      <w:proofErr w:type="spellStart"/>
      <w:r>
        <w:rPr>
          <w:rFonts w:ascii="Times New Roman" w:eastAsia="Calibri" w:hAnsi="Times New Roman" w:cs="Times New Roman"/>
          <w:color w:val="000000" w:themeColor="text1"/>
          <w:sz w:val="24"/>
          <w:szCs w:val="24"/>
        </w:rPr>
        <w:t>ilaçlaştırılabilirliği</w:t>
      </w:r>
      <w:proofErr w:type="spellEnd"/>
      <w:r>
        <w:rPr>
          <w:rFonts w:ascii="Times New Roman" w:eastAsia="Calibri" w:hAnsi="Times New Roman" w:cs="Times New Roman"/>
          <w:color w:val="000000" w:themeColor="text1"/>
          <w:sz w:val="24"/>
          <w:szCs w:val="24"/>
        </w:rPr>
        <w:t xml:space="preserve"> hakkında ön bilgi edinilmesi mümkündür. Bu doğrultuda, bağlanma gücü yüksek ancak potansiyel toksisite taşıyan moleküller erken safhada elenerek daha güvenli bileşiklerin önceliklendirilmesi sağlanabilir.</w:t>
      </w:r>
    </w:p>
    <w:p w14:paraId="06514464" w14:textId="77777777">
      <w:pPr>
        <w:widowControl w:val="0"/>
        <w:spacing w:after="0" w:line="276" w:lineRule="auto"/>
        <w:ind w:firstLine="426"/>
        <w:jc w:val="both"/>
        <w:rPr>
          <w:rFonts w:ascii="Times New Roman" w:eastAsia="Calibri" w:hAnsi="Times New Roman" w:cs="Times New Roman"/>
          <w:color w:val="000000" w:themeColor="text1"/>
          <w:sz w:val="24"/>
          <w:szCs w:val="24"/>
        </w:rPr>
      </w:pPr>
    </w:p>
    <w:p w14:paraId="031319E6" w14:textId="7777777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highlight w:val="white"/>
        </w:rPr>
        <w:t>Kaynaklar</w:t>
      </w:r>
    </w:p>
    <w:p w14:paraId="19F7C197" w14:textId="7A641933">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[1]</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Alangari</w:t>
      </w:r>
      <w:proofErr w:type="spellEnd"/>
      <w:r>
        <w:rPr>
          <w:rFonts w:ascii="Times New Roman" w:eastAsia="Calibri" w:hAnsi="Times New Roman" w:cs="Times New Roman"/>
          <w:color w:val="000000" w:themeColor="text1"/>
          <w:sz w:val="24"/>
          <w:szCs w:val="24"/>
        </w:rPr>
        <w:t>, A. S., El-</w:t>
      </w:r>
      <w:proofErr w:type="spellStart"/>
      <w:r>
        <w:rPr>
          <w:rFonts w:ascii="Times New Roman" w:eastAsia="Calibri" w:hAnsi="Times New Roman" w:cs="Times New Roman"/>
          <w:color w:val="000000" w:themeColor="text1"/>
          <w:sz w:val="24"/>
          <w:szCs w:val="24"/>
        </w:rPr>
        <w:t>Metwally</w:t>
      </w:r>
      <w:proofErr w:type="spellEnd"/>
      <w:r>
        <w:rPr>
          <w:rFonts w:ascii="Times New Roman" w:eastAsia="Calibri" w:hAnsi="Times New Roman" w:cs="Times New Roman"/>
          <w:color w:val="000000" w:themeColor="text1"/>
          <w:sz w:val="24"/>
          <w:szCs w:val="24"/>
        </w:rPr>
        <w:t xml:space="preserve">, A. A., </w:t>
      </w:r>
      <w:proofErr w:type="spellStart"/>
      <w:r>
        <w:rPr>
          <w:rFonts w:ascii="Times New Roman" w:eastAsia="Calibri" w:hAnsi="Times New Roman" w:cs="Times New Roman"/>
          <w:color w:val="000000" w:themeColor="text1"/>
          <w:sz w:val="24"/>
          <w:szCs w:val="24"/>
        </w:rPr>
        <w:t>Alanazi</w:t>
      </w:r>
      <w:proofErr w:type="spellEnd"/>
      <w:r>
        <w:rPr>
          <w:rFonts w:ascii="Times New Roman" w:eastAsia="Calibri" w:hAnsi="Times New Roman" w:cs="Times New Roman"/>
          <w:color w:val="000000" w:themeColor="text1"/>
          <w:sz w:val="24"/>
          <w:szCs w:val="24"/>
        </w:rPr>
        <w:t xml:space="preserve">, A., Al </w:t>
      </w:r>
      <w:proofErr w:type="spellStart"/>
      <w:r>
        <w:rPr>
          <w:rFonts w:ascii="Times New Roman" w:eastAsia="Calibri" w:hAnsi="Times New Roman" w:cs="Times New Roman"/>
          <w:color w:val="000000" w:themeColor="text1"/>
          <w:sz w:val="24"/>
          <w:szCs w:val="24"/>
        </w:rPr>
        <w:t>Khateeb</w:t>
      </w:r>
      <w:proofErr w:type="spellEnd"/>
      <w:r>
        <w:rPr>
          <w:rFonts w:ascii="Times New Roman" w:eastAsia="Calibri" w:hAnsi="Times New Roman" w:cs="Times New Roman"/>
          <w:color w:val="000000" w:themeColor="text1"/>
          <w:sz w:val="24"/>
          <w:szCs w:val="24"/>
        </w:rPr>
        <w:t xml:space="preserve">, B. F., Al Kadri, H. M., </w:t>
      </w:r>
      <w:proofErr w:type="spellStart"/>
      <w:r>
        <w:rPr>
          <w:rFonts w:ascii="Times New Roman" w:eastAsia="Calibri" w:hAnsi="Times New Roman" w:cs="Times New Roman"/>
          <w:color w:val="000000" w:themeColor="text1"/>
          <w:sz w:val="24"/>
          <w:szCs w:val="24"/>
        </w:rPr>
        <w:t>Alshdoukhi</w:t>
      </w:r>
      <w:proofErr w:type="spellEnd"/>
      <w:r>
        <w:rPr>
          <w:rFonts w:ascii="Times New Roman" w:eastAsia="Calibri" w:hAnsi="Times New Roman" w:cs="Times New Roman"/>
          <w:color w:val="000000" w:themeColor="text1"/>
          <w:sz w:val="24"/>
          <w:szCs w:val="24"/>
        </w:rPr>
        <w:t xml:space="preserve">, I. F., </w:t>
      </w:r>
      <w:proofErr w:type="spellStart"/>
      <w:r>
        <w:rPr>
          <w:rFonts w:ascii="Times New Roman" w:eastAsia="Calibri" w:hAnsi="Times New Roman" w:cs="Times New Roman"/>
          <w:color w:val="000000" w:themeColor="text1"/>
          <w:sz w:val="24"/>
          <w:szCs w:val="24"/>
        </w:rPr>
        <w:t>Aldubikhi</w:t>
      </w:r>
      <w:proofErr w:type="spellEnd"/>
      <w:r>
        <w:rPr>
          <w:rFonts w:ascii="Times New Roman" w:eastAsia="Calibri" w:hAnsi="Times New Roman" w:cs="Times New Roman"/>
          <w:color w:val="000000" w:themeColor="text1"/>
          <w:sz w:val="24"/>
          <w:szCs w:val="24"/>
        </w:rPr>
        <w:t xml:space="preserve">, A. I., </w:t>
      </w:r>
      <w:proofErr w:type="spellStart"/>
      <w:r>
        <w:rPr>
          <w:rFonts w:ascii="Times New Roman" w:eastAsia="Calibri" w:hAnsi="Times New Roman" w:cs="Times New Roman"/>
          <w:color w:val="000000" w:themeColor="text1"/>
          <w:sz w:val="24"/>
          <w:szCs w:val="24"/>
        </w:rPr>
        <w:t>Alruwaili</w:t>
      </w:r>
      <w:proofErr w:type="spellEnd"/>
      <w:r>
        <w:rPr>
          <w:rFonts w:ascii="Times New Roman" w:eastAsia="Calibri" w:hAnsi="Times New Roman" w:cs="Times New Roman"/>
          <w:color w:val="000000" w:themeColor="text1"/>
          <w:sz w:val="24"/>
          <w:szCs w:val="24"/>
        </w:rPr>
        <w:t xml:space="preserve">, M., &amp; </w:t>
      </w:r>
      <w:proofErr w:type="spellStart"/>
      <w:r>
        <w:rPr>
          <w:rFonts w:ascii="Times New Roman" w:eastAsia="Calibri" w:hAnsi="Times New Roman" w:cs="Times New Roman"/>
          <w:color w:val="000000" w:themeColor="text1"/>
          <w:sz w:val="24"/>
          <w:szCs w:val="24"/>
        </w:rPr>
        <w:t>Alshahrani</w:t>
      </w:r>
      <w:proofErr w:type="spellEnd"/>
      <w:r>
        <w:rPr>
          <w:rFonts w:ascii="Times New Roman" w:eastAsia="Calibri" w:hAnsi="Times New Roman" w:cs="Times New Roman"/>
          <w:color w:val="000000" w:themeColor="text1"/>
          <w:sz w:val="24"/>
          <w:szCs w:val="24"/>
        </w:rPr>
        <w:t xml:space="preserve">, A. (2023). </w:t>
      </w:r>
      <w:proofErr w:type="spellStart"/>
      <w:r>
        <w:rPr>
          <w:rFonts w:ascii="Times New Roman" w:eastAsia="Calibri" w:hAnsi="Times New Roman" w:cs="Times New Roman"/>
          <w:color w:val="000000" w:themeColor="text1"/>
          <w:sz w:val="24"/>
          <w:szCs w:val="24"/>
        </w:rPr>
        <w:t>Epidemiology</w:t>
      </w:r>
      <w:proofErr w:type="spellEnd"/>
      <w:r>
        <w:rPr>
          <w:rFonts w:ascii="Times New Roman" w:eastAsia="Calibri" w:hAnsi="Times New Roman" w:cs="Times New Roman"/>
          <w:color w:val="000000" w:themeColor="text1"/>
          <w:sz w:val="24"/>
          <w:szCs w:val="24"/>
        </w:rPr>
        <w:t xml:space="preserve"> of Glucose-6-Phosphate </w:t>
      </w:r>
      <w:proofErr w:type="spellStart"/>
      <w:r>
        <w:rPr>
          <w:rFonts w:ascii="Times New Roman" w:eastAsia="Calibri" w:hAnsi="Times New Roman" w:cs="Times New Roman"/>
          <w:color w:val="000000" w:themeColor="text1"/>
          <w:sz w:val="24"/>
          <w:szCs w:val="24"/>
        </w:rPr>
        <w:t>Dehydrogenase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Deficiency</w:t>
      </w:r>
      <w:proofErr w:type="spellEnd"/>
      <w:r>
        <w:rPr>
          <w:rFonts w:ascii="Times New Roman" w:eastAsia="Calibri" w:hAnsi="Times New Roman" w:cs="Times New Roman"/>
          <w:color w:val="000000" w:themeColor="text1"/>
          <w:sz w:val="24"/>
          <w:szCs w:val="24"/>
        </w:rPr>
        <w:t xml:space="preserve"> in </w:t>
      </w:r>
      <w:proofErr w:type="spellStart"/>
      <w:r>
        <w:rPr>
          <w:rFonts w:ascii="Times New Roman" w:eastAsia="Calibri" w:hAnsi="Times New Roman" w:cs="Times New Roman"/>
          <w:color w:val="000000" w:themeColor="text1"/>
          <w:sz w:val="24"/>
          <w:szCs w:val="24"/>
        </w:rPr>
        <w:t>Arab</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Countries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Insights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from</w:t>
      </w:r>
      <w:proofErr w:type="spellEnd"/>
      <w:r>
        <w:rPr>
          <w:rFonts w:ascii="Times New Roman" w:eastAsia="Calibri" w:hAnsi="Times New Roman" w:cs="Times New Roman"/>
          <w:color w:val="000000" w:themeColor="text1"/>
          <w:sz w:val="24"/>
          <w:szCs w:val="24"/>
        </w:rPr>
        <w:t xml:space="preserve"> a </w:t>
      </w:r>
      <w:proofErr w:type="spellStart"/>
      <w:r>
        <w:rPr>
          <w:rFonts w:ascii="Times New Roman" w:eastAsia="Calibri" w:hAnsi="Times New Roman" w:cs="Times New Roman"/>
          <w:color w:val="000000" w:themeColor="text1"/>
          <w:sz w:val="24"/>
          <w:szCs w:val="24"/>
        </w:rPr>
        <w:t>Systematic</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Review</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Journal</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clinical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medicine</w:t>
      </w:r>
      <w:proofErr w:type="spellEnd"/>
      <w:r>
        <w:rPr>
          <w:rFonts w:ascii="Times New Roman" w:eastAsia="Calibri" w:hAnsi="Times New Roman" w:cs="Times New Roman"/>
          <w:color w:val="000000" w:themeColor="text1"/>
          <w:sz w:val="24"/>
          <w:szCs w:val="24"/>
        </w:rPr>
        <w:t xml:space="preserve">, 12(20), 6648. </w:t>
      </w:r>
      <w:hyperlink r:id="rId21" w:history="1">
        <w:r>
          <w:rPr>
            <w:rStyle w:val="Kpr"/>
            <w:rFonts w:ascii="Times New Roman" w:eastAsia="Calibri" w:hAnsi="Times New Roman" w:cs="Times New Roman"/>
            <w:sz w:val="24"/>
            <w:szCs w:val="24"/>
          </w:rPr>
          <w:t>https://doi.org/10.3390/jcm12206648</w:t>
        </w:r>
      </w:hyperlink>
    </w:p>
    <w:p w14:paraId="320C82D0" w14:textId="1F2414C8">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[2]</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 xml:space="preserve">Elmas ÖĞÜŞ, &amp; Mehmet Sezai KUŞ. (2018). Glukoz-6-Fosfat Dehidrogenaz Enzim Aktivitesi Üzerine Bir Çalışma. Mustafa Kemal Üniversitesi Tıp Dergisi, 9(34), 54–60. </w:t>
      </w:r>
      <w:hyperlink r:id="rId22" w:history="1">
        <w:r>
          <w:rPr>
            <w:rStyle w:val="Kpr"/>
            <w:rFonts w:ascii="Times New Roman" w:eastAsia="Calibri" w:hAnsi="Times New Roman" w:cs="Times New Roman"/>
            <w:sz w:val="24"/>
            <w:szCs w:val="24"/>
          </w:rPr>
          <w:t>https://doi.org/10.17944/mkutfd.387715</w:t>
        </w:r>
      </w:hyperlink>
    </w:p>
    <w:p w14:paraId="25033A02" w14:textId="26ACD496">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[3]</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Adediwura</w:t>
      </w:r>
      <w:proofErr w:type="spellEnd"/>
      <w:r>
        <w:rPr>
          <w:rFonts w:ascii="Times New Roman" w:eastAsia="Calibri" w:hAnsi="Times New Roman" w:cs="Times New Roman"/>
          <w:color w:val="000000" w:themeColor="text1"/>
          <w:sz w:val="24"/>
          <w:szCs w:val="24"/>
        </w:rPr>
        <w:t xml:space="preserve">, V. A., </w:t>
      </w:r>
      <w:proofErr w:type="spellStart"/>
      <w:r>
        <w:rPr>
          <w:rFonts w:ascii="Times New Roman" w:eastAsia="Calibri" w:hAnsi="Times New Roman" w:cs="Times New Roman"/>
          <w:color w:val="000000" w:themeColor="text1"/>
          <w:sz w:val="24"/>
          <w:szCs w:val="24"/>
        </w:rPr>
        <w:t>Koirala</w:t>
      </w:r>
      <w:proofErr w:type="spellEnd"/>
      <w:r>
        <w:rPr>
          <w:rFonts w:ascii="Times New Roman" w:eastAsia="Calibri" w:hAnsi="Times New Roman" w:cs="Times New Roman"/>
          <w:color w:val="000000" w:themeColor="text1"/>
          <w:sz w:val="24"/>
          <w:szCs w:val="24"/>
        </w:rPr>
        <w:t xml:space="preserve">, K., Do, H. N., Wang, J., &amp; </w:t>
      </w:r>
      <w:proofErr w:type="spellStart"/>
      <w:r>
        <w:rPr>
          <w:rFonts w:ascii="Times New Roman" w:eastAsia="Calibri" w:hAnsi="Times New Roman" w:cs="Times New Roman"/>
          <w:color w:val="000000" w:themeColor="text1"/>
          <w:sz w:val="24"/>
          <w:szCs w:val="24"/>
        </w:rPr>
        <w:t>Miao</w:t>
      </w:r>
      <w:proofErr w:type="spellEnd"/>
      <w:r>
        <w:rPr>
          <w:rFonts w:ascii="Times New Roman" w:eastAsia="Calibri" w:hAnsi="Times New Roman" w:cs="Times New Roman"/>
          <w:color w:val="000000" w:themeColor="text1"/>
          <w:sz w:val="24"/>
          <w:szCs w:val="24"/>
        </w:rPr>
        <w:t xml:space="preserve">, Y. (2024). </w:t>
      </w:r>
      <w:proofErr w:type="spellStart"/>
      <w:r>
        <w:rPr>
          <w:rFonts w:ascii="Times New Roman" w:eastAsia="Calibri" w:hAnsi="Times New Roman" w:cs="Times New Roman"/>
          <w:color w:val="000000" w:themeColor="text1"/>
          <w:sz w:val="24"/>
          <w:szCs w:val="24"/>
        </w:rPr>
        <w:t>Understanding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the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impact</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binding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free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energy</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and</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kinetics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calculations</w:t>
      </w:r>
      <w:proofErr w:type="spellEnd"/>
      <w:r>
        <w:rPr>
          <w:rFonts w:ascii="Times New Roman" w:eastAsia="Calibri" w:hAnsi="Times New Roman" w:cs="Times New Roman"/>
          <w:color w:val="000000" w:themeColor="text1"/>
          <w:sz w:val="24"/>
          <w:szCs w:val="24"/>
        </w:rPr>
        <w:t xml:space="preserve"> in modern </w:t>
      </w:r>
      <w:proofErr w:type="spellStart"/>
      <w:r>
        <w:rPr>
          <w:rFonts w:ascii="Times New Roman" w:eastAsia="Calibri" w:hAnsi="Times New Roman" w:cs="Times New Roman"/>
          <w:color w:val="000000" w:themeColor="text1"/>
          <w:sz w:val="24"/>
          <w:szCs w:val="24"/>
        </w:rPr>
        <w:t>drug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discovery</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Expert</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opinion</w:t>
      </w:r>
      <w:proofErr w:type="spellEnd"/>
      <w:r>
        <w:rPr>
          <w:rFonts w:ascii="Times New Roman" w:eastAsia="Calibri" w:hAnsi="Times New Roman" w:cs="Times New Roman"/>
          <w:color w:val="000000" w:themeColor="text1"/>
          <w:sz w:val="24"/>
          <w:szCs w:val="24"/>
        </w:rPr>
        <w:t xml:space="preserve"> on </w:t>
      </w:r>
      <w:proofErr w:type="spellStart"/>
      <w:r>
        <w:rPr>
          <w:rFonts w:ascii="Times New Roman" w:eastAsia="Calibri" w:hAnsi="Times New Roman" w:cs="Times New Roman"/>
          <w:color w:val="000000" w:themeColor="text1"/>
          <w:sz w:val="24"/>
          <w:szCs w:val="24"/>
        </w:rPr>
        <w:t>drug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discovery</w:t>
      </w:r>
      <w:proofErr w:type="spellEnd"/>
      <w:r>
        <w:rPr>
          <w:rFonts w:ascii="Times New Roman" w:eastAsia="Calibri" w:hAnsi="Times New Roman" w:cs="Times New Roman"/>
          <w:color w:val="000000" w:themeColor="text1"/>
          <w:sz w:val="24"/>
          <w:szCs w:val="24"/>
        </w:rPr>
        <w:t xml:space="preserve">, 19(6), 671–682. </w:t>
      </w:r>
      <w:hyperlink r:id="rId23" w:history="1">
        <w:r>
          <w:rPr>
            <w:rStyle w:val="Kpr"/>
            <w:rFonts w:ascii="Times New Roman" w:eastAsia="Calibri" w:hAnsi="Times New Roman" w:cs="Times New Roman"/>
            <w:sz w:val="24"/>
            <w:szCs w:val="24"/>
          </w:rPr>
          <w:t>https://doi.org/10.1080/17460441.2024.2349149</w:t>
        </w:r>
      </w:hyperlink>
    </w:p>
    <w:p w14:paraId="07D52D68" w14:textId="0FFFF734">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[4]</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Laurini</w:t>
      </w:r>
      <w:proofErr w:type="spellEnd"/>
      <w:r>
        <w:rPr>
          <w:rFonts w:ascii="Times New Roman" w:eastAsia="Calibri" w:hAnsi="Times New Roman" w:cs="Times New Roman"/>
          <w:color w:val="000000" w:themeColor="text1"/>
          <w:sz w:val="24"/>
          <w:szCs w:val="24"/>
        </w:rPr>
        <w:t xml:space="preserve">, E., </w:t>
      </w:r>
      <w:proofErr w:type="spellStart"/>
      <w:r>
        <w:rPr>
          <w:rFonts w:ascii="Times New Roman" w:eastAsia="Calibri" w:hAnsi="Times New Roman" w:cs="Times New Roman"/>
          <w:color w:val="000000" w:themeColor="text1"/>
          <w:sz w:val="24"/>
          <w:szCs w:val="24"/>
        </w:rPr>
        <w:t>Marson</w:t>
      </w:r>
      <w:proofErr w:type="spellEnd"/>
      <w:r>
        <w:rPr>
          <w:rFonts w:ascii="Times New Roman" w:eastAsia="Calibri" w:hAnsi="Times New Roman" w:cs="Times New Roman"/>
          <w:color w:val="000000" w:themeColor="text1"/>
          <w:sz w:val="24"/>
          <w:szCs w:val="24"/>
        </w:rPr>
        <w:t xml:space="preserve">, D., </w:t>
      </w:r>
      <w:proofErr w:type="spellStart"/>
      <w:r>
        <w:rPr>
          <w:rFonts w:ascii="Times New Roman" w:eastAsia="Calibri" w:hAnsi="Times New Roman" w:cs="Times New Roman"/>
          <w:color w:val="000000" w:themeColor="text1"/>
          <w:sz w:val="24"/>
          <w:szCs w:val="24"/>
        </w:rPr>
        <w:t>Aulic</w:t>
      </w:r>
      <w:proofErr w:type="spellEnd"/>
      <w:r>
        <w:rPr>
          <w:rFonts w:ascii="Times New Roman" w:eastAsia="Calibri" w:hAnsi="Times New Roman" w:cs="Times New Roman"/>
          <w:color w:val="000000" w:themeColor="text1"/>
          <w:sz w:val="24"/>
          <w:szCs w:val="24"/>
        </w:rPr>
        <w:t xml:space="preserve">, S., </w:t>
      </w:r>
      <w:proofErr w:type="spellStart"/>
      <w:r>
        <w:rPr>
          <w:rFonts w:ascii="Times New Roman" w:eastAsia="Calibri" w:hAnsi="Times New Roman" w:cs="Times New Roman"/>
          <w:color w:val="000000" w:themeColor="text1"/>
          <w:sz w:val="24"/>
          <w:szCs w:val="24"/>
        </w:rPr>
        <w:t>Fermeglia</w:t>
      </w:r>
      <w:proofErr w:type="spellEnd"/>
      <w:r>
        <w:rPr>
          <w:rFonts w:ascii="Times New Roman" w:eastAsia="Calibri" w:hAnsi="Times New Roman" w:cs="Times New Roman"/>
          <w:color w:val="000000" w:themeColor="text1"/>
          <w:sz w:val="24"/>
          <w:szCs w:val="24"/>
        </w:rPr>
        <w:t xml:space="preserve">, A., &amp; </w:t>
      </w:r>
      <w:proofErr w:type="spellStart"/>
      <w:r>
        <w:rPr>
          <w:rFonts w:ascii="Times New Roman" w:eastAsia="Calibri" w:hAnsi="Times New Roman" w:cs="Times New Roman"/>
          <w:color w:val="000000" w:themeColor="text1"/>
          <w:sz w:val="24"/>
          <w:szCs w:val="24"/>
        </w:rPr>
        <w:t>Pricl</w:t>
      </w:r>
      <w:proofErr w:type="spellEnd"/>
      <w:r>
        <w:rPr>
          <w:rFonts w:ascii="Times New Roman" w:eastAsia="Calibri" w:hAnsi="Times New Roman" w:cs="Times New Roman"/>
          <w:color w:val="000000" w:themeColor="text1"/>
          <w:sz w:val="24"/>
          <w:szCs w:val="24"/>
        </w:rPr>
        <w:t xml:space="preserve">, S. (2021). </w:t>
      </w:r>
      <w:proofErr w:type="spellStart"/>
      <w:r>
        <w:rPr>
          <w:rFonts w:ascii="Times New Roman" w:eastAsia="Calibri" w:hAnsi="Times New Roman" w:cs="Times New Roman"/>
          <w:color w:val="000000" w:themeColor="text1"/>
          <w:sz w:val="24"/>
          <w:szCs w:val="24"/>
        </w:rPr>
        <w:t>Computational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Mutagenesis</w:t>
      </w:r>
      <w:proofErr w:type="spellEnd"/>
      <w:r>
        <w:rPr>
          <w:rFonts w:ascii="Times New Roman" w:eastAsia="Calibri" w:hAnsi="Times New Roman" w:cs="Times New Roman"/>
          <w:color w:val="000000" w:themeColor="text1"/>
          <w:sz w:val="24"/>
          <w:szCs w:val="24"/>
        </w:rPr>
        <w:t xml:space="preserve"> at </w:t>
      </w:r>
      <w:proofErr w:type="spellStart"/>
      <w:r>
        <w:rPr>
          <w:rFonts w:ascii="Times New Roman" w:eastAsia="Calibri" w:hAnsi="Times New Roman" w:cs="Times New Roman"/>
          <w:color w:val="000000" w:themeColor="text1"/>
          <w:sz w:val="24"/>
          <w:szCs w:val="24"/>
        </w:rPr>
        <w:t>the</w:t>
      </w:r>
      <w:proofErr w:type="spellEnd"/>
      <w:r>
        <w:rPr>
          <w:rFonts w:ascii="Times New Roman" w:eastAsia="Calibri" w:hAnsi="Times New Roman" w:cs="Times New Roman"/>
          <w:color w:val="000000" w:themeColor="text1"/>
          <w:sz w:val="24"/>
          <w:szCs w:val="24"/>
        </w:rPr>
        <w:t xml:space="preserve"> SARS-CoV-2 </w:t>
      </w:r>
      <w:proofErr w:type="spellStart"/>
      <w:r>
        <w:rPr>
          <w:rFonts w:ascii="Times New Roman" w:eastAsia="Calibri" w:hAnsi="Times New Roman" w:cs="Times New Roman"/>
          <w:color w:val="000000" w:themeColor="text1"/>
          <w:sz w:val="24"/>
          <w:szCs w:val="24"/>
        </w:rPr>
        <w:t>Spike</w:t>
      </w:r>
      <w:proofErr w:type="spellEnd"/>
      <w:r>
        <w:rPr>
          <w:rFonts w:ascii="Times New Roman" w:eastAsia="Calibri" w:hAnsi="Times New Roman" w:cs="Times New Roman"/>
          <w:color w:val="000000" w:themeColor="text1"/>
          <w:sz w:val="24"/>
          <w:szCs w:val="24"/>
        </w:rPr>
        <w:t xml:space="preserve"> Protein/</w:t>
      </w:r>
      <w:proofErr w:type="spellStart"/>
      <w:r>
        <w:rPr>
          <w:rFonts w:ascii="Times New Roman" w:eastAsia="Calibri" w:hAnsi="Times New Roman" w:cs="Times New Roman"/>
          <w:color w:val="000000" w:themeColor="text1"/>
          <w:sz w:val="24"/>
          <w:szCs w:val="24"/>
        </w:rPr>
        <w:t>Angiotensin-Converting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Enzyme</w:t>
      </w:r>
      <w:proofErr w:type="spellEnd"/>
      <w:r>
        <w:rPr>
          <w:rFonts w:ascii="Times New Roman" w:eastAsia="Calibri" w:hAnsi="Times New Roman" w:cs="Times New Roman"/>
          <w:color w:val="000000" w:themeColor="text1"/>
          <w:sz w:val="24"/>
          <w:szCs w:val="24"/>
        </w:rPr>
        <w:t xml:space="preserve"> 2 </w:t>
      </w:r>
      <w:proofErr w:type="spellStart"/>
      <w:r>
        <w:rPr>
          <w:rFonts w:ascii="Times New Roman" w:eastAsia="Calibri" w:hAnsi="Times New Roman" w:cs="Times New Roman"/>
          <w:color w:val="000000" w:themeColor="text1"/>
          <w:sz w:val="24"/>
          <w:szCs w:val="24"/>
        </w:rPr>
        <w:t>Binding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Interface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Comparison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with</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Experimental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Evidence</w:t>
      </w:r>
      <w:proofErr w:type="spellEnd"/>
      <w:r>
        <w:rPr>
          <w:rFonts w:ascii="Times New Roman" w:eastAsia="Calibri" w:hAnsi="Times New Roman" w:cs="Times New Roman"/>
          <w:color w:val="000000" w:themeColor="text1"/>
          <w:sz w:val="24"/>
          <w:szCs w:val="24"/>
        </w:rPr>
        <w:t xml:space="preserve">. ACS Nano, 15(4), 6929–6948. </w:t>
      </w:r>
      <w:hyperlink r:id="rId24" w:history="1">
        <w:r>
          <w:rPr>
            <w:rStyle w:val="Kpr"/>
            <w:rFonts w:ascii="Times New Roman" w:eastAsia="Calibri" w:hAnsi="Times New Roman" w:cs="Times New Roman"/>
            <w:sz w:val="24"/>
            <w:szCs w:val="24"/>
          </w:rPr>
          <w:t>https://doi.org/10.1021/acsnano.0c10833</w:t>
        </w:r>
      </w:hyperlink>
    </w:p>
    <w:p w14:paraId="783EF11B" w14:textId="59C05FEA">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[5]</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Tiwari</w:t>
      </w:r>
      <w:proofErr w:type="spellEnd"/>
      <w:r>
        <w:rPr>
          <w:rFonts w:ascii="Times New Roman" w:eastAsia="Calibri" w:hAnsi="Times New Roman" w:cs="Times New Roman"/>
          <w:color w:val="000000" w:themeColor="text1"/>
          <w:sz w:val="24"/>
          <w:szCs w:val="24"/>
        </w:rPr>
        <w:t xml:space="preserve"> M. (2017). </w:t>
      </w:r>
      <w:proofErr w:type="spellStart"/>
      <w:r>
        <w:rPr>
          <w:rFonts w:ascii="Times New Roman" w:eastAsia="Calibri" w:hAnsi="Times New Roman" w:cs="Times New Roman"/>
          <w:color w:val="000000" w:themeColor="text1"/>
          <w:sz w:val="24"/>
          <w:szCs w:val="24"/>
        </w:rPr>
        <w:t>Glucose</w:t>
      </w:r>
      <w:proofErr w:type="spellEnd"/>
      <w:r>
        <w:rPr>
          <w:rFonts w:ascii="Times New Roman" w:eastAsia="Calibri" w:hAnsi="Times New Roman" w:cs="Times New Roman"/>
          <w:color w:val="000000" w:themeColor="text1"/>
          <w:sz w:val="24"/>
          <w:szCs w:val="24"/>
        </w:rPr>
        <w:t xml:space="preserve"> 6 </w:t>
      </w:r>
      <w:proofErr w:type="spellStart"/>
      <w:r>
        <w:rPr>
          <w:rFonts w:ascii="Times New Roman" w:eastAsia="Calibri" w:hAnsi="Times New Roman" w:cs="Times New Roman"/>
          <w:color w:val="000000" w:themeColor="text1"/>
          <w:sz w:val="24"/>
          <w:szCs w:val="24"/>
        </w:rPr>
        <w:t>phosphatase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dehydrogenase</w:t>
      </w:r>
      <w:proofErr w:type="spellEnd"/>
      <w:r>
        <w:rPr>
          <w:rFonts w:ascii="Times New Roman" w:eastAsia="Calibri" w:hAnsi="Times New Roman" w:cs="Times New Roman"/>
          <w:color w:val="000000" w:themeColor="text1"/>
          <w:sz w:val="24"/>
          <w:szCs w:val="24"/>
        </w:rPr>
        <w:t xml:space="preserve"> (G6PD) </w:t>
      </w:r>
      <w:proofErr w:type="spellStart"/>
      <w:r>
        <w:rPr>
          <w:rFonts w:ascii="Times New Roman" w:eastAsia="Calibri" w:hAnsi="Times New Roman" w:cs="Times New Roman"/>
          <w:color w:val="000000" w:themeColor="text1"/>
          <w:sz w:val="24"/>
          <w:szCs w:val="24"/>
        </w:rPr>
        <w:t>and</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neurodegenerative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disorders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Mapping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diagnostic</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and</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therapeutic</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opportunities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Genes</w:t>
      </w:r>
      <w:proofErr w:type="spellEnd"/>
      <w:r>
        <w:rPr>
          <w:rFonts w:ascii="Times New Roman" w:eastAsia="Calibri" w:hAnsi="Times New Roman" w:cs="Times New Roman"/>
          <w:color w:val="000000" w:themeColor="text1"/>
          <w:sz w:val="24"/>
          <w:szCs w:val="24"/>
        </w:rPr>
        <w:t xml:space="preserve"> &amp; </w:t>
      </w:r>
      <w:proofErr w:type="spellStart"/>
      <w:r>
        <w:rPr>
          <w:rFonts w:ascii="Times New Roman" w:eastAsia="Calibri" w:hAnsi="Times New Roman" w:cs="Times New Roman"/>
          <w:color w:val="000000" w:themeColor="text1"/>
          <w:sz w:val="24"/>
          <w:szCs w:val="24"/>
        </w:rPr>
        <w:t>diseases</w:t>
      </w:r>
      <w:proofErr w:type="spellEnd"/>
      <w:r>
        <w:rPr>
          <w:rFonts w:ascii="Times New Roman" w:eastAsia="Calibri" w:hAnsi="Times New Roman" w:cs="Times New Roman"/>
          <w:color w:val="000000" w:themeColor="text1"/>
          <w:sz w:val="24"/>
          <w:szCs w:val="24"/>
        </w:rPr>
        <w:t xml:space="preserve">, 4(4), 196–203. </w:t>
      </w:r>
      <w:hyperlink r:id="rId25" w:history="1">
        <w:r>
          <w:rPr>
            <w:rStyle w:val="Kpr"/>
            <w:rFonts w:ascii="Times New Roman" w:eastAsia="Calibri" w:hAnsi="Times New Roman" w:cs="Times New Roman"/>
            <w:sz w:val="24"/>
            <w:szCs w:val="24"/>
          </w:rPr>
          <w:t>https://doi.org/10.1016/j.gendis.2017.09.001</w:t>
        </w:r>
      </w:hyperlink>
    </w:p>
    <w:p w14:paraId="1FFF4C59" w14:textId="7777777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[6]</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Konak Ş, Polat M. 2015. Glukoz 6 fosfat dehidrogenaz enzim eksikliği; tanı ve tedavi.</w:t>
      </w:r>
    </w:p>
    <w:p w14:paraId="21B49B1C" w14:textId="2020AD87">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lastRenderedPageBreak/>
        <w:t xml:space="preserve">MAKÜ </w:t>
      </w:r>
      <w:proofErr w:type="spellStart"/>
      <w:r>
        <w:rPr>
          <w:rFonts w:ascii="Times New Roman" w:eastAsia="Calibri" w:hAnsi="Times New Roman" w:cs="Times New Roman"/>
          <w:color w:val="000000" w:themeColor="text1"/>
          <w:sz w:val="24"/>
          <w:szCs w:val="24"/>
        </w:rPr>
        <w:t>Sag</w:t>
      </w:r>
      <w:proofErr w:type="spellEnd"/>
      <w:r>
        <w:rPr>
          <w:rFonts w:ascii="Times New Roman" w:eastAsia="Calibri" w:hAnsi="Times New Roman" w:cs="Times New Roman"/>
          <w:color w:val="000000" w:themeColor="text1"/>
          <w:sz w:val="24"/>
          <w:szCs w:val="24"/>
        </w:rPr>
        <w:t xml:space="preserve">. Bil. </w:t>
      </w:r>
      <w:proofErr w:type="spellStart"/>
      <w:r>
        <w:rPr>
          <w:rFonts w:ascii="Times New Roman" w:eastAsia="Calibri" w:hAnsi="Times New Roman" w:cs="Times New Roman"/>
          <w:color w:val="000000" w:themeColor="text1"/>
          <w:sz w:val="24"/>
          <w:szCs w:val="24"/>
        </w:rPr>
        <w:t>Enst</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Derg</w:t>
      </w:r>
      <w:proofErr w:type="spellEnd"/>
      <w:r>
        <w:rPr>
          <w:rFonts w:ascii="Times New Roman" w:eastAsia="Calibri" w:hAnsi="Times New Roman" w:cs="Times New Roman"/>
          <w:color w:val="000000" w:themeColor="text1"/>
          <w:sz w:val="24"/>
          <w:szCs w:val="24"/>
        </w:rPr>
        <w:t>. 3(2): 77-83.</w:t>
      </w:r>
    </w:p>
    <w:p w14:paraId="28AF5638" w14:textId="230BD48F">
      <w:pPr>
        <w:widowControl w:val="0"/>
        <w:spacing w:after="0" w:line="276" w:lineRule="auto"/>
        <w:ind w:firstLine="426"/>
        <w:jc w:val="both"/>
      </w:pPr>
      <w:r>
        <w:rPr>
          <w:rFonts w:ascii="Times New Roman" w:eastAsia="Calibri" w:hAnsi="Times New Roman" w:cs="Times New Roman"/>
          <w:color w:val="000000" w:themeColor="text1"/>
          <w:sz w:val="24"/>
          <w:szCs w:val="24"/>
        </w:rPr>
        <w:t>[7]</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Ragoza</w:t>
      </w:r>
      <w:proofErr w:type="spellEnd"/>
      <w:r>
        <w:rPr>
          <w:rFonts w:ascii="Times New Roman" w:eastAsia="Calibri" w:hAnsi="Times New Roman" w:cs="Times New Roman"/>
          <w:color w:val="000000" w:themeColor="text1"/>
          <w:sz w:val="24"/>
          <w:szCs w:val="24"/>
        </w:rPr>
        <w:t xml:space="preserve">, M., </w:t>
      </w:r>
      <w:proofErr w:type="spellStart"/>
      <w:r>
        <w:rPr>
          <w:rFonts w:ascii="Times New Roman" w:eastAsia="Calibri" w:hAnsi="Times New Roman" w:cs="Times New Roman"/>
          <w:color w:val="000000" w:themeColor="text1"/>
          <w:sz w:val="24"/>
          <w:szCs w:val="24"/>
        </w:rPr>
        <w:t>Hochuli</w:t>
      </w:r>
      <w:proofErr w:type="spellEnd"/>
      <w:r>
        <w:rPr>
          <w:rFonts w:ascii="Times New Roman" w:eastAsia="Calibri" w:hAnsi="Times New Roman" w:cs="Times New Roman"/>
          <w:color w:val="000000" w:themeColor="text1"/>
          <w:sz w:val="24"/>
          <w:szCs w:val="24"/>
        </w:rPr>
        <w:t xml:space="preserve">, J., </w:t>
      </w:r>
      <w:proofErr w:type="spellStart"/>
      <w:r>
        <w:rPr>
          <w:rFonts w:ascii="Times New Roman" w:eastAsia="Calibri" w:hAnsi="Times New Roman" w:cs="Times New Roman"/>
          <w:color w:val="000000" w:themeColor="text1"/>
          <w:sz w:val="24"/>
          <w:szCs w:val="24"/>
        </w:rPr>
        <w:t>Idrobo</w:t>
      </w:r>
      <w:proofErr w:type="spellEnd"/>
      <w:r>
        <w:rPr>
          <w:rFonts w:ascii="Times New Roman" w:eastAsia="Calibri" w:hAnsi="Times New Roman" w:cs="Times New Roman"/>
          <w:color w:val="000000" w:themeColor="text1"/>
          <w:sz w:val="24"/>
          <w:szCs w:val="24"/>
        </w:rPr>
        <w:t xml:space="preserve">, E., </w:t>
      </w:r>
      <w:proofErr w:type="spellStart"/>
      <w:r>
        <w:rPr>
          <w:rFonts w:ascii="Times New Roman" w:eastAsia="Calibri" w:hAnsi="Times New Roman" w:cs="Times New Roman"/>
          <w:color w:val="000000" w:themeColor="text1"/>
          <w:sz w:val="24"/>
          <w:szCs w:val="24"/>
        </w:rPr>
        <w:t>Sunseri</w:t>
      </w:r>
      <w:proofErr w:type="spellEnd"/>
      <w:r>
        <w:rPr>
          <w:rFonts w:ascii="Times New Roman" w:eastAsia="Calibri" w:hAnsi="Times New Roman" w:cs="Times New Roman"/>
          <w:color w:val="000000" w:themeColor="text1"/>
          <w:sz w:val="24"/>
          <w:szCs w:val="24"/>
        </w:rPr>
        <w:t xml:space="preserve">, J., &amp; </w:t>
      </w:r>
      <w:proofErr w:type="spellStart"/>
      <w:r>
        <w:rPr>
          <w:rFonts w:ascii="Times New Roman" w:eastAsia="Calibri" w:hAnsi="Times New Roman" w:cs="Times New Roman"/>
          <w:color w:val="000000" w:themeColor="text1"/>
          <w:sz w:val="24"/>
          <w:szCs w:val="24"/>
        </w:rPr>
        <w:t>Koes</w:t>
      </w:r>
      <w:proofErr w:type="spellEnd"/>
      <w:r>
        <w:rPr>
          <w:rFonts w:ascii="Times New Roman" w:eastAsia="Calibri" w:hAnsi="Times New Roman" w:cs="Times New Roman"/>
          <w:color w:val="000000" w:themeColor="text1"/>
          <w:sz w:val="24"/>
          <w:szCs w:val="24"/>
        </w:rPr>
        <w:t xml:space="preserve">, D. R. (2017). Protein-Ligand </w:t>
      </w:r>
      <w:proofErr w:type="spellStart"/>
      <w:r>
        <w:rPr>
          <w:rFonts w:ascii="Times New Roman" w:eastAsia="Calibri" w:hAnsi="Times New Roman" w:cs="Times New Roman"/>
          <w:color w:val="000000" w:themeColor="text1"/>
          <w:sz w:val="24"/>
          <w:szCs w:val="24"/>
        </w:rPr>
        <w:t>Scoring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with</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Convolutional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Neural</w:t>
      </w:r>
      <w:proofErr w:type="spellEnd"/>
      <w:r>
        <w:rPr>
          <w:rFonts w:ascii="Times New Roman" w:eastAsia="Calibri" w:hAnsi="Times New Roman" w:cs="Times New Roman"/>
          <w:color w:val="000000" w:themeColor="text1"/>
          <w:sz w:val="24"/>
          <w:szCs w:val="24"/>
        </w:rPr>
        <w:t xml:space="preserve"> Networks. </w:t>
      </w:r>
      <w:proofErr w:type="spellStart"/>
      <w:r>
        <w:rPr>
          <w:rFonts w:ascii="Times New Roman" w:eastAsia="Calibri" w:hAnsi="Times New Roman" w:cs="Times New Roman"/>
          <w:color w:val="000000" w:themeColor="text1"/>
          <w:sz w:val="24"/>
          <w:szCs w:val="24"/>
        </w:rPr>
        <w:t>Journal</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chemical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information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and</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modeling</w:t>
      </w:r>
      <w:proofErr w:type="spellEnd"/>
      <w:r>
        <w:rPr>
          <w:rFonts w:ascii="Times New Roman" w:eastAsia="Calibri" w:hAnsi="Times New Roman" w:cs="Times New Roman"/>
          <w:color w:val="000000" w:themeColor="text1"/>
          <w:sz w:val="24"/>
          <w:szCs w:val="24"/>
        </w:rPr>
        <w:t>, 57(4), 942–957.</w:t>
      </w:r>
      <w:r>
        <w:rPr>
          <w:rFonts w:ascii="Times New Roman" w:eastAsia="Calibri" w:hAnsi="Times New Roman" w:cs="Times New Roman"/>
          <w:color w:val="000000" w:themeColor="text1"/>
          <w:sz w:val="24"/>
          <w:szCs w:val="24"/>
        </w:rPr>
        <w:t xml:space="preserve"> </w:t>
      </w:r>
      <w:hyperlink r:id="rId26" w:history="1">
        <w:r>
          <w:rPr>
            <w:rStyle w:val="Kpr"/>
            <w:rFonts w:ascii="Times New Roman" w:eastAsia="Calibri" w:hAnsi="Times New Roman" w:cs="Times New Roman"/>
            <w:sz w:val="24"/>
            <w:szCs w:val="24"/>
          </w:rPr>
          <w:t>https://doi.org/10.1021/acs.jcim.6b00740</w:t>
        </w:r>
      </w:hyperlink>
    </w:p>
    <w:p w14:paraId="698B5C09" w14:textId="6CD7645B">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[8]</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 xml:space="preserve">TARI, Ö., &amp; Nuray ARPACI. (2023). İLAÇ TASARIMINDA YAPAY ZEKÂ UYGULAMALARI. Ankara </w:t>
      </w:r>
      <w:proofErr w:type="spellStart"/>
      <w:r>
        <w:rPr>
          <w:rFonts w:ascii="Times New Roman" w:eastAsia="Calibri" w:hAnsi="Times New Roman" w:cs="Times New Roman"/>
          <w:color w:val="000000" w:themeColor="text1"/>
          <w:sz w:val="24"/>
          <w:szCs w:val="24"/>
        </w:rPr>
        <w:t>Universitesi</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Eczacilik</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Fakultesi</w:t>
      </w:r>
      <w:proofErr w:type="spellEnd"/>
      <w:r>
        <w:rPr>
          <w:rFonts w:ascii="Times New Roman" w:eastAsia="Calibri" w:hAnsi="Times New Roman" w:cs="Times New Roman"/>
          <w:color w:val="000000" w:themeColor="text1"/>
          <w:sz w:val="24"/>
          <w:szCs w:val="24"/>
        </w:rPr>
        <w:t xml:space="preserve"> Dergisi, 48(1), 7–7. </w:t>
      </w:r>
      <w:hyperlink r:id="rId27" w:history="1">
        <w:r>
          <w:rPr>
            <w:rStyle w:val="Kpr"/>
            <w:rFonts w:ascii="Times New Roman" w:eastAsia="Calibri" w:hAnsi="Times New Roman" w:cs="Times New Roman"/>
            <w:sz w:val="24"/>
            <w:szCs w:val="24"/>
          </w:rPr>
          <w:t>https://doi.org/10.33483/jfpau.1327078</w:t>
        </w:r>
      </w:hyperlink>
    </w:p>
    <w:p w14:paraId="026D3C9B" w14:textId="5AA8C446">
      <w:pPr>
        <w:widowControl w:val="0"/>
        <w:spacing w:after="0" w:line="276" w:lineRule="auto"/>
        <w:ind w:firstLine="426"/>
        <w:jc w:val="both"/>
      </w:pPr>
      <w:r>
        <w:rPr>
          <w:rFonts w:ascii="Times New Roman" w:eastAsia="Calibri" w:hAnsi="Times New Roman" w:cs="Times New Roman"/>
          <w:color w:val="000000" w:themeColor="text1"/>
          <w:sz w:val="24"/>
          <w:szCs w:val="24"/>
        </w:rPr>
        <w:t>[9]</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Abramson</w:t>
      </w:r>
      <w:proofErr w:type="spellEnd"/>
      <w:r>
        <w:rPr>
          <w:rFonts w:ascii="Times New Roman" w:eastAsia="Calibri" w:hAnsi="Times New Roman" w:cs="Times New Roman"/>
          <w:color w:val="000000" w:themeColor="text1"/>
          <w:sz w:val="24"/>
          <w:szCs w:val="24"/>
        </w:rPr>
        <w:t xml:space="preserve">, J., Adler, J., </w:t>
      </w:r>
      <w:proofErr w:type="spellStart"/>
      <w:r>
        <w:rPr>
          <w:rFonts w:ascii="Times New Roman" w:eastAsia="Calibri" w:hAnsi="Times New Roman" w:cs="Times New Roman"/>
          <w:color w:val="000000" w:themeColor="text1"/>
          <w:sz w:val="24"/>
          <w:szCs w:val="24"/>
        </w:rPr>
        <w:t>Dunger</w:t>
      </w:r>
      <w:proofErr w:type="spellEnd"/>
      <w:r>
        <w:rPr>
          <w:rFonts w:ascii="Times New Roman" w:eastAsia="Calibri" w:hAnsi="Times New Roman" w:cs="Times New Roman"/>
          <w:color w:val="000000" w:themeColor="text1"/>
          <w:sz w:val="24"/>
          <w:szCs w:val="24"/>
        </w:rPr>
        <w:t xml:space="preserve">, J. et al. </w:t>
      </w:r>
      <w:proofErr w:type="spellStart"/>
      <w:r>
        <w:rPr>
          <w:rFonts w:ascii="Times New Roman" w:eastAsia="Calibri" w:hAnsi="Times New Roman" w:cs="Times New Roman"/>
          <w:color w:val="000000" w:themeColor="text1"/>
          <w:sz w:val="24"/>
          <w:szCs w:val="24"/>
        </w:rPr>
        <w:t>Accurate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structure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prediction</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biomolecular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interactions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with</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AlphaFold</w:t>
      </w:r>
      <w:proofErr w:type="spellEnd"/>
      <w:r>
        <w:rPr>
          <w:rFonts w:ascii="Times New Roman" w:eastAsia="Calibri" w:hAnsi="Times New Roman" w:cs="Times New Roman"/>
          <w:color w:val="000000" w:themeColor="text1"/>
          <w:sz w:val="24"/>
          <w:szCs w:val="24"/>
        </w:rPr>
        <w:t xml:space="preserve"> 3. Nature 630, 493–500 (2024). </w:t>
      </w:r>
      <w:hyperlink r:id="rId28" w:history="1">
        <w:r>
          <w:rPr>
            <w:rFonts w:ascii="Times New Roman" w:hAnsi="Times New Roman" w:cs="Times New Roman"/>
            <w:color w:val="4472C4" w:themeColor="accent5"/>
            <w:sz w:val="24"/>
            <w:szCs w:val="24"/>
            <w:u w:val="single"/>
          </w:rPr>
          <w:t>https://doi.org/10.1038/s41586-024-07487-w</w:t>
        </w:r>
      </w:hyperlink>
    </w:p>
    <w:p w14:paraId="502F7B32" w14:textId="1EF45763">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[10]</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McNutt</w:t>
      </w:r>
      <w:proofErr w:type="spellEnd"/>
      <w:r>
        <w:rPr>
          <w:rFonts w:ascii="Times New Roman" w:eastAsia="Calibri" w:hAnsi="Times New Roman" w:cs="Times New Roman"/>
          <w:color w:val="000000" w:themeColor="text1"/>
          <w:sz w:val="24"/>
          <w:szCs w:val="24"/>
        </w:rPr>
        <w:t xml:space="preserve">, A. T., </w:t>
      </w:r>
      <w:proofErr w:type="spellStart"/>
      <w:r>
        <w:rPr>
          <w:rFonts w:ascii="Times New Roman" w:eastAsia="Calibri" w:hAnsi="Times New Roman" w:cs="Times New Roman"/>
          <w:color w:val="000000" w:themeColor="text1"/>
          <w:sz w:val="24"/>
          <w:szCs w:val="24"/>
        </w:rPr>
        <w:t>Francoeur</w:t>
      </w:r>
      <w:proofErr w:type="spellEnd"/>
      <w:r>
        <w:rPr>
          <w:rFonts w:ascii="Times New Roman" w:eastAsia="Calibri" w:hAnsi="Times New Roman" w:cs="Times New Roman"/>
          <w:color w:val="000000" w:themeColor="text1"/>
          <w:sz w:val="24"/>
          <w:szCs w:val="24"/>
        </w:rPr>
        <w:t xml:space="preserve">, P., </w:t>
      </w:r>
      <w:proofErr w:type="spellStart"/>
      <w:r>
        <w:rPr>
          <w:rFonts w:ascii="Times New Roman" w:eastAsia="Calibri" w:hAnsi="Times New Roman" w:cs="Times New Roman"/>
          <w:color w:val="000000" w:themeColor="text1"/>
          <w:sz w:val="24"/>
          <w:szCs w:val="24"/>
        </w:rPr>
        <w:t>Aggarwal</w:t>
      </w:r>
      <w:proofErr w:type="spellEnd"/>
      <w:r>
        <w:rPr>
          <w:rFonts w:ascii="Times New Roman" w:eastAsia="Calibri" w:hAnsi="Times New Roman" w:cs="Times New Roman"/>
          <w:color w:val="000000" w:themeColor="text1"/>
          <w:sz w:val="24"/>
          <w:szCs w:val="24"/>
        </w:rPr>
        <w:t xml:space="preserve">, R., </w:t>
      </w:r>
      <w:proofErr w:type="spellStart"/>
      <w:r>
        <w:rPr>
          <w:rFonts w:ascii="Times New Roman" w:eastAsia="Calibri" w:hAnsi="Times New Roman" w:cs="Times New Roman"/>
          <w:color w:val="000000" w:themeColor="text1"/>
          <w:sz w:val="24"/>
          <w:szCs w:val="24"/>
        </w:rPr>
        <w:t>Masuda</w:t>
      </w:r>
      <w:proofErr w:type="spellEnd"/>
      <w:r>
        <w:rPr>
          <w:rFonts w:ascii="Times New Roman" w:eastAsia="Calibri" w:hAnsi="Times New Roman" w:cs="Times New Roman"/>
          <w:color w:val="000000" w:themeColor="text1"/>
          <w:sz w:val="24"/>
          <w:szCs w:val="24"/>
        </w:rPr>
        <w:t xml:space="preserve">, T., </w:t>
      </w:r>
      <w:proofErr w:type="spellStart"/>
      <w:r>
        <w:rPr>
          <w:rFonts w:ascii="Times New Roman" w:eastAsia="Calibri" w:hAnsi="Times New Roman" w:cs="Times New Roman"/>
          <w:color w:val="000000" w:themeColor="text1"/>
          <w:sz w:val="24"/>
          <w:szCs w:val="24"/>
        </w:rPr>
        <w:t>Meli</w:t>
      </w:r>
      <w:proofErr w:type="spellEnd"/>
      <w:r>
        <w:rPr>
          <w:rFonts w:ascii="Times New Roman" w:eastAsia="Calibri" w:hAnsi="Times New Roman" w:cs="Times New Roman"/>
          <w:color w:val="000000" w:themeColor="text1"/>
          <w:sz w:val="24"/>
          <w:szCs w:val="24"/>
        </w:rPr>
        <w:t xml:space="preserve">, R., </w:t>
      </w:r>
      <w:proofErr w:type="spellStart"/>
      <w:r>
        <w:rPr>
          <w:rFonts w:ascii="Times New Roman" w:eastAsia="Calibri" w:hAnsi="Times New Roman" w:cs="Times New Roman"/>
          <w:color w:val="000000" w:themeColor="text1"/>
          <w:sz w:val="24"/>
          <w:szCs w:val="24"/>
        </w:rPr>
        <w:t>Ragoza</w:t>
      </w:r>
      <w:proofErr w:type="spellEnd"/>
      <w:r>
        <w:rPr>
          <w:rFonts w:ascii="Times New Roman" w:eastAsia="Calibri" w:hAnsi="Times New Roman" w:cs="Times New Roman"/>
          <w:color w:val="000000" w:themeColor="text1"/>
          <w:sz w:val="24"/>
          <w:szCs w:val="24"/>
        </w:rPr>
        <w:t xml:space="preserve">, M., </w:t>
      </w:r>
      <w:proofErr w:type="spellStart"/>
      <w:r>
        <w:rPr>
          <w:rFonts w:ascii="Times New Roman" w:eastAsia="Calibri" w:hAnsi="Times New Roman" w:cs="Times New Roman"/>
          <w:color w:val="000000" w:themeColor="text1"/>
          <w:sz w:val="24"/>
          <w:szCs w:val="24"/>
        </w:rPr>
        <w:t>Sunseri</w:t>
      </w:r>
      <w:proofErr w:type="spellEnd"/>
      <w:r>
        <w:rPr>
          <w:rFonts w:ascii="Times New Roman" w:eastAsia="Calibri" w:hAnsi="Times New Roman" w:cs="Times New Roman"/>
          <w:color w:val="000000" w:themeColor="text1"/>
          <w:sz w:val="24"/>
          <w:szCs w:val="24"/>
        </w:rPr>
        <w:t xml:space="preserve">, J., &amp; </w:t>
      </w:r>
      <w:proofErr w:type="spellStart"/>
      <w:r>
        <w:rPr>
          <w:rFonts w:ascii="Times New Roman" w:eastAsia="Calibri" w:hAnsi="Times New Roman" w:cs="Times New Roman"/>
          <w:color w:val="000000" w:themeColor="text1"/>
          <w:sz w:val="24"/>
          <w:szCs w:val="24"/>
        </w:rPr>
        <w:t>Koes</w:t>
      </w:r>
      <w:proofErr w:type="spellEnd"/>
      <w:r>
        <w:rPr>
          <w:rFonts w:ascii="Times New Roman" w:eastAsia="Calibri" w:hAnsi="Times New Roman" w:cs="Times New Roman"/>
          <w:color w:val="000000" w:themeColor="text1"/>
          <w:sz w:val="24"/>
          <w:szCs w:val="24"/>
        </w:rPr>
        <w:t xml:space="preserve">, D. R. (2021). GNINA 1.0: </w:t>
      </w:r>
      <w:proofErr w:type="spellStart"/>
      <w:r>
        <w:rPr>
          <w:rFonts w:ascii="Times New Roman" w:eastAsia="Calibri" w:hAnsi="Times New Roman" w:cs="Times New Roman"/>
          <w:color w:val="000000" w:themeColor="text1"/>
          <w:sz w:val="24"/>
          <w:szCs w:val="24"/>
        </w:rPr>
        <w:t>molecular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with</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deep</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learning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Journal</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Cheminformatics</w:t>
      </w:r>
      <w:proofErr w:type="spellEnd"/>
      <w:r>
        <w:rPr>
          <w:rFonts w:ascii="Times New Roman" w:eastAsia="Calibri" w:hAnsi="Times New Roman" w:cs="Times New Roman"/>
          <w:color w:val="000000" w:themeColor="text1"/>
          <w:sz w:val="24"/>
          <w:szCs w:val="24"/>
        </w:rPr>
        <w:t xml:space="preserve">, 13(1). </w:t>
      </w:r>
      <w:hyperlink r:id="rId29" w:history="1">
        <w:r>
          <w:rPr>
            <w:rStyle w:val="Kpr"/>
            <w:rFonts w:ascii="Times New Roman" w:eastAsia="Calibri" w:hAnsi="Times New Roman" w:cs="Times New Roman"/>
            <w:sz w:val="24"/>
            <w:szCs w:val="24"/>
          </w:rPr>
          <w:t>https://doi.org/10.1186/s13321-021-00522-2</w:t>
        </w:r>
      </w:hyperlink>
    </w:p>
    <w:p w14:paraId="4DCEDFD3" w14:textId="3ECAD204">
      <w:pPr>
        <w:widowControl w:val="0"/>
        <w:spacing w:after="0" w:line="276" w:lineRule="auto"/>
        <w:ind w:firstLine="426"/>
        <w:jc w:val="both"/>
      </w:pPr>
      <w:proofErr w:type="gramStart"/>
      <w:r>
        <w:rPr>
          <w:rFonts w:ascii="Times New Roman" w:eastAsia="Calibri" w:hAnsi="Times New Roman" w:cs="Times New Roman"/>
          <w:color w:val="000000" w:themeColor="text1"/>
          <w:sz w:val="24"/>
          <w:szCs w:val="24"/>
        </w:rPr>
        <w:t>‌</w:t>
      </w:r>
      <w:r>
        <w:rPr>
          <w:rFonts w:ascii="Times New Roman" w:eastAsia="Calibri" w:hAnsi="Times New Roman" w:cs="Times New Roman"/>
          <w:color w:val="000000" w:themeColor="text1"/>
          <w:sz w:val="24"/>
          <w:szCs w:val="24"/>
        </w:rPr>
        <w:t>[</w:t>
      </w:r>
      <w:proofErr w:type="gramEnd"/>
      <w:r>
        <w:rPr>
          <w:rFonts w:ascii="Times New Roman" w:eastAsia="Calibri" w:hAnsi="Times New Roman" w:cs="Times New Roman"/>
          <w:color w:val="000000" w:themeColor="text1"/>
          <w:sz w:val="24"/>
          <w:szCs w:val="24"/>
        </w:rPr>
        <w:t>11]</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Hwang</w:t>
      </w:r>
      <w:proofErr w:type="spellEnd"/>
      <w:r>
        <w:rPr>
          <w:rFonts w:ascii="Times New Roman" w:eastAsia="Calibri" w:hAnsi="Times New Roman" w:cs="Times New Roman"/>
          <w:color w:val="000000" w:themeColor="text1"/>
          <w:sz w:val="24"/>
          <w:szCs w:val="24"/>
        </w:rPr>
        <w:t xml:space="preserve">, S., </w:t>
      </w:r>
      <w:proofErr w:type="spellStart"/>
      <w:r>
        <w:rPr>
          <w:rFonts w:ascii="Times New Roman" w:eastAsia="Calibri" w:hAnsi="Times New Roman" w:cs="Times New Roman"/>
          <w:color w:val="000000" w:themeColor="text1"/>
          <w:sz w:val="24"/>
          <w:szCs w:val="24"/>
        </w:rPr>
        <w:t>Mruk</w:t>
      </w:r>
      <w:proofErr w:type="spellEnd"/>
      <w:r>
        <w:rPr>
          <w:rFonts w:ascii="Times New Roman" w:eastAsia="Calibri" w:hAnsi="Times New Roman" w:cs="Times New Roman"/>
          <w:color w:val="000000" w:themeColor="text1"/>
          <w:sz w:val="24"/>
          <w:szCs w:val="24"/>
        </w:rPr>
        <w:t xml:space="preserve">, K., </w:t>
      </w:r>
      <w:proofErr w:type="spellStart"/>
      <w:r>
        <w:rPr>
          <w:rFonts w:ascii="Times New Roman" w:eastAsia="Calibri" w:hAnsi="Times New Roman" w:cs="Times New Roman"/>
          <w:color w:val="000000" w:themeColor="text1"/>
          <w:sz w:val="24"/>
          <w:szCs w:val="24"/>
        </w:rPr>
        <w:t>Rahighi</w:t>
      </w:r>
      <w:proofErr w:type="spellEnd"/>
      <w:r>
        <w:rPr>
          <w:rFonts w:ascii="Times New Roman" w:eastAsia="Calibri" w:hAnsi="Times New Roman" w:cs="Times New Roman"/>
          <w:color w:val="000000" w:themeColor="text1"/>
          <w:sz w:val="24"/>
          <w:szCs w:val="24"/>
        </w:rPr>
        <w:t xml:space="preserve">, S. et al. </w:t>
      </w:r>
      <w:proofErr w:type="spellStart"/>
      <w:r>
        <w:rPr>
          <w:rFonts w:ascii="Times New Roman" w:eastAsia="Calibri" w:hAnsi="Times New Roman" w:cs="Times New Roman"/>
          <w:color w:val="000000" w:themeColor="text1"/>
          <w:sz w:val="24"/>
          <w:szCs w:val="24"/>
        </w:rPr>
        <w:t>Correcting</w:t>
      </w:r>
      <w:proofErr w:type="spellEnd"/>
      <w:r>
        <w:rPr>
          <w:rFonts w:ascii="Times New Roman" w:eastAsia="Calibri" w:hAnsi="Times New Roman" w:cs="Times New Roman"/>
          <w:color w:val="000000" w:themeColor="text1"/>
          <w:sz w:val="24"/>
          <w:szCs w:val="24"/>
        </w:rPr>
        <w:t xml:space="preserve"> glucose-6-phosphate </w:t>
      </w:r>
      <w:proofErr w:type="spellStart"/>
      <w:r>
        <w:rPr>
          <w:rFonts w:ascii="Times New Roman" w:eastAsia="Calibri" w:hAnsi="Times New Roman" w:cs="Times New Roman"/>
          <w:color w:val="000000" w:themeColor="text1"/>
          <w:sz w:val="24"/>
          <w:szCs w:val="24"/>
        </w:rPr>
        <w:t>dehydrogenase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deficiency</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with</w:t>
      </w:r>
      <w:proofErr w:type="spellEnd"/>
      <w:r>
        <w:rPr>
          <w:rFonts w:ascii="Times New Roman" w:eastAsia="Calibri" w:hAnsi="Times New Roman" w:cs="Times New Roman"/>
          <w:color w:val="000000" w:themeColor="text1"/>
          <w:sz w:val="24"/>
          <w:szCs w:val="24"/>
        </w:rPr>
        <w:t xml:space="preserve"> a </w:t>
      </w:r>
      <w:proofErr w:type="spellStart"/>
      <w:r>
        <w:rPr>
          <w:rFonts w:ascii="Times New Roman" w:eastAsia="Calibri" w:hAnsi="Times New Roman" w:cs="Times New Roman"/>
          <w:color w:val="000000" w:themeColor="text1"/>
          <w:sz w:val="24"/>
          <w:szCs w:val="24"/>
        </w:rPr>
        <w:t>small-molecule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activator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Nat</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Commun</w:t>
      </w:r>
      <w:proofErr w:type="spellEnd"/>
      <w:r>
        <w:rPr>
          <w:rFonts w:ascii="Times New Roman" w:eastAsia="Calibri" w:hAnsi="Times New Roman" w:cs="Times New Roman"/>
          <w:color w:val="000000" w:themeColor="text1"/>
          <w:sz w:val="24"/>
          <w:szCs w:val="24"/>
        </w:rPr>
        <w:t xml:space="preserve"> 9, 4045 (2018). </w:t>
      </w:r>
      <w:hyperlink r:id="rId30" w:history="1">
        <w:r>
          <w:rPr>
            <w:rStyle w:val="Kpr"/>
            <w:rFonts w:ascii="Times New Roman" w:eastAsia="Calibri" w:hAnsi="Times New Roman" w:cs="Times New Roman"/>
            <w:sz w:val="24"/>
            <w:szCs w:val="24"/>
          </w:rPr>
          <w:t>https://doi.org/10.1038/s41467-018-06447-z</w:t>
        </w:r>
      </w:hyperlink>
    </w:p>
    <w:p w14:paraId="069291EF" w14:textId="39429B87">
      <w:pPr>
        <w:widowControl w:val="0"/>
        <w:spacing w:after="0" w:line="276" w:lineRule="auto"/>
        <w:ind w:firstLine="426"/>
        <w:jc w:val="both"/>
      </w:pPr>
      <w:r>
        <w:rPr>
          <w:rFonts w:ascii="Times New Roman" w:eastAsia="Calibri" w:hAnsi="Times New Roman" w:cs="Times New Roman"/>
          <w:color w:val="000000" w:themeColor="text1"/>
          <w:sz w:val="24"/>
          <w:szCs w:val="24"/>
        </w:rPr>
        <w:t>[12]</w:t>
      </w:r>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Saddala</w:t>
      </w:r>
      <w:proofErr w:type="spellEnd"/>
      <w:r>
        <w:rPr>
          <w:rFonts w:ascii="Times New Roman" w:eastAsia="Calibri" w:hAnsi="Times New Roman" w:cs="Times New Roman"/>
          <w:color w:val="000000" w:themeColor="text1"/>
          <w:sz w:val="24"/>
          <w:szCs w:val="24"/>
        </w:rPr>
        <w:t xml:space="preserve">, M. S., </w:t>
      </w:r>
      <w:proofErr w:type="spellStart"/>
      <w:r>
        <w:rPr>
          <w:rFonts w:ascii="Times New Roman" w:eastAsia="Calibri" w:hAnsi="Times New Roman" w:cs="Times New Roman"/>
          <w:color w:val="000000" w:themeColor="text1"/>
          <w:sz w:val="24"/>
          <w:szCs w:val="24"/>
        </w:rPr>
        <w:t>Lennikov</w:t>
      </w:r>
      <w:proofErr w:type="spellEnd"/>
      <w:r>
        <w:rPr>
          <w:rFonts w:ascii="Times New Roman" w:eastAsia="Calibri" w:hAnsi="Times New Roman" w:cs="Times New Roman"/>
          <w:color w:val="000000" w:themeColor="text1"/>
          <w:sz w:val="24"/>
          <w:szCs w:val="24"/>
        </w:rPr>
        <w:t xml:space="preserve">, A., &amp; Huang, H. (2020). </w:t>
      </w:r>
      <w:proofErr w:type="spellStart"/>
      <w:r>
        <w:rPr>
          <w:rFonts w:ascii="Times New Roman" w:eastAsia="Calibri" w:hAnsi="Times New Roman" w:cs="Times New Roman"/>
          <w:color w:val="000000" w:themeColor="text1"/>
          <w:sz w:val="24"/>
          <w:szCs w:val="24"/>
        </w:rPr>
        <w:t>Discovery</w:t>
      </w:r>
      <w:proofErr w:type="spellEnd"/>
      <w:r>
        <w:rPr>
          <w:rFonts w:ascii="Times New Roman" w:eastAsia="Calibri" w:hAnsi="Times New Roman" w:cs="Times New Roman"/>
          <w:color w:val="000000" w:themeColor="text1"/>
          <w:sz w:val="24"/>
          <w:szCs w:val="24"/>
        </w:rPr>
        <w:t xml:space="preserve"> of Small-</w:t>
      </w:r>
      <w:proofErr w:type="spellStart"/>
      <w:r>
        <w:rPr>
          <w:rFonts w:ascii="Times New Roman" w:eastAsia="Calibri" w:hAnsi="Times New Roman" w:cs="Times New Roman"/>
          <w:color w:val="000000" w:themeColor="text1"/>
          <w:sz w:val="24"/>
          <w:szCs w:val="24"/>
        </w:rPr>
        <w:t>Molecule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Activators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for</w:t>
      </w:r>
      <w:proofErr w:type="spellEnd"/>
      <w:r>
        <w:rPr>
          <w:rFonts w:ascii="Times New Roman" w:eastAsia="Calibri" w:hAnsi="Times New Roman" w:cs="Times New Roman"/>
          <w:color w:val="000000" w:themeColor="text1"/>
          <w:sz w:val="24"/>
          <w:szCs w:val="24"/>
        </w:rPr>
        <w:t xml:space="preserve"> Glucose-6-Phosphate </w:t>
      </w:r>
      <w:proofErr w:type="spellStart"/>
      <w:r>
        <w:rPr>
          <w:rFonts w:ascii="Times New Roman" w:eastAsia="Calibri" w:hAnsi="Times New Roman" w:cs="Times New Roman"/>
          <w:color w:val="000000" w:themeColor="text1"/>
          <w:sz w:val="24"/>
          <w:szCs w:val="24"/>
        </w:rPr>
        <w:t>Dehydrogenase</w:t>
      </w:r>
      <w:proofErr w:type="spellEnd"/>
      <w:r>
        <w:rPr>
          <w:rFonts w:ascii="Times New Roman" w:eastAsia="Calibri" w:hAnsi="Times New Roman" w:cs="Times New Roman"/>
          <w:color w:val="000000" w:themeColor="text1"/>
          <w:sz w:val="24"/>
          <w:szCs w:val="24"/>
        </w:rPr>
        <w:t xml:space="preserve"> (G6PD) Using Machine Learning </w:t>
      </w:r>
      <w:proofErr w:type="spellStart"/>
      <w:r>
        <w:rPr>
          <w:rFonts w:ascii="Times New Roman" w:eastAsia="Calibri" w:hAnsi="Times New Roman" w:cs="Times New Roman"/>
          <w:color w:val="000000" w:themeColor="text1"/>
          <w:sz w:val="24"/>
          <w:szCs w:val="24"/>
        </w:rPr>
        <w:t>Approaches</w:t>
      </w:r>
      <w:proofErr w:type="spellEnd"/>
      <w:r>
        <w:rPr>
          <w:rFonts w:ascii="Times New Roman" w:eastAsia="Calibri" w:hAnsi="Times New Roman" w:cs="Times New Roman"/>
          <w:color w:val="000000" w:themeColor="text1"/>
          <w:sz w:val="24"/>
          <w:szCs w:val="24"/>
        </w:rPr>
        <w:t xml:space="preserve">. International </w:t>
      </w:r>
      <w:proofErr w:type="spellStart"/>
      <w:r>
        <w:rPr>
          <w:rFonts w:ascii="Times New Roman" w:eastAsia="Calibri" w:hAnsi="Times New Roman" w:cs="Times New Roman"/>
          <w:color w:val="000000" w:themeColor="text1"/>
          <w:sz w:val="24"/>
          <w:szCs w:val="24"/>
        </w:rPr>
        <w:t>journal</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molecular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sciences</w:t>
      </w:r>
      <w:proofErr w:type="spellEnd"/>
      <w:r>
        <w:rPr>
          <w:rFonts w:ascii="Times New Roman" w:eastAsia="Calibri" w:hAnsi="Times New Roman" w:cs="Times New Roman"/>
          <w:color w:val="000000" w:themeColor="text1"/>
          <w:sz w:val="24"/>
          <w:szCs w:val="24"/>
        </w:rPr>
        <w:t xml:space="preserve">, 21(4), 1523. </w:t>
      </w:r>
      <w:hyperlink r:id="rId31" w:history="1">
        <w:r>
          <w:rPr>
            <w:rStyle w:val="Kpr"/>
            <w:rFonts w:ascii="Times New Roman" w:eastAsia="Calibri" w:hAnsi="Times New Roman" w:cs="Times New Roman"/>
            <w:sz w:val="24"/>
            <w:szCs w:val="24"/>
          </w:rPr>
          <w:t>https://doi.org/10.3390/ijms21041523</w:t>
        </w:r>
      </w:hyperlink>
    </w:p>
    <w:p w14:paraId="57BB44F5" w14:textId="746331B4">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[13]</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 xml:space="preserve">Muammer Kırıcı, Burak Tüzün, </w:t>
      </w:r>
      <w:proofErr w:type="spellStart"/>
      <w:r>
        <w:rPr>
          <w:rFonts w:ascii="Times New Roman" w:eastAsia="Calibri" w:hAnsi="Times New Roman" w:cs="Times New Roman"/>
          <w:color w:val="000000" w:themeColor="text1"/>
          <w:sz w:val="24"/>
          <w:szCs w:val="24"/>
        </w:rPr>
        <w:t>Mahinur</w:t>
      </w:r>
      <w:proofErr w:type="spellEnd"/>
      <w:r>
        <w:rPr>
          <w:rFonts w:ascii="Times New Roman" w:eastAsia="Calibri" w:hAnsi="Times New Roman" w:cs="Times New Roman"/>
          <w:color w:val="000000" w:themeColor="text1"/>
          <w:sz w:val="24"/>
          <w:szCs w:val="24"/>
        </w:rPr>
        <w:t xml:space="preserve"> Kırıcı, Muhammed </w:t>
      </w:r>
      <w:proofErr w:type="spellStart"/>
      <w:r>
        <w:rPr>
          <w:rFonts w:ascii="Times New Roman" w:eastAsia="Calibri" w:hAnsi="Times New Roman" w:cs="Times New Roman"/>
          <w:color w:val="000000" w:themeColor="text1"/>
          <w:sz w:val="24"/>
          <w:szCs w:val="24"/>
        </w:rPr>
        <w:t>Atamanalp</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Alireza</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Poustforoosh</w:t>
      </w:r>
      <w:proofErr w:type="spellEnd"/>
      <w:r>
        <w:rPr>
          <w:rFonts w:ascii="Times New Roman" w:eastAsia="Calibri" w:hAnsi="Times New Roman" w:cs="Times New Roman"/>
          <w:color w:val="000000" w:themeColor="text1"/>
          <w:sz w:val="24"/>
          <w:szCs w:val="24"/>
        </w:rPr>
        <w:t xml:space="preserve">, Şükrü </w:t>
      </w:r>
      <w:proofErr w:type="spellStart"/>
      <w:r>
        <w:rPr>
          <w:rFonts w:ascii="Times New Roman" w:eastAsia="Calibri" w:hAnsi="Times New Roman" w:cs="Times New Roman"/>
          <w:color w:val="000000" w:themeColor="text1"/>
          <w:sz w:val="24"/>
          <w:szCs w:val="24"/>
        </w:rPr>
        <w:t>Beydemir</w:t>
      </w:r>
      <w:proofErr w:type="spellEnd"/>
      <w:r>
        <w:rPr>
          <w:rFonts w:ascii="Times New Roman" w:eastAsia="Calibri" w:hAnsi="Times New Roman" w:cs="Times New Roman"/>
          <w:color w:val="000000" w:themeColor="text1"/>
          <w:sz w:val="24"/>
          <w:szCs w:val="24"/>
        </w:rPr>
        <w:t xml:space="preserve">, &amp; Mehmet Reşit </w:t>
      </w:r>
      <w:proofErr w:type="spellStart"/>
      <w:r>
        <w:rPr>
          <w:rFonts w:ascii="Times New Roman" w:eastAsia="Calibri" w:hAnsi="Times New Roman" w:cs="Times New Roman"/>
          <w:color w:val="000000" w:themeColor="text1"/>
          <w:sz w:val="24"/>
          <w:szCs w:val="24"/>
        </w:rPr>
        <w:t>Taysı</w:t>
      </w:r>
      <w:proofErr w:type="spellEnd"/>
      <w:r>
        <w:rPr>
          <w:rFonts w:ascii="Times New Roman" w:eastAsia="Calibri" w:hAnsi="Times New Roman" w:cs="Times New Roman"/>
          <w:color w:val="000000" w:themeColor="text1"/>
          <w:sz w:val="24"/>
          <w:szCs w:val="24"/>
        </w:rPr>
        <w:t xml:space="preserve">. (2024). </w:t>
      </w:r>
      <w:proofErr w:type="spellStart"/>
      <w:r>
        <w:rPr>
          <w:rFonts w:ascii="Times New Roman" w:eastAsia="Calibri" w:hAnsi="Times New Roman" w:cs="Times New Roman"/>
          <w:color w:val="000000" w:themeColor="text1"/>
          <w:sz w:val="24"/>
          <w:szCs w:val="24"/>
        </w:rPr>
        <w:t>The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impact</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some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metals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molecular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docking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and</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molecular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dynamic</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calculations</w:t>
      </w:r>
      <w:proofErr w:type="spellEnd"/>
      <w:r>
        <w:rPr>
          <w:rFonts w:ascii="Times New Roman" w:eastAsia="Calibri" w:hAnsi="Times New Roman" w:cs="Times New Roman"/>
          <w:color w:val="000000" w:themeColor="text1"/>
          <w:sz w:val="24"/>
          <w:szCs w:val="24"/>
        </w:rPr>
        <w:t xml:space="preserve"> on </w:t>
      </w:r>
      <w:proofErr w:type="spellStart"/>
      <w:r>
        <w:rPr>
          <w:rFonts w:ascii="Times New Roman" w:eastAsia="Calibri" w:hAnsi="Times New Roman" w:cs="Times New Roman"/>
          <w:color w:val="000000" w:themeColor="text1"/>
          <w:sz w:val="24"/>
          <w:szCs w:val="24"/>
        </w:rPr>
        <w:t>glucose</w:t>
      </w:r>
      <w:proofErr w:type="spellEnd"/>
      <w:r>
        <w:rPr>
          <w:rFonts w:ascii="Times New Roman" w:eastAsia="Calibri" w:hAnsi="Times New Roman" w:cs="Times New Roman"/>
          <w:color w:val="000000" w:themeColor="text1"/>
          <w:sz w:val="24"/>
          <w:szCs w:val="24"/>
        </w:rPr>
        <w:t xml:space="preserve"> 6-phosphate </w:t>
      </w:r>
      <w:proofErr w:type="spellStart"/>
      <w:r>
        <w:rPr>
          <w:rFonts w:ascii="Times New Roman" w:eastAsia="Calibri" w:hAnsi="Times New Roman" w:cs="Times New Roman"/>
          <w:color w:val="000000" w:themeColor="text1"/>
          <w:sz w:val="24"/>
          <w:szCs w:val="24"/>
        </w:rPr>
        <w:t>dehydrogenase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activity</w:t>
      </w:r>
      <w:proofErr w:type="spellEnd"/>
      <w:r>
        <w:rPr>
          <w:rFonts w:ascii="Times New Roman" w:eastAsia="Calibri" w:hAnsi="Times New Roman" w:cs="Times New Roman"/>
          <w:color w:val="000000" w:themeColor="text1"/>
          <w:sz w:val="24"/>
          <w:szCs w:val="24"/>
        </w:rPr>
        <w:t xml:space="preserve"> in </w:t>
      </w:r>
      <w:proofErr w:type="spellStart"/>
      <w:r>
        <w:rPr>
          <w:rFonts w:ascii="Times New Roman" w:eastAsia="Calibri" w:hAnsi="Times New Roman" w:cs="Times New Roman"/>
          <w:color w:val="000000" w:themeColor="text1"/>
          <w:sz w:val="24"/>
          <w:szCs w:val="24"/>
        </w:rPr>
        <w:t>Capoeta</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trutta</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Heckel</w:t>
      </w:r>
      <w:proofErr w:type="spellEnd"/>
      <w:r>
        <w:rPr>
          <w:rFonts w:ascii="Times New Roman" w:eastAsia="Calibri" w:hAnsi="Times New Roman" w:cs="Times New Roman"/>
          <w:color w:val="000000" w:themeColor="text1"/>
          <w:sz w:val="24"/>
          <w:szCs w:val="24"/>
        </w:rPr>
        <w:t xml:space="preserve">, 1843) </w:t>
      </w:r>
      <w:proofErr w:type="spellStart"/>
      <w:r>
        <w:rPr>
          <w:rFonts w:ascii="Times New Roman" w:eastAsia="Calibri" w:hAnsi="Times New Roman" w:cs="Times New Roman"/>
          <w:color w:val="000000" w:themeColor="text1"/>
          <w:sz w:val="24"/>
          <w:szCs w:val="24"/>
        </w:rPr>
        <w:t>tissue</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Journal</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Molecular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Liquids</w:t>
      </w:r>
      <w:proofErr w:type="spellEnd"/>
      <w:r>
        <w:rPr>
          <w:rFonts w:ascii="Times New Roman" w:eastAsia="Calibri" w:hAnsi="Times New Roman" w:cs="Times New Roman"/>
          <w:color w:val="000000" w:themeColor="text1"/>
          <w:sz w:val="24"/>
          <w:szCs w:val="24"/>
        </w:rPr>
        <w:t xml:space="preserve">, 399, 124288–124288. </w:t>
      </w:r>
      <w:hyperlink r:id="rId32" w:history="1">
        <w:r>
          <w:rPr>
            <w:rStyle w:val="Kpr"/>
            <w:rFonts w:ascii="Times New Roman" w:eastAsia="Calibri" w:hAnsi="Times New Roman" w:cs="Times New Roman"/>
            <w:sz w:val="24"/>
            <w:szCs w:val="24"/>
          </w:rPr>
          <w:t>https://doi.org/10.1016/j.molliq.2024.124288</w:t>
        </w:r>
      </w:hyperlink>
    </w:p>
    <w:p w14:paraId="6DD676D2" w14:textId="62F70E65">
      <w:pPr>
        <w:widowControl w:val="0"/>
        <w:spacing w:after="0" w:line="276" w:lineRule="auto"/>
        <w:ind w:firstLine="426"/>
        <w:jc w:val="both"/>
        <w:rPr>
          <w:rFonts w:ascii="Times New Roman" w:eastAsia="Calibri" w:hAnsi="Times New Roman" w:cs="Times New Roman"/>
          <w:color w:val="000000" w:themeColor="text1"/>
          <w:sz w:val="24"/>
          <w:szCs w:val="24"/>
        </w:rPr>
      </w:pPr>
      <w:proofErr w:type="gramStart"/>
      <w:r>
        <w:rPr>
          <w:rFonts w:ascii="Times New Roman" w:eastAsia="Calibri" w:hAnsi="Times New Roman" w:cs="Times New Roman"/>
          <w:color w:val="000000" w:themeColor="text1"/>
          <w:sz w:val="24"/>
          <w:szCs w:val="24"/>
        </w:rPr>
        <w:t>‌</w:t>
      </w:r>
      <w:r>
        <w:rPr>
          <w:rFonts w:ascii="Times New Roman" w:eastAsia="Calibri" w:hAnsi="Times New Roman" w:cs="Times New Roman"/>
          <w:color w:val="000000" w:themeColor="text1"/>
          <w:sz w:val="24"/>
          <w:szCs w:val="24"/>
        </w:rPr>
        <w:t>[</w:t>
      </w:r>
      <w:proofErr w:type="gramEnd"/>
      <w:r>
        <w:rPr>
          <w:rFonts w:ascii="Times New Roman" w:eastAsia="Calibri" w:hAnsi="Times New Roman" w:cs="Times New Roman"/>
          <w:color w:val="000000" w:themeColor="text1"/>
          <w:sz w:val="24"/>
          <w:szCs w:val="24"/>
        </w:rPr>
        <w:t>14]</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 xml:space="preserve">Jin, Y. et al. (2022). G6PD </w:t>
      </w:r>
      <w:proofErr w:type="spellStart"/>
      <w:r>
        <w:rPr>
          <w:rFonts w:ascii="Times New Roman" w:eastAsia="Calibri" w:hAnsi="Times New Roman" w:cs="Times New Roman"/>
          <w:color w:val="000000" w:themeColor="text1"/>
          <w:sz w:val="24"/>
          <w:szCs w:val="24"/>
        </w:rPr>
        <w:t>exerts</w:t>
      </w:r>
      <w:proofErr w:type="spellEnd"/>
      <w:r>
        <w:rPr>
          <w:rFonts w:ascii="Times New Roman" w:eastAsia="Calibri" w:hAnsi="Times New Roman" w:cs="Times New Roman"/>
          <w:color w:val="000000" w:themeColor="text1"/>
          <w:sz w:val="24"/>
          <w:szCs w:val="24"/>
        </w:rPr>
        <w:t xml:space="preserve"> anti-</w:t>
      </w:r>
      <w:proofErr w:type="spellStart"/>
      <w:r>
        <w:rPr>
          <w:rFonts w:ascii="Times New Roman" w:eastAsia="Calibri" w:hAnsi="Times New Roman" w:cs="Times New Roman"/>
          <w:color w:val="000000" w:themeColor="text1"/>
          <w:sz w:val="24"/>
          <w:szCs w:val="24"/>
        </w:rPr>
        <w:t>stress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effects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independently</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its</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enzymatic</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activity</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Journal</w:t>
      </w:r>
      <w:proofErr w:type="spellEnd"/>
      <w:r>
        <w:rPr>
          <w:rFonts w:ascii="Times New Roman" w:eastAsia="Calibri" w:hAnsi="Times New Roman" w:cs="Times New Roman"/>
          <w:color w:val="000000" w:themeColor="text1"/>
          <w:sz w:val="24"/>
          <w:szCs w:val="24"/>
        </w:rPr>
        <w:t xml:space="preserve"> of </w:t>
      </w:r>
      <w:proofErr w:type="spellStart"/>
      <w:r>
        <w:rPr>
          <w:rFonts w:ascii="Times New Roman" w:eastAsia="Calibri" w:hAnsi="Times New Roman" w:cs="Times New Roman"/>
          <w:color w:val="000000" w:themeColor="text1"/>
          <w:sz w:val="24"/>
          <w:szCs w:val="24"/>
        </w:rPr>
        <w:t>Biological</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Chemistry</w:t>
      </w:r>
      <w:proofErr w:type="spellEnd"/>
      <w:r>
        <w:rPr>
          <w:rFonts w:ascii="Times New Roman" w:eastAsia="Calibri" w:hAnsi="Times New Roman" w:cs="Times New Roman"/>
          <w:color w:val="000000" w:themeColor="text1"/>
          <w:sz w:val="24"/>
          <w:szCs w:val="24"/>
        </w:rPr>
        <w:t>, 298(12):102587.</w:t>
      </w:r>
    </w:p>
    <w:p w14:paraId="6FC49D4A" w14:textId="1ADC3D43">
      <w:pPr>
        <w:widowControl w:val="0"/>
        <w:spacing w:after="0" w:line="276" w:lineRule="auto"/>
        <w:ind w:firstLine="426"/>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[15]</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 xml:space="preserve">Chen, Y., Wang, Z., Wang, L. et al. </w:t>
      </w:r>
      <w:proofErr w:type="spellStart"/>
      <w:r>
        <w:rPr>
          <w:rFonts w:ascii="Times New Roman" w:eastAsia="Calibri" w:hAnsi="Times New Roman" w:cs="Times New Roman"/>
          <w:color w:val="000000" w:themeColor="text1"/>
          <w:sz w:val="24"/>
          <w:szCs w:val="24"/>
        </w:rPr>
        <w:t>Deep</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generative</w:t>
      </w:r>
      <w:proofErr w:type="spellEnd"/>
      <w:r>
        <w:rPr>
          <w:rFonts w:ascii="Times New Roman" w:eastAsia="Calibri" w:hAnsi="Times New Roman" w:cs="Times New Roman"/>
          <w:color w:val="000000" w:themeColor="text1"/>
          <w:sz w:val="24"/>
          <w:szCs w:val="24"/>
        </w:rPr>
        <w:t xml:space="preserve"> model </w:t>
      </w:r>
      <w:proofErr w:type="spellStart"/>
      <w:r>
        <w:rPr>
          <w:rFonts w:ascii="Times New Roman" w:eastAsia="Calibri" w:hAnsi="Times New Roman" w:cs="Times New Roman"/>
          <w:color w:val="000000" w:themeColor="text1"/>
          <w:sz w:val="24"/>
          <w:szCs w:val="24"/>
        </w:rPr>
        <w:t>for</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drug</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design</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from</w:t>
      </w:r>
      <w:proofErr w:type="spellEnd"/>
      <w:r>
        <w:rPr>
          <w:rFonts w:ascii="Times New Roman" w:eastAsia="Calibri" w:hAnsi="Times New Roman" w:cs="Times New Roman"/>
          <w:color w:val="000000" w:themeColor="text1"/>
          <w:sz w:val="24"/>
          <w:szCs w:val="24"/>
        </w:rPr>
        <w:t xml:space="preserve"> protein </w:t>
      </w:r>
      <w:proofErr w:type="spellStart"/>
      <w:r>
        <w:rPr>
          <w:rFonts w:ascii="Times New Roman" w:eastAsia="Calibri" w:hAnsi="Times New Roman" w:cs="Times New Roman"/>
          <w:color w:val="000000" w:themeColor="text1"/>
          <w:sz w:val="24"/>
          <w:szCs w:val="24"/>
        </w:rPr>
        <w:t>target</w:t>
      </w:r>
      <w:proofErr w:type="spellEnd"/>
      <w:r>
        <w:rPr>
          <w:rFonts w:ascii="Times New Roman" w:eastAsia="Calibri" w:hAnsi="Times New Roman" w:cs="Times New Roman"/>
          <w:color w:val="000000" w:themeColor="text1"/>
          <w:sz w:val="24"/>
          <w:szCs w:val="24"/>
        </w:rPr>
        <w:t xml:space="preserve"> </w:t>
      </w:r>
      <w:proofErr w:type="spellStart"/>
      <w:r>
        <w:rPr>
          <w:rFonts w:ascii="Times New Roman" w:eastAsia="Calibri" w:hAnsi="Times New Roman" w:cs="Times New Roman"/>
          <w:color w:val="000000" w:themeColor="text1"/>
          <w:sz w:val="24"/>
          <w:szCs w:val="24"/>
        </w:rPr>
        <w:t>sequence</w:t>
      </w:r>
      <w:proofErr w:type="spellEnd"/>
      <w:r>
        <w:rPr>
          <w:rFonts w:ascii="Times New Roman" w:eastAsia="Calibri" w:hAnsi="Times New Roman" w:cs="Times New Roman"/>
          <w:color w:val="000000" w:themeColor="text1"/>
          <w:sz w:val="24"/>
          <w:szCs w:val="24"/>
        </w:rPr>
        <w:t xml:space="preserve">. J </w:t>
      </w:r>
      <w:proofErr w:type="spellStart"/>
      <w:r>
        <w:rPr>
          <w:rFonts w:ascii="Times New Roman" w:eastAsia="Calibri" w:hAnsi="Times New Roman" w:cs="Times New Roman"/>
          <w:color w:val="000000" w:themeColor="text1"/>
          <w:sz w:val="24"/>
          <w:szCs w:val="24"/>
        </w:rPr>
        <w:t>Cheminform</w:t>
      </w:r>
      <w:proofErr w:type="spellEnd"/>
      <w:r>
        <w:rPr>
          <w:rFonts w:ascii="Times New Roman" w:eastAsia="Calibri" w:hAnsi="Times New Roman" w:cs="Times New Roman"/>
          <w:color w:val="000000" w:themeColor="text1"/>
          <w:sz w:val="24"/>
          <w:szCs w:val="24"/>
        </w:rPr>
        <w:t xml:space="preserve"> 15, 38 (2023). </w:t>
      </w:r>
      <w:hyperlink r:id="rId33" w:history="1">
        <w:r>
          <w:rPr>
            <w:rStyle w:val="Kpr"/>
            <w:rFonts w:ascii="Times New Roman" w:eastAsia="Calibri" w:hAnsi="Times New Roman" w:cs="Times New Roman"/>
            <w:sz w:val="24"/>
            <w:szCs w:val="24"/>
          </w:rPr>
          <w:t>https://doi.org/10.1186/s13321-023-00702-2</w:t>
        </w:r>
      </w:hyperlink>
    </w:p>
    <w:p w14:paraId="18CA012D" w14:textId="7777777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654973E3" w14:textId="0C5943BF">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highlight w:val="white"/>
        </w:rPr>
        <w:t>Ekler</w:t>
      </w:r>
    </w:p>
    <w:p w14:paraId="33A3D588" w14:textId="5413924E">
      <w:pPr>
        <w:widowControl w:val="0"/>
        <w:shd w:val="clear" w:color="auto" w:fill="FFFFFF"/>
        <w:spacing w:before="240" w:after="0"/>
        <w:ind w:firstLine="426"/>
        <w:contextualSpacing/>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 xml:space="preserve">Ek 1: </w:t>
      </w:r>
      <w:r>
        <w:rPr>
          <w:rFonts w:ascii="Times New Roman" w:eastAsia="Calibri" w:hAnsi="Times New Roman" w:cs="Times New Roman"/>
          <w:bCs/>
          <w:color w:val="000000"/>
          <w:sz w:val="24"/>
          <w:szCs w:val="24"/>
        </w:rPr>
        <w:t>arayüz.mp4 (Kullanıcı Arayüzü)</w:t>
      </w:r>
    </w:p>
    <w:sectPr>
      <w:pgSz w:w="11906" w:h="16838"/>
      <w:pgMar w:top="1417" w:right="1417" w:bottom="709"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ÖMER FARUK AKSOY" w:date="2025-12-14T12:04:00Z" w:initials="ÖA">
    <w:p w14:paraId="096BE902" w14:textId="77777777" w:rsidR="00DC190B" w:rsidRDefault="00DC190B" w:rsidP="00DC190B">
      <w:pPr>
        <w:pStyle w:val="AklamaMetni"/>
      </w:pPr>
      <w:r>
        <w:rPr>
          <w:rStyle w:val="AklamaBavurusu"/>
        </w:rPr>
        <w:annotationRef/>
      </w:r>
      <w:r>
        <w:t>Görsellere şekil 1 2 3 falan kalın olacak</w:t>
      </w:r>
    </w:p>
  </w:comment>
  <w:comment w:id="1" w:author="ÖMER FARUK AKSOY" w:date="2025-12-08T19:13:00Z" w:initials="ÖA">
    <w:p w14:paraId="72CB38E7" w14:textId="4AB56960" w:rsidR="006D7833" w:rsidRDefault="006D7833" w:rsidP="006D7833">
      <w:pPr>
        <w:pStyle w:val="AklamaMetni"/>
      </w:pPr>
      <w:r>
        <w:rPr>
          <w:rStyle w:val="AklamaBavurusu"/>
        </w:rPr>
        <w:annotationRef/>
      </w:r>
      <w:r>
        <w:t>Teknik terimler azaltılacak giriş yumuşatılacak</w:t>
      </w:r>
    </w:p>
  </w:comment>
  <w:comment w:id="2" w:author="ÖMER FARUK AKSOY" w:date="2025-12-14T14:17:00Z" w:initials="ÖA">
    <w:p w14:paraId="1DB85AD7" w14:textId="77777777" w:rsidR="002E7CE3" w:rsidRDefault="002E7CE3" w:rsidP="002E7CE3">
      <w:pPr>
        <w:pStyle w:val="AklamaMetni"/>
      </w:pPr>
      <w:r>
        <w:rPr>
          <w:rStyle w:val="AklamaBavurusu"/>
        </w:rPr>
        <w:annotationRef/>
      </w:r>
      <w:r>
        <w:t>Bütün tedavileri değiş</w:t>
      </w:r>
    </w:p>
  </w:comment>
  <w:comment w:id="3" w:author="ÖMER FARUK AKSOY" w:date="2025-12-08T19:18:00Z" w:initials="ÖA">
    <w:p w14:paraId="75D858A5" w14:textId="21E9FA35" w:rsidR="006D7833" w:rsidRDefault="006D7833" w:rsidP="006D7833">
      <w:pPr>
        <w:pStyle w:val="AklamaMetni"/>
      </w:pPr>
      <w:r>
        <w:rPr>
          <w:rStyle w:val="AklamaBavurusu"/>
        </w:rPr>
        <w:annotationRef/>
      </w:r>
      <w:r>
        <w:t>GNINA CNN skorları girilecek</w:t>
      </w:r>
    </w:p>
  </w:comment>
  <w:comment w:id="4" w:author="ÖMER FARUK AKSOY" w:date="2025-12-08T19:22:00Z" w:initials="ÖA">
    <w:p w14:paraId="40277149" w14:textId="719AC1F7" w:rsidR="006D7833" w:rsidRDefault="006D7833" w:rsidP="006D7833">
      <w:pPr>
        <w:pStyle w:val="AklamaMetni"/>
      </w:pPr>
      <w:r>
        <w:rPr>
          <w:rStyle w:val="AklamaBavurusu"/>
        </w:rPr>
        <w:annotationRef/>
      </w:r>
      <w:r>
        <w:t>Okunaklılık için boşluklar bırakılacak</w:t>
      </w:r>
    </w:p>
  </w:comment>
  <w:comment w:id="5" w:author="ÖMER FARUK AKSOY" w:date="2025-12-08T19:28:00Z" w:initials="ÖA">
    <w:p w14:paraId="03F39ECE" w14:textId="77777777" w:rsidR="00854F16" w:rsidRDefault="00854F16" w:rsidP="00854F16">
      <w:pPr>
        <w:pStyle w:val="AklamaMetni"/>
      </w:pPr>
      <w:r>
        <w:rPr>
          <w:rStyle w:val="AklamaBavurusu"/>
        </w:rPr>
        <w:annotationRef/>
      </w:r>
      <w:r>
        <w:t>Agile/waterfall scrum eklenecek</w:t>
      </w:r>
    </w:p>
  </w:comment>
  <w:comment w:id="6" w:author="ÖMER FARUK AKSOY" w:date="2025-12-08T19:29:00Z" w:initials="ÖA">
    <w:p w14:paraId="305A7BE2" w14:textId="77777777" w:rsidR="00854F16" w:rsidRDefault="00854F16" w:rsidP="00854F16">
      <w:pPr>
        <w:pStyle w:val="AklamaMetni"/>
      </w:pPr>
      <w:r>
        <w:rPr>
          <w:rStyle w:val="AklamaBavurusu"/>
        </w:rPr>
        <w:annotationRef/>
      </w:r>
      <w:r>
        <w:t>Kalınlık kaldırılacak</w:t>
      </w:r>
    </w:p>
  </w:comment>
  <w:comment w:id="7" w:author="ÖMER FARUK AKSOY" w:date="2025-12-14T14:15:00Z" w:initials="ÖA">
    <w:p w14:paraId="6CD4AD60" w14:textId="77777777" w:rsidR="002E7CE3" w:rsidRDefault="002E7CE3" w:rsidP="002E7CE3">
      <w:pPr>
        <w:pStyle w:val="AklamaMetni"/>
      </w:pPr>
      <w:r>
        <w:rPr>
          <w:rStyle w:val="AklamaBavurusu"/>
        </w:rPr>
        <w:annotationRef/>
      </w:r>
      <w:r>
        <w:t>Gösteriş gibi duruyor, değiştir</w:t>
      </w:r>
    </w:p>
  </w:comment>
  <w:comment w:id="8" w:author="ÖMER FARUK AKSOY" w:date="2025-12-08T19:33:00Z" w:initials="ÖA">
    <w:p w14:paraId="028E6804" w14:textId="26D9A406" w:rsidR="00854F16" w:rsidRDefault="00854F16" w:rsidP="00854F16">
      <w:pPr>
        <w:pStyle w:val="AklamaMetni"/>
      </w:pPr>
      <w:r>
        <w:rPr>
          <w:rStyle w:val="AklamaBavurusu"/>
        </w:rPr>
        <w:annotationRef/>
      </w:r>
      <w:r>
        <w:t>Parametreler açıklanacak</w:t>
      </w:r>
    </w:p>
  </w:comment>
  <w:comment w:id="9" w:author="ÖMER FARUK AKSOY" w:date="2025-12-08T19:33:00Z" w:initials="ÖA">
    <w:p w14:paraId="03459276" w14:textId="4B727615" w:rsidR="00776548" w:rsidRDefault="00776548" w:rsidP="00776548">
      <w:pPr>
        <w:pStyle w:val="AklamaMetni"/>
      </w:pPr>
      <w:r>
        <w:rPr>
          <w:rStyle w:val="AklamaBavurusu"/>
        </w:rPr>
        <w:annotationRef/>
      </w:r>
      <w:r>
        <w:t>Tablolaştırılacak ve açıklanacak</w:t>
      </w:r>
    </w:p>
  </w:comment>
  <w:comment w:id="10" w:author="ÖMER FARUK AKSOY" w:date="2025-12-14T14:07:00Z" w:initials="ÖA">
    <w:p w14:paraId="0AA3C862" w14:textId="77777777" w:rsidR="004460F3" w:rsidRDefault="004460F3" w:rsidP="004460F3">
      <w:pPr>
        <w:pStyle w:val="AklamaMetni"/>
      </w:pPr>
      <w:r>
        <w:rPr>
          <w:rStyle w:val="AklamaBavurusu"/>
        </w:rPr>
        <w:annotationRef/>
      </w:r>
      <w:r>
        <w:t>Platform değil görselleştirme amaçlı</w:t>
      </w:r>
    </w:p>
  </w:comment>
  <w:comment w:id="11" w:author="ÖMER FARUK AKSOY" w:date="2025-12-14T14:07:00Z" w:initials="ÖA">
    <w:p w14:paraId="59070025" w14:textId="77777777" w:rsidR="004460F3" w:rsidRDefault="004460F3" w:rsidP="004460F3">
      <w:pPr>
        <w:pStyle w:val="AklamaMetni"/>
      </w:pPr>
      <w:r>
        <w:rPr>
          <w:rStyle w:val="AklamaBavurusu"/>
        </w:rPr>
        <w:annotationRef/>
      </w:r>
      <w:r>
        <w:t>Deneysel doğrulama yok</w:t>
      </w:r>
    </w:p>
  </w:comment>
  <w:comment w:id="12" w:author="ÖMER FARUK AKSOY" w:date="2025-12-08T19:36:00Z" w:initials="ÖA">
    <w:p w14:paraId="4228CC61" w14:textId="6ADAFE8A" w:rsidR="00B90374" w:rsidRDefault="00B90374" w:rsidP="00B90374">
      <w:pPr>
        <w:pStyle w:val="AklamaMetni"/>
      </w:pPr>
      <w:r>
        <w:rPr>
          <w:rStyle w:val="AklamaBavurusu"/>
        </w:rPr>
        <w:annotationRef/>
      </w:r>
      <w:r>
        <w:t>Görsel boyutları küçülecek</w:t>
      </w:r>
    </w:p>
  </w:comment>
  <w:comment w:id="13" w:author="ÖMER FARUK AKSOY" w:date="2025-12-08T19:38:00Z" w:initials="ÖA">
    <w:p w14:paraId="74E38333" w14:textId="77777777" w:rsidR="00B90374" w:rsidRDefault="00B90374" w:rsidP="00B90374">
      <w:pPr>
        <w:pStyle w:val="AklamaMetni"/>
      </w:pPr>
      <w:r>
        <w:rPr>
          <w:rStyle w:val="AklamaBavurusu"/>
        </w:rPr>
        <w:annotationRef/>
      </w:r>
      <w:r>
        <w:t>Başarıya dair istatistikler eklenecek</w:t>
      </w:r>
    </w:p>
  </w:comment>
  <w:comment w:id="14" w:author="ÖMER FARUK AKSOY" w:date="2025-12-08T19:40:00Z" w:initials="ÖA">
    <w:p w14:paraId="6B2BA57B" w14:textId="77777777" w:rsidR="00B90374" w:rsidRDefault="00B90374" w:rsidP="00B90374">
      <w:pPr>
        <w:pStyle w:val="AklamaMetni"/>
      </w:pPr>
      <w:r>
        <w:rPr>
          <w:rStyle w:val="AklamaBavurusu"/>
        </w:rPr>
        <w:annotationRef/>
      </w:r>
      <w:r>
        <w:t>birleştirilecek</w:t>
      </w:r>
    </w:p>
  </w:comment>
  <w:comment w:id="15" w:author="ÖMER FARUK AKSOY" w:date="2025-12-14T14:10:00Z" w:initials="ÖA">
    <w:p w14:paraId="2473B766" w14:textId="77777777" w:rsidR="004460F3" w:rsidRDefault="004460F3" w:rsidP="004460F3">
      <w:pPr>
        <w:pStyle w:val="AklamaMetni"/>
      </w:pPr>
      <w:r>
        <w:rPr>
          <w:rStyle w:val="AklamaBavurusu"/>
        </w:rPr>
        <w:annotationRef/>
      </w:r>
      <w:r>
        <w:t>Yan etki tespiti yapılmalı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BE902" w15:done="1"/>
  <w15:commentEx w15:paraId="72CB38E7" w15:done="1"/>
  <w15:commentEx w15:paraId="1DB85AD7" w15:done="1"/>
  <w15:commentEx w15:paraId="75D858A5" w15:done="1"/>
  <w15:commentEx w15:paraId="40277149" w15:done="1"/>
  <w15:commentEx w15:paraId="03F39ECE" w15:done="1"/>
  <w15:commentEx w15:paraId="305A7BE2" w15:done="1"/>
  <w15:commentEx w15:paraId="6CD4AD60" w15:done="1"/>
  <w15:commentEx w15:paraId="028E6804" w15:done="1"/>
  <w15:commentEx w15:paraId="03459276" w15:done="1"/>
  <w15:commentEx w15:paraId="0AA3C862" w15:done="1"/>
  <w15:commentEx w15:paraId="59070025" w15:paraIdParent="0AA3C862" w15:done="1"/>
  <w15:commentEx w15:paraId="4228CC61" w15:done="1"/>
  <w15:commentEx w15:paraId="74E38333" w15:paraIdParent="4228CC61" w15:done="1"/>
  <w15:commentEx w15:paraId="6B2BA57B" w15:done="1"/>
  <w15:commentEx w15:paraId="2473B76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3EF77" w16cex:dateUtc="2025-12-14T09:04:00Z"/>
  <w16cex:commentExtensible w16cex:durableId="7D9A141F" w16cex:dateUtc="2025-12-08T16:13:00Z"/>
  <w16cex:commentExtensible w16cex:durableId="26A0C0BB" w16cex:dateUtc="2025-12-14T11:17:00Z"/>
  <w16cex:commentExtensible w16cex:durableId="32706D77" w16cex:dateUtc="2025-12-08T16:18:00Z"/>
  <w16cex:commentExtensible w16cex:durableId="67067CD8" w16cex:dateUtc="2025-12-08T16:22:00Z"/>
  <w16cex:commentExtensible w16cex:durableId="029FE9A1" w16cex:dateUtc="2025-12-08T16:28:00Z"/>
  <w16cex:commentExtensible w16cex:durableId="1D020A2C" w16cex:dateUtc="2025-12-08T16:29:00Z"/>
  <w16cex:commentExtensible w16cex:durableId="0FB48BE8" w16cex:dateUtc="2025-12-14T11:15:00Z"/>
  <w16cex:commentExtensible w16cex:durableId="62D6E49A" w16cex:dateUtc="2025-12-08T16:33:00Z"/>
  <w16cex:commentExtensible w16cex:durableId="117996BD" w16cex:dateUtc="2025-12-08T16:33:00Z"/>
  <w16cex:commentExtensible w16cex:durableId="500F51B4" w16cex:dateUtc="2025-12-14T11:07:00Z"/>
  <w16cex:commentExtensible w16cex:durableId="60626542" w16cex:dateUtc="2025-12-14T11:07:00Z"/>
  <w16cex:commentExtensible w16cex:durableId="79B55ED9" w16cex:dateUtc="2025-12-08T16:36:00Z"/>
  <w16cex:commentExtensible w16cex:durableId="541D131E" w16cex:dateUtc="2025-12-08T16:38:00Z"/>
  <w16cex:commentExtensible w16cex:durableId="4E57498A" w16cex:dateUtc="2025-12-08T16:40:00Z"/>
  <w16cex:commentExtensible w16cex:durableId="4BA68C90" w16cex:dateUtc="2025-12-14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BE902" w16cid:durableId="28D3EF77"/>
  <w16cid:commentId w16cid:paraId="72CB38E7" w16cid:durableId="7D9A141F"/>
  <w16cid:commentId w16cid:paraId="1DB85AD7" w16cid:durableId="26A0C0BB"/>
  <w16cid:commentId w16cid:paraId="75D858A5" w16cid:durableId="32706D77"/>
  <w16cid:commentId w16cid:paraId="40277149" w16cid:durableId="67067CD8"/>
  <w16cid:commentId w16cid:paraId="03F39ECE" w16cid:durableId="029FE9A1"/>
  <w16cid:commentId w16cid:paraId="305A7BE2" w16cid:durableId="1D020A2C"/>
  <w16cid:commentId w16cid:paraId="6CD4AD60" w16cid:durableId="0FB48BE8"/>
  <w16cid:commentId w16cid:paraId="028E6804" w16cid:durableId="62D6E49A"/>
  <w16cid:commentId w16cid:paraId="03459276" w16cid:durableId="117996BD"/>
  <w16cid:commentId w16cid:paraId="0AA3C862" w16cid:durableId="500F51B4"/>
  <w16cid:commentId w16cid:paraId="59070025" w16cid:durableId="60626542"/>
  <w16cid:commentId w16cid:paraId="4228CC61" w16cid:durableId="79B55ED9"/>
  <w16cid:commentId w16cid:paraId="74E38333" w16cid:durableId="541D131E"/>
  <w16cid:commentId w16cid:paraId="6B2BA57B" w16cid:durableId="4E57498A"/>
  <w16cid:commentId w16cid:paraId="2473B766" w16cid:durableId="4BA68C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00000000" w:usb1="E9DFFFFF" w:usb2="0000003F" w:usb3="00000000" w:csb0="003F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C69"/>
    <w:multiLevelType w:val="multilevel"/>
    <w:tmpl w:val="D18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521C"/>
    <w:multiLevelType w:val="multilevel"/>
    <w:tmpl w:val="707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238E"/>
    <w:multiLevelType w:val="multilevel"/>
    <w:tmpl w:val="7C12397A"/>
    <w:lvl w:ilvl="0">
      <w:start w:val="9"/>
      <w:numFmt w:val="decimal"/>
      <w:lvlText w:val="%1."/>
      <w:lvlJc w:val="left"/>
      <w:pPr>
        <w:ind w:left="367" w:hanging="367"/>
      </w:pPr>
      <w:rPr>
        <w:rFonts w:hint="default"/>
        <w:b/>
      </w:rPr>
    </w:lvl>
    <w:lvl w:ilvl="1">
      <w:start w:val="1"/>
      <w:numFmt w:val="decimal"/>
      <w:lvlText w:val="%1.%2."/>
      <w:lvlJc w:val="left"/>
      <w:pPr>
        <w:ind w:left="727" w:hanging="367"/>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0DBF125F"/>
    <w:multiLevelType w:val="hybridMultilevel"/>
    <w:tmpl w:val="50FAE700"/>
    <w:lvl w:ilvl="0" w:tplc="DC0C63F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F80BBC"/>
    <w:multiLevelType w:val="hybridMultilevel"/>
    <w:tmpl w:val="998893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FBF46D7"/>
    <w:multiLevelType w:val="multilevel"/>
    <w:tmpl w:val="B5E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F4DE1"/>
    <w:multiLevelType w:val="multilevel"/>
    <w:tmpl w:val="DA3E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C711D5"/>
    <w:multiLevelType w:val="multilevel"/>
    <w:tmpl w:val="996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06D8B"/>
    <w:multiLevelType w:val="multilevel"/>
    <w:tmpl w:val="6C22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2237B"/>
    <w:multiLevelType w:val="multilevel"/>
    <w:tmpl w:val="9F947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F0D16"/>
    <w:multiLevelType w:val="multilevel"/>
    <w:tmpl w:val="66F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07C38"/>
    <w:multiLevelType w:val="multilevel"/>
    <w:tmpl w:val="A24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B1C1E"/>
    <w:multiLevelType w:val="multilevel"/>
    <w:tmpl w:val="A700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2D31AD"/>
    <w:multiLevelType w:val="multilevel"/>
    <w:tmpl w:val="0EC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B4A6E"/>
    <w:multiLevelType w:val="multilevel"/>
    <w:tmpl w:val="22FA5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B128C"/>
    <w:multiLevelType w:val="multilevel"/>
    <w:tmpl w:val="58A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54343"/>
    <w:multiLevelType w:val="hybridMultilevel"/>
    <w:tmpl w:val="4E06940E"/>
    <w:lvl w:ilvl="0" w:tplc="041F0005">
      <w:start w:val="1"/>
      <w:numFmt w:val="bullet"/>
      <w:lvlText w:val=""/>
      <w:lvlJc w:val="left"/>
      <w:pPr>
        <w:ind w:left="731" w:hanging="360"/>
      </w:pPr>
      <w:rPr>
        <w:rFonts w:ascii="Wingdings" w:hAnsi="Wingdings" w:hint="default"/>
      </w:rPr>
    </w:lvl>
    <w:lvl w:ilvl="1" w:tplc="041F0003" w:tentative="1">
      <w:start w:val="1"/>
      <w:numFmt w:val="bullet"/>
      <w:lvlText w:val="o"/>
      <w:lvlJc w:val="left"/>
      <w:pPr>
        <w:ind w:left="1451" w:hanging="360"/>
      </w:pPr>
      <w:rPr>
        <w:rFonts w:ascii="Courier New" w:hAnsi="Courier New" w:cs="Courier New" w:hint="default"/>
      </w:rPr>
    </w:lvl>
    <w:lvl w:ilvl="2" w:tplc="041F0005" w:tentative="1">
      <w:start w:val="1"/>
      <w:numFmt w:val="bullet"/>
      <w:lvlText w:val=""/>
      <w:lvlJc w:val="left"/>
      <w:pPr>
        <w:ind w:left="2171" w:hanging="360"/>
      </w:pPr>
      <w:rPr>
        <w:rFonts w:ascii="Wingdings" w:hAnsi="Wingdings" w:hint="default"/>
      </w:rPr>
    </w:lvl>
    <w:lvl w:ilvl="3" w:tplc="041F0001" w:tentative="1">
      <w:start w:val="1"/>
      <w:numFmt w:val="bullet"/>
      <w:lvlText w:val=""/>
      <w:lvlJc w:val="left"/>
      <w:pPr>
        <w:ind w:left="2891" w:hanging="360"/>
      </w:pPr>
      <w:rPr>
        <w:rFonts w:ascii="Symbol" w:hAnsi="Symbol" w:hint="default"/>
      </w:rPr>
    </w:lvl>
    <w:lvl w:ilvl="4" w:tplc="041F0003" w:tentative="1">
      <w:start w:val="1"/>
      <w:numFmt w:val="bullet"/>
      <w:lvlText w:val="o"/>
      <w:lvlJc w:val="left"/>
      <w:pPr>
        <w:ind w:left="3611" w:hanging="360"/>
      </w:pPr>
      <w:rPr>
        <w:rFonts w:ascii="Courier New" w:hAnsi="Courier New" w:cs="Courier New" w:hint="default"/>
      </w:rPr>
    </w:lvl>
    <w:lvl w:ilvl="5" w:tplc="041F0005" w:tentative="1">
      <w:start w:val="1"/>
      <w:numFmt w:val="bullet"/>
      <w:lvlText w:val=""/>
      <w:lvlJc w:val="left"/>
      <w:pPr>
        <w:ind w:left="4331" w:hanging="360"/>
      </w:pPr>
      <w:rPr>
        <w:rFonts w:ascii="Wingdings" w:hAnsi="Wingdings" w:hint="default"/>
      </w:rPr>
    </w:lvl>
    <w:lvl w:ilvl="6" w:tplc="041F0001" w:tentative="1">
      <w:start w:val="1"/>
      <w:numFmt w:val="bullet"/>
      <w:lvlText w:val=""/>
      <w:lvlJc w:val="left"/>
      <w:pPr>
        <w:ind w:left="5051" w:hanging="360"/>
      </w:pPr>
      <w:rPr>
        <w:rFonts w:ascii="Symbol" w:hAnsi="Symbol" w:hint="default"/>
      </w:rPr>
    </w:lvl>
    <w:lvl w:ilvl="7" w:tplc="041F0003" w:tentative="1">
      <w:start w:val="1"/>
      <w:numFmt w:val="bullet"/>
      <w:lvlText w:val="o"/>
      <w:lvlJc w:val="left"/>
      <w:pPr>
        <w:ind w:left="5771" w:hanging="360"/>
      </w:pPr>
      <w:rPr>
        <w:rFonts w:ascii="Courier New" w:hAnsi="Courier New" w:cs="Courier New" w:hint="default"/>
      </w:rPr>
    </w:lvl>
    <w:lvl w:ilvl="8" w:tplc="041F0005" w:tentative="1">
      <w:start w:val="1"/>
      <w:numFmt w:val="bullet"/>
      <w:lvlText w:val=""/>
      <w:lvlJc w:val="left"/>
      <w:pPr>
        <w:ind w:left="6491" w:hanging="360"/>
      </w:pPr>
      <w:rPr>
        <w:rFonts w:ascii="Wingdings" w:hAnsi="Wingdings" w:hint="default"/>
      </w:rPr>
    </w:lvl>
  </w:abstractNum>
  <w:abstractNum w:abstractNumId="17" w15:restartNumberingAfterBreak="0">
    <w:nsid w:val="51F3286B"/>
    <w:multiLevelType w:val="multilevel"/>
    <w:tmpl w:val="8D9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D0281"/>
    <w:multiLevelType w:val="hybridMultilevel"/>
    <w:tmpl w:val="8FA07E00"/>
    <w:lvl w:ilvl="0" w:tplc="041F0005">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9" w15:restartNumberingAfterBreak="0">
    <w:nsid w:val="754B0D80"/>
    <w:multiLevelType w:val="hybridMultilevel"/>
    <w:tmpl w:val="0DB08FC6"/>
    <w:lvl w:ilvl="0" w:tplc="041F0005">
      <w:start w:val="1"/>
      <w:numFmt w:val="bullet"/>
      <w:lvlText w:val=""/>
      <w:lvlJc w:val="left"/>
      <w:pPr>
        <w:ind w:left="1004" w:hanging="360"/>
      </w:pPr>
      <w:rPr>
        <w:rFonts w:ascii="Wingdings" w:hAnsi="Wingdings"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0" w15:restartNumberingAfterBreak="0">
    <w:nsid w:val="78C452EA"/>
    <w:multiLevelType w:val="multilevel"/>
    <w:tmpl w:val="647C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32E66"/>
    <w:multiLevelType w:val="hybridMultilevel"/>
    <w:tmpl w:val="704C979E"/>
    <w:lvl w:ilvl="0" w:tplc="041F0005">
      <w:start w:val="1"/>
      <w:numFmt w:val="bullet"/>
      <w:lvlText w:val=""/>
      <w:lvlJc w:val="left"/>
      <w:pPr>
        <w:ind w:left="1004" w:hanging="360"/>
      </w:pPr>
      <w:rPr>
        <w:rFonts w:ascii="Wingdings" w:hAnsi="Wingdings"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2" w15:restartNumberingAfterBreak="0">
    <w:nsid w:val="7B3315E3"/>
    <w:multiLevelType w:val="multilevel"/>
    <w:tmpl w:val="A2D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92565"/>
    <w:multiLevelType w:val="multilevel"/>
    <w:tmpl w:val="2A820646"/>
    <w:lvl w:ilvl="0">
      <w:start w:val="1"/>
      <w:numFmt w:val="decimal"/>
      <w:lvlText w:val="%1."/>
      <w:lvlJc w:val="left"/>
      <w:pPr>
        <w:ind w:left="284" w:hanging="360"/>
      </w:pPr>
      <w:rPr>
        <w:rFonts w:hint="default"/>
        <w:b/>
      </w:rPr>
    </w:lvl>
    <w:lvl w:ilvl="1">
      <w:start w:val="1"/>
      <w:numFmt w:val="lowerLetter"/>
      <w:lvlText w:val="%2."/>
      <w:lvlJc w:val="left"/>
      <w:pPr>
        <w:ind w:left="1004" w:hanging="360"/>
      </w:pPr>
      <w:rPr>
        <w:rFonts w:hint="default"/>
      </w:rPr>
    </w:lvl>
    <w:lvl w:ilvl="2">
      <w:start w:val="1"/>
      <w:numFmt w:val="lowerRoman"/>
      <w:lvlText w:val="%3."/>
      <w:lvlJc w:val="right"/>
      <w:pPr>
        <w:ind w:left="1724" w:hanging="180"/>
      </w:pPr>
      <w:rPr>
        <w:rFonts w:hint="default"/>
      </w:rPr>
    </w:lvl>
    <w:lvl w:ilvl="3">
      <w:start w:val="1"/>
      <w:numFmt w:val="decimal"/>
      <w:lvlText w:val="%4."/>
      <w:lvlJc w:val="left"/>
      <w:pPr>
        <w:ind w:left="2444" w:hanging="360"/>
      </w:pPr>
      <w:rPr>
        <w:rFonts w:hint="default"/>
      </w:rPr>
    </w:lvl>
    <w:lvl w:ilvl="4">
      <w:start w:val="1"/>
      <w:numFmt w:val="lowerLetter"/>
      <w:lvlText w:val="%5."/>
      <w:lvlJc w:val="left"/>
      <w:pPr>
        <w:ind w:left="3164" w:hanging="360"/>
      </w:pPr>
      <w:rPr>
        <w:rFonts w:hint="default"/>
      </w:rPr>
    </w:lvl>
    <w:lvl w:ilvl="5">
      <w:start w:val="1"/>
      <w:numFmt w:val="lowerRoman"/>
      <w:lvlText w:val="%6."/>
      <w:lvlJc w:val="right"/>
      <w:pPr>
        <w:ind w:left="3884" w:hanging="180"/>
      </w:pPr>
      <w:rPr>
        <w:rFonts w:hint="default"/>
      </w:rPr>
    </w:lvl>
    <w:lvl w:ilvl="6">
      <w:start w:val="1"/>
      <w:numFmt w:val="decimal"/>
      <w:lvlText w:val="%7."/>
      <w:lvlJc w:val="left"/>
      <w:pPr>
        <w:ind w:left="4604" w:hanging="360"/>
      </w:pPr>
      <w:rPr>
        <w:rFonts w:hint="default"/>
      </w:rPr>
    </w:lvl>
    <w:lvl w:ilvl="7">
      <w:start w:val="1"/>
      <w:numFmt w:val="lowerLetter"/>
      <w:lvlText w:val="%8."/>
      <w:lvlJc w:val="left"/>
      <w:pPr>
        <w:ind w:left="5324" w:hanging="360"/>
      </w:pPr>
      <w:rPr>
        <w:rFonts w:hint="default"/>
      </w:rPr>
    </w:lvl>
    <w:lvl w:ilvl="8">
      <w:start w:val="1"/>
      <w:numFmt w:val="lowerRoman"/>
      <w:lvlText w:val="%9."/>
      <w:lvlJc w:val="right"/>
      <w:pPr>
        <w:ind w:left="6044" w:hanging="180"/>
      </w:pPr>
      <w:rPr>
        <w:rFonts w:hint="default"/>
      </w:rPr>
    </w:lvl>
  </w:abstractNum>
  <w:num w:numId="1" w16cid:durableId="1316646345">
    <w:abstractNumId w:val="3"/>
  </w:num>
  <w:num w:numId="2" w16cid:durableId="892424391">
    <w:abstractNumId w:val="18"/>
  </w:num>
  <w:num w:numId="3" w16cid:durableId="766271799">
    <w:abstractNumId w:val="23"/>
  </w:num>
  <w:num w:numId="4" w16cid:durableId="631398544">
    <w:abstractNumId w:val="19"/>
  </w:num>
  <w:num w:numId="5" w16cid:durableId="1127242735">
    <w:abstractNumId w:val="16"/>
  </w:num>
  <w:num w:numId="6" w16cid:durableId="958410084">
    <w:abstractNumId w:val="21"/>
  </w:num>
  <w:num w:numId="7" w16cid:durableId="76172715">
    <w:abstractNumId w:val="14"/>
  </w:num>
  <w:num w:numId="8" w16cid:durableId="272176770">
    <w:abstractNumId w:val="20"/>
  </w:num>
  <w:num w:numId="9" w16cid:durableId="2025470240">
    <w:abstractNumId w:val="10"/>
  </w:num>
  <w:num w:numId="10" w16cid:durableId="1686394893">
    <w:abstractNumId w:val="17"/>
  </w:num>
  <w:num w:numId="11" w16cid:durableId="1139031966">
    <w:abstractNumId w:val="8"/>
  </w:num>
  <w:num w:numId="12" w16cid:durableId="1477796610">
    <w:abstractNumId w:val="13"/>
  </w:num>
  <w:num w:numId="13" w16cid:durableId="1160997821">
    <w:abstractNumId w:val="5"/>
  </w:num>
  <w:num w:numId="14" w16cid:durableId="2036226571">
    <w:abstractNumId w:val="22"/>
  </w:num>
  <w:num w:numId="15" w16cid:durableId="1457870268">
    <w:abstractNumId w:val="7"/>
  </w:num>
  <w:num w:numId="16" w16cid:durableId="807472920">
    <w:abstractNumId w:val="15"/>
  </w:num>
  <w:num w:numId="17" w16cid:durableId="2082023717">
    <w:abstractNumId w:val="11"/>
  </w:num>
  <w:num w:numId="18" w16cid:durableId="121463215">
    <w:abstractNumId w:val="6"/>
  </w:num>
  <w:num w:numId="19" w16cid:durableId="240718084">
    <w:abstractNumId w:val="9"/>
  </w:num>
  <w:num w:numId="20" w16cid:durableId="7604993">
    <w:abstractNumId w:val="0"/>
  </w:num>
  <w:num w:numId="21" w16cid:durableId="494732324">
    <w:abstractNumId w:val="4"/>
  </w:num>
  <w:num w:numId="22" w16cid:durableId="1692798559">
    <w:abstractNumId w:val="12"/>
  </w:num>
  <w:num w:numId="23" w16cid:durableId="601108455">
    <w:abstractNumId w:val="1"/>
  </w:num>
  <w:num w:numId="24" w16cid:durableId="11488613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ÖMER FARUK AKSOY">
    <w15:presenceInfo w15:providerId="Windows Live" w15:userId="78bc868d65de67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A46"/>
    <w:rsid w:val="00044917"/>
    <w:rsid w:val="00057D1C"/>
    <w:rsid w:val="000A0CE6"/>
    <w:rsid w:val="000A3344"/>
    <w:rsid w:val="000F023D"/>
    <w:rsid w:val="0010314A"/>
    <w:rsid w:val="00120399"/>
    <w:rsid w:val="001273D9"/>
    <w:rsid w:val="0014258B"/>
    <w:rsid w:val="001547CB"/>
    <w:rsid w:val="001657AF"/>
    <w:rsid w:val="00172783"/>
    <w:rsid w:val="001D741E"/>
    <w:rsid w:val="002905F7"/>
    <w:rsid w:val="002A3523"/>
    <w:rsid w:val="002A3DEE"/>
    <w:rsid w:val="002B07C3"/>
    <w:rsid w:val="002C3E93"/>
    <w:rsid w:val="002E7CE3"/>
    <w:rsid w:val="00301835"/>
    <w:rsid w:val="00304263"/>
    <w:rsid w:val="0032361B"/>
    <w:rsid w:val="00325E5B"/>
    <w:rsid w:val="00345297"/>
    <w:rsid w:val="00356A1D"/>
    <w:rsid w:val="003F1AE9"/>
    <w:rsid w:val="004255EA"/>
    <w:rsid w:val="004460F3"/>
    <w:rsid w:val="00455EE8"/>
    <w:rsid w:val="004A3A22"/>
    <w:rsid w:val="004E5D82"/>
    <w:rsid w:val="00505EFD"/>
    <w:rsid w:val="00516259"/>
    <w:rsid w:val="00522BB7"/>
    <w:rsid w:val="00547D39"/>
    <w:rsid w:val="00556620"/>
    <w:rsid w:val="00574230"/>
    <w:rsid w:val="00587F07"/>
    <w:rsid w:val="005D2F1A"/>
    <w:rsid w:val="006628BE"/>
    <w:rsid w:val="006713C5"/>
    <w:rsid w:val="0068378A"/>
    <w:rsid w:val="00697632"/>
    <w:rsid w:val="006A3114"/>
    <w:rsid w:val="006B0304"/>
    <w:rsid w:val="006D7833"/>
    <w:rsid w:val="006F78D6"/>
    <w:rsid w:val="00742630"/>
    <w:rsid w:val="00750891"/>
    <w:rsid w:val="00760B2E"/>
    <w:rsid w:val="00776548"/>
    <w:rsid w:val="00785396"/>
    <w:rsid w:val="007D14E7"/>
    <w:rsid w:val="007D449C"/>
    <w:rsid w:val="00806B96"/>
    <w:rsid w:val="00830CEA"/>
    <w:rsid w:val="00854F16"/>
    <w:rsid w:val="008A798A"/>
    <w:rsid w:val="008B1D3C"/>
    <w:rsid w:val="008B6560"/>
    <w:rsid w:val="008B68A3"/>
    <w:rsid w:val="008C5D9A"/>
    <w:rsid w:val="00955A54"/>
    <w:rsid w:val="00973F75"/>
    <w:rsid w:val="009B5F14"/>
    <w:rsid w:val="009E7352"/>
    <w:rsid w:val="00A0007A"/>
    <w:rsid w:val="00A0383F"/>
    <w:rsid w:val="00A054EB"/>
    <w:rsid w:val="00A366EB"/>
    <w:rsid w:val="00A63145"/>
    <w:rsid w:val="00A749B0"/>
    <w:rsid w:val="00A777FD"/>
    <w:rsid w:val="00AA7BE6"/>
    <w:rsid w:val="00B24D37"/>
    <w:rsid w:val="00B36E58"/>
    <w:rsid w:val="00B77624"/>
    <w:rsid w:val="00B90374"/>
    <w:rsid w:val="00B92949"/>
    <w:rsid w:val="00BB0831"/>
    <w:rsid w:val="00BB27C0"/>
    <w:rsid w:val="00BE7E63"/>
    <w:rsid w:val="00BF1BC0"/>
    <w:rsid w:val="00C71B31"/>
    <w:rsid w:val="00C77A46"/>
    <w:rsid w:val="00CC04CF"/>
    <w:rsid w:val="00CD334D"/>
    <w:rsid w:val="00CE63E3"/>
    <w:rsid w:val="00D02626"/>
    <w:rsid w:val="00D20E0C"/>
    <w:rsid w:val="00D80EE1"/>
    <w:rsid w:val="00DA00EA"/>
    <w:rsid w:val="00DA356A"/>
    <w:rsid w:val="00DB71F1"/>
    <w:rsid w:val="00DC190B"/>
    <w:rsid w:val="00DC3EE5"/>
    <w:rsid w:val="00DE1AE9"/>
    <w:rsid w:val="00DF031E"/>
    <w:rsid w:val="00E700E4"/>
    <w:rsid w:val="00E8293B"/>
    <w:rsid w:val="00E82E4E"/>
    <w:rsid w:val="00E87CEF"/>
    <w:rsid w:val="00E97A4A"/>
    <w:rsid w:val="00EB1E8C"/>
    <w:rsid w:val="00EC73CC"/>
    <w:rsid w:val="00ED2427"/>
    <w:rsid w:val="00EE07E6"/>
    <w:rsid w:val="00EE6DA2"/>
    <w:rsid w:val="00F15BA2"/>
    <w:rsid w:val="00F83C08"/>
    <w:rsid w:val="00F9337A"/>
    <w:rsid w:val="00FA7A25"/>
    <w:rsid w:val="00FC29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6AE55"/>
  <w15:chartTrackingRefBased/>
  <w15:docId w15:val="{23C35FD1-770F-4E9E-9E6C-E013169D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AE9"/>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77A46"/>
    <w:pPr>
      <w:ind w:left="720"/>
      <w:contextualSpacing/>
    </w:pPr>
  </w:style>
  <w:style w:type="table" w:customStyle="1" w:styleId="KlavuzuTablo4-Vurgu21">
    <w:name w:val="Kılavuzu Tablo 4 - Vurgu 21"/>
    <w:basedOn w:val="NormalTablo"/>
    <w:uiPriority w:val="49"/>
    <w:rsid w:val="00FC29D4"/>
    <w:pPr>
      <w:spacing w:after="0" w:line="240" w:lineRule="auto"/>
    </w:pPr>
    <w:rPr>
      <w:rFonts w:eastAsiaTheme="minorEastAsia"/>
      <w:sz w:val="21"/>
      <w:szCs w:val="21"/>
      <w:lang w:eastAsia="tr-TR"/>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onMetni">
    <w:name w:val="Balloon Text"/>
    <w:basedOn w:val="Normal"/>
    <w:link w:val="BalonMetniChar"/>
    <w:uiPriority w:val="99"/>
    <w:semiHidden/>
    <w:unhideWhenUsed/>
    <w:rsid w:val="00EE07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E07E6"/>
    <w:rPr>
      <w:rFonts w:ascii="Segoe UI" w:hAnsi="Segoe UI" w:cs="Segoe UI"/>
      <w:sz w:val="18"/>
      <w:szCs w:val="18"/>
    </w:rPr>
  </w:style>
  <w:style w:type="table" w:styleId="TabloKlavuzu">
    <w:name w:val="Table Grid"/>
    <w:basedOn w:val="NormalTablo"/>
    <w:uiPriority w:val="39"/>
    <w:rsid w:val="00ED2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F83C08"/>
    <w:rPr>
      <w:color w:val="0563C1" w:themeColor="hyperlink"/>
      <w:u w:val="single"/>
    </w:rPr>
  </w:style>
  <w:style w:type="character" w:styleId="zmlenmeyenBahsetme">
    <w:name w:val="Unresolved Mention"/>
    <w:basedOn w:val="VarsaylanParagrafYazTipi"/>
    <w:uiPriority w:val="99"/>
    <w:semiHidden/>
    <w:unhideWhenUsed/>
    <w:rsid w:val="00F83C08"/>
    <w:rPr>
      <w:color w:val="605E5C"/>
      <w:shd w:val="clear" w:color="auto" w:fill="E1DFDD"/>
    </w:rPr>
  </w:style>
  <w:style w:type="paragraph" w:styleId="NormalWeb">
    <w:name w:val="Normal (Web)"/>
    <w:basedOn w:val="Normal"/>
    <w:uiPriority w:val="99"/>
    <w:semiHidden/>
    <w:unhideWhenUsed/>
    <w:rsid w:val="00A366EB"/>
    <w:rPr>
      <w:rFonts w:ascii="Times New Roman" w:hAnsi="Times New Roman" w:cs="Times New Roman"/>
      <w:sz w:val="24"/>
      <w:szCs w:val="24"/>
    </w:rPr>
  </w:style>
  <w:style w:type="character" w:styleId="zlenenKpr">
    <w:name w:val="FollowedHyperlink"/>
    <w:basedOn w:val="VarsaylanParagrafYazTipi"/>
    <w:uiPriority w:val="99"/>
    <w:semiHidden/>
    <w:unhideWhenUsed/>
    <w:rsid w:val="00CE63E3"/>
    <w:rPr>
      <w:color w:val="954F72" w:themeColor="followedHyperlink"/>
      <w:u w:val="single"/>
    </w:rPr>
  </w:style>
  <w:style w:type="paragraph" w:styleId="ResimYazs">
    <w:name w:val="caption"/>
    <w:basedOn w:val="Normal"/>
    <w:next w:val="Normal"/>
    <w:uiPriority w:val="35"/>
    <w:unhideWhenUsed/>
    <w:qFormat/>
    <w:rsid w:val="00120399"/>
    <w:pPr>
      <w:spacing w:after="200" w:line="240" w:lineRule="auto"/>
    </w:pPr>
    <w:rPr>
      <w:i/>
      <w:iCs/>
      <w:color w:val="44546A" w:themeColor="text2"/>
      <w:sz w:val="18"/>
      <w:szCs w:val="18"/>
    </w:rPr>
  </w:style>
  <w:style w:type="character" w:styleId="AklamaBavurusu">
    <w:name w:val="annotation reference"/>
    <w:basedOn w:val="VarsaylanParagrafYazTipi"/>
    <w:uiPriority w:val="99"/>
    <w:semiHidden/>
    <w:unhideWhenUsed/>
    <w:rsid w:val="006D7833"/>
    <w:rPr>
      <w:sz w:val="16"/>
      <w:szCs w:val="16"/>
    </w:rPr>
  </w:style>
  <w:style w:type="paragraph" w:styleId="AklamaMetni">
    <w:name w:val="annotation text"/>
    <w:basedOn w:val="Normal"/>
    <w:link w:val="AklamaMetniChar"/>
    <w:uiPriority w:val="99"/>
    <w:unhideWhenUsed/>
    <w:rsid w:val="006D7833"/>
    <w:pPr>
      <w:spacing w:line="240" w:lineRule="auto"/>
    </w:pPr>
    <w:rPr>
      <w:sz w:val="20"/>
      <w:szCs w:val="20"/>
    </w:rPr>
  </w:style>
  <w:style w:type="character" w:customStyle="1" w:styleId="AklamaMetniChar">
    <w:name w:val="Açıklama Metni Char"/>
    <w:basedOn w:val="VarsaylanParagrafYazTipi"/>
    <w:link w:val="AklamaMetni"/>
    <w:uiPriority w:val="99"/>
    <w:rsid w:val="006D7833"/>
    <w:rPr>
      <w:sz w:val="20"/>
      <w:szCs w:val="20"/>
    </w:rPr>
  </w:style>
  <w:style w:type="paragraph" w:styleId="AklamaKonusu">
    <w:name w:val="annotation subject"/>
    <w:basedOn w:val="AklamaMetni"/>
    <w:next w:val="AklamaMetni"/>
    <w:link w:val="AklamaKonusuChar"/>
    <w:uiPriority w:val="99"/>
    <w:semiHidden/>
    <w:unhideWhenUsed/>
    <w:rsid w:val="006D7833"/>
    <w:rPr>
      <w:b/>
      <w:bCs/>
    </w:rPr>
  </w:style>
  <w:style w:type="character" w:customStyle="1" w:styleId="AklamaKonusuChar">
    <w:name w:val="Açıklama Konusu Char"/>
    <w:basedOn w:val="AklamaMetniChar"/>
    <w:link w:val="AklamaKonusu"/>
    <w:uiPriority w:val="99"/>
    <w:semiHidden/>
    <w:rsid w:val="006D7833"/>
    <w:rPr>
      <w:b/>
      <w:bCs/>
      <w:sz w:val="20"/>
      <w:szCs w:val="20"/>
    </w:rPr>
  </w:style>
  <w:style w:type="character" w:styleId="Gl">
    <w:name w:val="Strong"/>
    <w:basedOn w:val="VarsaylanParagrafYazTipi"/>
    <w:uiPriority w:val="22"/>
    <w:qFormat/>
    <w:rsid w:val="002905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21/acs.jcim.6b00740" TargetMode="External"/><Relationship Id="rId3" Type="http://schemas.openxmlformats.org/officeDocument/2006/relationships/styles" Target="styles.xml"/><Relationship Id="rId21" Type="http://schemas.openxmlformats.org/officeDocument/2006/relationships/hyperlink" Target="https://doi.org/10.3390/jcm12206648" TargetMode="External"/><Relationship Id="rId34"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16/j.gendis.2017.09.001" TargetMode="External"/><Relationship Id="rId33" Type="http://schemas.openxmlformats.org/officeDocument/2006/relationships/hyperlink" Target="https://doi.org/10.1186/s13321-023-00702-2"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186/s13321-021-00522-2"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doi.org/10.1021/acsnano.0c10833" TargetMode="External"/><Relationship Id="rId32" Type="http://schemas.openxmlformats.org/officeDocument/2006/relationships/hyperlink" Target="https://doi.org/10.1016/j.molliq.2024.124288"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80/17460441.2024.2349149" TargetMode="External"/><Relationship Id="rId28" Type="http://schemas.openxmlformats.org/officeDocument/2006/relationships/hyperlink" Target="https://doi.org/10.1038/s41586-024-07487-w"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3390/ijms21041523"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hyperlink" Target="https://doi.org/10.17944/mkutfd.387715" TargetMode="External"/><Relationship Id="rId27" Type="http://schemas.openxmlformats.org/officeDocument/2006/relationships/hyperlink" Target="https://doi.org/10.33483/jfpau.1327078" TargetMode="External"/><Relationship Id="rId30" Type="http://schemas.openxmlformats.org/officeDocument/2006/relationships/hyperlink" Target="https://doi.org/10.1038/s41467-018-06447-z" TargetMode="External"/><Relationship Id="rId35" Type="http://schemas.microsoft.com/office/2011/relationships/people" Target="people.xml"/><Relationship Id="rId8" Type="http://schemas.microsoft.com/office/2016/09/relationships/commentsIds" Target="commentsId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0D7A4-5D3E-4C0F-BE50-8C88A0AFE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Pages>17</Pages>
  <Words>6753</Words>
  <Characters>38494</Characters>
  <Application>Microsoft Office Word</Application>
  <DocSecurity>0</DocSecurity>
  <Lines>320</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35</cp:revision>
  <cp:lastPrinted>2019-11-26T16:12:00Z</cp:lastPrinted>
  <dcterms:created xsi:type="dcterms:W3CDTF">2021-01-08T08:51:00Z</dcterms:created>
  <dcterms:modified xsi:type="dcterms:W3CDTF">2025-12-14T13:51:00Z</dcterms:modified>
</cp:coreProperties>
</file>